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color w:val="1B3A5C"/>
          <w:sz w:val="52"/>
        </w:rPr>
        <w:t>AAPL — Channel Check Preparation</w:t>
      </w:r>
    </w:p>
    <w:p>
      <w:pPr>
        <w:jc w:val="center"/>
      </w:pPr>
      <w:r>
        <w:rPr>
          <w:rFonts w:ascii="Arial" w:hAnsi="Arial"/>
          <w:color w:val="2E75B6"/>
          <w:sz w:val="28"/>
        </w:rPr>
        <w:t>Apple Inc. | Consumer Electronics / Technology</w:t>
      </w:r>
    </w:p>
    <w:p>
      <w:pPr>
        <w:jc w:val="center"/>
      </w:pPr>
      <w:r>
        <w:rPr>
          <w:rFonts w:ascii="Arial" w:hAnsi="Arial"/>
          <w:color w:val="666666"/>
          <w:sz w:val="24"/>
        </w:rPr>
        <w:t>Supply Chain / Distributor Channel Check</w:t>
      </w:r>
    </w:p>
    <w:p>
      <w:pPr>
        <w:jc w:val="center"/>
      </w:pPr>
      <w:r>
        <w:rPr>
          <w:color w:val="2E75B6"/>
          <w:sz w:val="20"/>
        </w:rPr>
        <w:t>────────────────────────────────────────────────────────────</w:t>
      </w:r>
    </w:p>
    <w:p/>
    <w:tbl>
      <w:tblPr>
        <w:tblStyle w:val="TableGrid"/>
        <w:tblW w:type="auto" w:w="0"/>
        <w:tblLook w:firstColumn="1" w:firstRow="1" w:lastColumn="0" w:lastRow="0" w:noHBand="0" w:noVBand="1" w:val="04A0"/>
      </w:tblPr>
      <w:tblGrid>
        <w:gridCol w:w="4320"/>
        <w:gridCol w:w="4320"/>
      </w:tblGrid>
      <w:tr>
        <w:tc>
          <w:tcPr>
            <w:tcW w:type="dxa" w:w="2880"/>
            <w:shd w:fill="D5E8F0"/>
            <w:tcMar>
              <w:top w:w="50" w:type="dxa"/>
              <w:bottom w:w="50" w:type="dxa"/>
              <w:left w:w="80" w:type="dxa"/>
              <w:right w:w="80" w:type="dxa"/>
            </w:tcMar>
          </w:tcPr>
          <w:p>
            <w:r/>
            <w:r>
              <w:rPr>
                <w:rFonts w:ascii="Arial" w:hAnsi="Arial"/>
                <w:b/>
                <w:sz w:val="20"/>
              </w:rPr>
              <w:t>Contact:</w:t>
            </w:r>
          </w:p>
        </w:tc>
        <w:tc>
          <w:tcPr>
            <w:tcW w:type="dxa" w:w="6480"/>
            <w:tcMar>
              <w:top w:w="50" w:type="dxa"/>
              <w:bottom w:w="50" w:type="dxa"/>
              <w:left w:w="80" w:type="dxa"/>
              <w:right w:w="80" w:type="dxa"/>
            </w:tcMar>
          </w:tcPr>
          <w:p>
            <w:r/>
            <w:r>
              <w:rPr>
                <w:rFonts w:ascii="Arial" w:hAnsi="Arial"/>
                <w:sz w:val="20"/>
              </w:rPr>
              <w:t>Asia-Pacific Distributor (Foxconn Channel)</w:t>
            </w:r>
          </w:p>
        </w:tc>
      </w:tr>
      <w:tr>
        <w:tc>
          <w:tcPr>
            <w:tcW w:type="dxa" w:w="2880"/>
            <w:shd w:fill="D5E8F0"/>
            <w:tcMar>
              <w:top w:w="50" w:type="dxa"/>
              <w:bottom w:w="50" w:type="dxa"/>
              <w:left w:w="80" w:type="dxa"/>
              <w:right w:w="80" w:type="dxa"/>
            </w:tcMar>
          </w:tcPr>
          <w:p>
            <w:r/>
            <w:r>
              <w:rPr>
                <w:rFonts w:ascii="Arial" w:hAnsi="Arial"/>
                <w:b/>
                <w:sz w:val="20"/>
              </w:rPr>
              <w:t>Meeting Date:</w:t>
            </w:r>
          </w:p>
        </w:tc>
        <w:tc>
          <w:tcPr>
            <w:tcW w:type="dxa" w:w="6480"/>
            <w:tcMar>
              <w:top w:w="50" w:type="dxa"/>
              <w:bottom w:w="50" w:type="dxa"/>
              <w:left w:w="80" w:type="dxa"/>
              <w:right w:w="80" w:type="dxa"/>
            </w:tcMar>
          </w:tcPr>
          <w:p>
            <w:r/>
            <w:r>
              <w:rPr>
                <w:rFonts w:ascii="Arial" w:hAnsi="Arial"/>
                <w:sz w:val="20"/>
              </w:rPr>
              <w:t>April 3, 2026 | 11:00 AM IST</w:t>
            </w:r>
          </w:p>
        </w:tc>
      </w:tr>
      <w:tr>
        <w:tc>
          <w:tcPr>
            <w:tcW w:type="dxa" w:w="2880"/>
            <w:shd w:fill="D5E8F0"/>
            <w:tcMar>
              <w:top w:w="50" w:type="dxa"/>
              <w:bottom w:w="50" w:type="dxa"/>
              <w:left w:w="80" w:type="dxa"/>
              <w:right w:w="80" w:type="dxa"/>
            </w:tcMar>
          </w:tcPr>
          <w:p>
            <w:r/>
            <w:r>
              <w:rPr>
                <w:rFonts w:ascii="Arial" w:hAnsi="Arial"/>
                <w:b/>
                <w:sz w:val="20"/>
              </w:rPr>
              <w:t>Location:</w:t>
            </w:r>
          </w:p>
        </w:tc>
        <w:tc>
          <w:tcPr>
            <w:tcW w:type="dxa" w:w="6480"/>
            <w:tcMar>
              <w:top w:w="50" w:type="dxa"/>
              <w:bottom w:w="50" w:type="dxa"/>
              <w:left w:w="80" w:type="dxa"/>
              <w:right w:w="80" w:type="dxa"/>
            </w:tcMar>
          </w:tcPr>
          <w:p>
            <w:r/>
            <w:r>
              <w:rPr>
                <w:rFonts w:ascii="Arial" w:hAnsi="Arial"/>
                <w:sz w:val="20"/>
              </w:rPr>
              <w:t>Zoom Call</w:t>
            </w:r>
          </w:p>
        </w:tc>
      </w:tr>
      <w:tr>
        <w:tc>
          <w:tcPr>
            <w:tcW w:type="dxa" w:w="2880"/>
            <w:shd w:fill="D5E8F0"/>
            <w:tcMar>
              <w:top w:w="50" w:type="dxa"/>
              <w:bottom w:w="50" w:type="dxa"/>
              <w:left w:w="80" w:type="dxa"/>
              <w:right w:w="80" w:type="dxa"/>
            </w:tcMar>
          </w:tcPr>
          <w:p>
            <w:r/>
            <w:r>
              <w:rPr>
                <w:rFonts w:ascii="Arial" w:hAnsi="Arial"/>
                <w:b/>
                <w:sz w:val="20"/>
              </w:rPr>
              <w:t>Prepared By:</w:t>
            </w:r>
          </w:p>
        </w:tc>
        <w:tc>
          <w:tcPr>
            <w:tcW w:type="dxa" w:w="6480"/>
            <w:tcMar>
              <w:top w:w="50" w:type="dxa"/>
              <w:bottom w:w="50" w:type="dxa"/>
              <w:left w:w="80" w:type="dxa"/>
              <w:right w:w="80" w:type="dxa"/>
            </w:tcMar>
          </w:tcPr>
          <w:p>
            <w:r/>
            <w:r>
              <w:rPr>
                <w:rFonts w:ascii="Arial" w:hAnsi="Arial"/>
                <w:sz w:val="20"/>
              </w:rPr>
              <w:t>Arun | Investment Research Team</w:t>
            </w:r>
          </w:p>
        </w:tc>
      </w:tr>
      <w:tr>
        <w:tc>
          <w:tcPr>
            <w:tcW w:type="dxa" w:w="2880"/>
            <w:shd w:fill="D5E8F0"/>
            <w:tcMar>
              <w:top w:w="50" w:type="dxa"/>
              <w:bottom w:w="50" w:type="dxa"/>
              <w:left w:w="80" w:type="dxa"/>
              <w:right w:w="80" w:type="dxa"/>
            </w:tcMar>
          </w:tcPr>
          <w:p>
            <w:r/>
            <w:r>
              <w:rPr>
                <w:rFonts w:ascii="Arial" w:hAnsi="Arial"/>
                <w:b/>
                <w:sz w:val="20"/>
              </w:rPr>
              <w:t>Classification:</w:t>
            </w:r>
          </w:p>
        </w:tc>
        <w:tc>
          <w:tcPr>
            <w:tcW w:type="dxa" w:w="6480"/>
            <w:tcMar>
              <w:top w:w="50" w:type="dxa"/>
              <w:bottom w:w="50" w:type="dxa"/>
              <w:left w:w="80" w:type="dxa"/>
              <w:right w:w="80" w:type="dxa"/>
            </w:tcMar>
          </w:tcPr>
          <w:p>
            <w:r/>
            <w:r>
              <w:rPr>
                <w:rFonts w:ascii="Arial" w:hAnsi="Arial"/>
                <w:sz w:val="20"/>
              </w:rPr>
              <w:t>Supply Chain / Distributor Channel Check</w:t>
            </w:r>
          </w:p>
        </w:tc>
      </w:tr>
      <w:tr>
        <w:tc>
          <w:tcPr>
            <w:tcW w:type="dxa" w:w="2880"/>
            <w:shd w:fill="D5E8F0"/>
            <w:tcMar>
              <w:top w:w="50" w:type="dxa"/>
              <w:bottom w:w="50" w:type="dxa"/>
              <w:left w:w="80" w:type="dxa"/>
              <w:right w:w="80" w:type="dxa"/>
            </w:tcMar>
          </w:tcPr>
          <w:p>
            <w:r/>
            <w:r>
              <w:rPr>
                <w:rFonts w:ascii="Arial" w:hAnsi="Arial"/>
                <w:b/>
                <w:sz w:val="20"/>
              </w:rPr>
              <w:t>Focus Areas:</w:t>
            </w:r>
          </w:p>
        </w:tc>
        <w:tc>
          <w:tcPr>
            <w:tcW w:type="dxa" w:w="6480"/>
            <w:tcMar>
              <w:top w:w="50" w:type="dxa"/>
              <w:bottom w:w="50" w:type="dxa"/>
              <w:left w:w="80" w:type="dxa"/>
              <w:right w:w="80" w:type="dxa"/>
            </w:tcMar>
          </w:tcPr>
          <w:p>
            <w:r/>
            <w:r>
              <w:rPr>
                <w:rFonts w:ascii="Arial" w:hAnsi="Arial"/>
                <w:sz w:val="20"/>
              </w:rPr>
              <w:t>iPhone build rates, component lead times, foldable iPhone readiness, China demand</w:t>
            </w:r>
          </w:p>
        </w:tc>
      </w:tr>
    </w:tbl>
    <w:p>
      <w:r>
        <w:br w:type="page"/>
      </w:r>
    </w:p>
    <w:p>
      <w:pPr>
        <w:pStyle w:val="Heading1"/>
      </w:pPr>
      <w:r>
        <w:t>Section 1: Model Assumptions Summary</w:t>
      </w:r>
    </w:p>
    <w:p>
      <w:pPr>
        <w:pStyle w:val="Heading2"/>
      </w:pPr>
      <w:r>
        <w:t>Revenue Overview</w:t>
      </w:r>
    </w:p>
    <w:p>
      <w:r>
        <w:t>Apple reported Q1 FY2026 revenue of $143.76B, beating estimates of $138.39B by 3.9%. TTM revenue stands at ~$435.6B. The street expects Q2 FY2026 revenue of $101.99B (consensus). Next earnings: April 30, 2026. Current price: $248.80 | Market cap: $3,656.8B.</w:t>
      </w:r>
    </w:p>
    <w:p>
      <w:pPr>
        <w:pStyle w:val="Heading2"/>
      </w:pPr>
      <w:r>
        <w:t>Revenue by Segment (Q1 FY2026)</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3168"/>
            <w:shd w:fill="1B3A5C"/>
            <w:tcMar>
              <w:top w:w="50" w:type="dxa"/>
              <w:bottom w:w="50" w:type="dxa"/>
              <w:left w:w="80" w:type="dxa"/>
              <w:right w:w="80" w:type="dxa"/>
            </w:tcMar>
          </w:tcPr>
          <w:p>
            <w:pPr>
              <w:jc w:val="left"/>
            </w:pPr>
            <w:r/>
            <w:r>
              <w:rPr>
                <w:rFonts w:ascii="Arial" w:hAnsi="Arial"/>
                <w:b/>
                <w:color w:val="FFFFFF"/>
                <w:sz w:val="18"/>
              </w:rPr>
              <w:t>Segment</w:t>
            </w:r>
          </w:p>
        </w:tc>
        <w:tc>
          <w:tcPr>
            <w:tcW w:type="dxa" w:w="1872"/>
            <w:shd w:fill="1B3A5C"/>
            <w:tcMar>
              <w:top w:w="50" w:type="dxa"/>
              <w:bottom w:w="50" w:type="dxa"/>
              <w:left w:w="80" w:type="dxa"/>
              <w:right w:w="80" w:type="dxa"/>
            </w:tcMar>
          </w:tcPr>
          <w:p>
            <w:pPr>
              <w:jc w:val="left"/>
            </w:pPr>
            <w:r/>
            <w:r>
              <w:rPr>
                <w:rFonts w:ascii="Arial" w:hAnsi="Arial"/>
                <w:b/>
                <w:color w:val="FFFFFF"/>
                <w:sz w:val="18"/>
              </w:rPr>
              <w:t>Q1 FY2026</w:t>
            </w:r>
          </w:p>
        </w:tc>
        <w:tc>
          <w:tcPr>
            <w:tcW w:type="dxa" w:w="1872"/>
            <w:shd w:fill="1B3A5C"/>
            <w:tcMar>
              <w:top w:w="50" w:type="dxa"/>
              <w:bottom w:w="50" w:type="dxa"/>
              <w:left w:w="80" w:type="dxa"/>
              <w:right w:w="80" w:type="dxa"/>
            </w:tcMar>
          </w:tcPr>
          <w:p>
            <w:pPr>
              <w:jc w:val="left"/>
            </w:pPr>
            <w:r/>
            <w:r>
              <w:rPr>
                <w:rFonts w:ascii="Arial" w:hAnsi="Arial"/>
                <w:b/>
                <w:color w:val="FFFFFF"/>
                <w:sz w:val="18"/>
              </w:rPr>
              <w:t>Q4 FY2025</w:t>
            </w:r>
          </w:p>
        </w:tc>
        <w:tc>
          <w:tcPr>
            <w:tcW w:type="dxa" w:w="1872"/>
            <w:shd w:fill="1B3A5C"/>
            <w:tcMar>
              <w:top w:w="50" w:type="dxa"/>
              <w:bottom w:w="50" w:type="dxa"/>
              <w:left w:w="80" w:type="dxa"/>
              <w:right w:w="80" w:type="dxa"/>
            </w:tcMar>
          </w:tcPr>
          <w:p>
            <w:pPr>
              <w:jc w:val="left"/>
            </w:pPr>
            <w:r/>
            <w:r>
              <w:rPr>
                <w:rFonts w:ascii="Arial" w:hAnsi="Arial"/>
                <w:b/>
                <w:color w:val="FFFFFF"/>
                <w:sz w:val="18"/>
              </w:rPr>
              <w:t>Q3 FY2025</w:t>
            </w:r>
          </w:p>
        </w:tc>
        <w:tc>
          <w:tcPr>
            <w:tcW w:type="dxa" w:w="1440"/>
            <w:shd w:fill="1B3A5C"/>
            <w:tcMar>
              <w:top w:w="50" w:type="dxa"/>
              <w:bottom w:w="50" w:type="dxa"/>
              <w:left w:w="80" w:type="dxa"/>
              <w:right w:w="80" w:type="dxa"/>
            </w:tcMar>
          </w:tcPr>
          <w:p>
            <w:pPr>
              <w:jc w:val="left"/>
            </w:pPr>
            <w:r/>
            <w:r>
              <w:rPr>
                <w:rFonts w:ascii="Arial" w:hAnsi="Arial"/>
                <w:b/>
                <w:color w:val="FFFFFF"/>
                <w:sz w:val="18"/>
              </w:rPr>
              <w:t>% of Rev</w:t>
            </w:r>
          </w:p>
        </w:tc>
      </w:tr>
      <w:tr>
        <w:tc>
          <w:tcPr>
            <w:tcW w:type="dxa" w:w="3168"/>
            <w:tcMar>
              <w:top w:w="50" w:type="dxa"/>
              <w:bottom w:w="50" w:type="dxa"/>
              <w:left w:w="80" w:type="dxa"/>
              <w:right w:w="80" w:type="dxa"/>
            </w:tcMar>
          </w:tcPr>
          <w:p>
            <w:r/>
            <w:r>
              <w:rPr>
                <w:rFonts w:ascii="Arial" w:hAnsi="Arial"/>
                <w:sz w:val="18"/>
              </w:rPr>
              <w:t>iPhone</w:t>
            </w:r>
          </w:p>
        </w:tc>
        <w:tc>
          <w:tcPr>
            <w:tcW w:type="dxa" w:w="1872"/>
            <w:tcMar>
              <w:top w:w="50" w:type="dxa"/>
              <w:bottom w:w="50" w:type="dxa"/>
              <w:left w:w="80" w:type="dxa"/>
              <w:right w:w="80" w:type="dxa"/>
            </w:tcMar>
          </w:tcPr>
          <w:p>
            <w:r/>
            <w:r>
              <w:rPr>
                <w:rFonts w:ascii="Arial" w:hAnsi="Arial"/>
                <w:sz w:val="18"/>
              </w:rPr>
              <w:t>$85.27B</w:t>
            </w:r>
          </w:p>
        </w:tc>
        <w:tc>
          <w:tcPr>
            <w:tcW w:type="dxa" w:w="1872"/>
            <w:tcMar>
              <w:top w:w="50" w:type="dxa"/>
              <w:bottom w:w="50" w:type="dxa"/>
              <w:left w:w="80" w:type="dxa"/>
              <w:right w:w="80" w:type="dxa"/>
            </w:tcMar>
          </w:tcPr>
          <w:p>
            <w:r/>
            <w:r>
              <w:rPr>
                <w:rFonts w:ascii="Arial" w:hAnsi="Arial"/>
                <w:sz w:val="18"/>
              </w:rPr>
              <w:t>$49.02B</w:t>
            </w:r>
          </w:p>
        </w:tc>
        <w:tc>
          <w:tcPr>
            <w:tcW w:type="dxa" w:w="1872"/>
            <w:tcMar>
              <w:top w:w="50" w:type="dxa"/>
              <w:bottom w:w="50" w:type="dxa"/>
              <w:left w:w="80" w:type="dxa"/>
              <w:right w:w="80" w:type="dxa"/>
            </w:tcMar>
          </w:tcPr>
          <w:p>
            <w:r/>
            <w:r>
              <w:rPr>
                <w:rFonts w:ascii="Arial" w:hAnsi="Arial"/>
                <w:sz w:val="18"/>
              </w:rPr>
              <w:t>$44.58B</w:t>
            </w:r>
          </w:p>
        </w:tc>
        <w:tc>
          <w:tcPr>
            <w:tcW w:type="dxa" w:w="1440"/>
            <w:tcMar>
              <w:top w:w="50" w:type="dxa"/>
              <w:bottom w:w="50" w:type="dxa"/>
              <w:left w:w="80" w:type="dxa"/>
              <w:right w:w="80" w:type="dxa"/>
            </w:tcMar>
          </w:tcPr>
          <w:p>
            <w:r/>
            <w:r>
              <w:rPr>
                <w:rFonts w:ascii="Arial" w:hAnsi="Arial"/>
                <w:sz w:val="18"/>
              </w:rPr>
              <w:t>59.3%</w:t>
            </w:r>
          </w:p>
        </w:tc>
      </w:tr>
      <w:tr>
        <w:tc>
          <w:tcPr>
            <w:tcW w:type="dxa" w:w="3168"/>
            <w:tcMar>
              <w:top w:w="50" w:type="dxa"/>
              <w:bottom w:w="50" w:type="dxa"/>
              <w:left w:w="80" w:type="dxa"/>
              <w:right w:w="80" w:type="dxa"/>
            </w:tcMar>
            <w:shd w:fill="F2F2F2"/>
          </w:tcPr>
          <w:p>
            <w:r/>
            <w:r>
              <w:rPr>
                <w:rFonts w:ascii="Arial" w:hAnsi="Arial"/>
                <w:sz w:val="18"/>
              </w:rPr>
              <w:t>Services</w:t>
            </w:r>
          </w:p>
        </w:tc>
        <w:tc>
          <w:tcPr>
            <w:tcW w:type="dxa" w:w="1872"/>
            <w:tcMar>
              <w:top w:w="50" w:type="dxa"/>
              <w:bottom w:w="50" w:type="dxa"/>
              <w:left w:w="80" w:type="dxa"/>
              <w:right w:w="80" w:type="dxa"/>
            </w:tcMar>
            <w:shd w:fill="F2F2F2"/>
          </w:tcPr>
          <w:p>
            <w:r/>
            <w:r>
              <w:rPr>
                <w:rFonts w:ascii="Arial" w:hAnsi="Arial"/>
                <w:sz w:val="18"/>
              </w:rPr>
              <w:t>$30.01B</w:t>
            </w:r>
          </w:p>
        </w:tc>
        <w:tc>
          <w:tcPr>
            <w:tcW w:type="dxa" w:w="1872"/>
            <w:tcMar>
              <w:top w:w="50" w:type="dxa"/>
              <w:bottom w:w="50" w:type="dxa"/>
              <w:left w:w="80" w:type="dxa"/>
              <w:right w:w="80" w:type="dxa"/>
            </w:tcMar>
            <w:shd w:fill="F2F2F2"/>
          </w:tcPr>
          <w:p>
            <w:r/>
            <w:r>
              <w:rPr>
                <w:rFonts w:ascii="Arial" w:hAnsi="Arial"/>
                <w:sz w:val="18"/>
              </w:rPr>
              <w:t>$28.75B</w:t>
            </w:r>
          </w:p>
        </w:tc>
        <w:tc>
          <w:tcPr>
            <w:tcW w:type="dxa" w:w="1872"/>
            <w:tcMar>
              <w:top w:w="50" w:type="dxa"/>
              <w:bottom w:w="50" w:type="dxa"/>
              <w:left w:w="80" w:type="dxa"/>
              <w:right w:w="80" w:type="dxa"/>
            </w:tcMar>
            <w:shd w:fill="F2F2F2"/>
          </w:tcPr>
          <w:p>
            <w:r/>
            <w:r>
              <w:rPr>
                <w:rFonts w:ascii="Arial" w:hAnsi="Arial"/>
                <w:sz w:val="18"/>
              </w:rPr>
              <w:t>$27.42B</w:t>
            </w:r>
          </w:p>
        </w:tc>
        <w:tc>
          <w:tcPr>
            <w:tcW w:type="dxa" w:w="1440"/>
            <w:tcMar>
              <w:top w:w="50" w:type="dxa"/>
              <w:bottom w:w="50" w:type="dxa"/>
              <w:left w:w="80" w:type="dxa"/>
              <w:right w:w="80" w:type="dxa"/>
            </w:tcMar>
            <w:shd w:fill="F2F2F2"/>
          </w:tcPr>
          <w:p>
            <w:r/>
            <w:r>
              <w:rPr>
                <w:rFonts w:ascii="Arial" w:hAnsi="Arial"/>
                <w:sz w:val="18"/>
              </w:rPr>
              <w:t>20.9%</w:t>
            </w:r>
          </w:p>
        </w:tc>
      </w:tr>
      <w:tr>
        <w:tc>
          <w:tcPr>
            <w:tcW w:type="dxa" w:w="3168"/>
            <w:tcMar>
              <w:top w:w="50" w:type="dxa"/>
              <w:bottom w:w="50" w:type="dxa"/>
              <w:left w:w="80" w:type="dxa"/>
              <w:right w:w="80" w:type="dxa"/>
            </w:tcMar>
          </w:tcPr>
          <w:p>
            <w:r/>
            <w:r>
              <w:rPr>
                <w:rFonts w:ascii="Arial" w:hAnsi="Arial"/>
                <w:sz w:val="18"/>
              </w:rPr>
              <w:t>Wearables/Home/Acc</w:t>
            </w:r>
          </w:p>
        </w:tc>
        <w:tc>
          <w:tcPr>
            <w:tcW w:type="dxa" w:w="1872"/>
            <w:tcMar>
              <w:top w:w="50" w:type="dxa"/>
              <w:bottom w:w="50" w:type="dxa"/>
              <w:left w:w="80" w:type="dxa"/>
              <w:right w:w="80" w:type="dxa"/>
            </w:tcMar>
          </w:tcPr>
          <w:p>
            <w:r/>
            <w:r>
              <w:rPr>
                <w:rFonts w:ascii="Arial" w:hAnsi="Arial"/>
                <w:sz w:val="18"/>
              </w:rPr>
              <w:t>$11.49B</w:t>
            </w:r>
          </w:p>
        </w:tc>
        <w:tc>
          <w:tcPr>
            <w:tcW w:type="dxa" w:w="1872"/>
            <w:tcMar>
              <w:top w:w="50" w:type="dxa"/>
              <w:bottom w:w="50" w:type="dxa"/>
              <w:left w:w="80" w:type="dxa"/>
              <w:right w:w="80" w:type="dxa"/>
            </w:tcMar>
          </w:tcPr>
          <w:p>
            <w:r/>
            <w:r>
              <w:rPr>
                <w:rFonts w:ascii="Arial" w:hAnsi="Arial"/>
                <w:sz w:val="18"/>
              </w:rPr>
              <w:t>$9.01B</w:t>
            </w:r>
          </w:p>
        </w:tc>
        <w:tc>
          <w:tcPr>
            <w:tcW w:type="dxa" w:w="1872"/>
            <w:tcMar>
              <w:top w:w="50" w:type="dxa"/>
              <w:bottom w:w="50" w:type="dxa"/>
              <w:left w:w="80" w:type="dxa"/>
              <w:right w:w="80" w:type="dxa"/>
            </w:tcMar>
          </w:tcPr>
          <w:p>
            <w:r/>
            <w:r>
              <w:rPr>
                <w:rFonts w:ascii="Arial" w:hAnsi="Arial"/>
                <w:sz w:val="18"/>
              </w:rPr>
              <w:t>$7.40B</w:t>
            </w:r>
          </w:p>
        </w:tc>
        <w:tc>
          <w:tcPr>
            <w:tcW w:type="dxa" w:w="1440"/>
            <w:tcMar>
              <w:top w:w="50" w:type="dxa"/>
              <w:bottom w:w="50" w:type="dxa"/>
              <w:left w:w="80" w:type="dxa"/>
              <w:right w:w="80" w:type="dxa"/>
            </w:tcMar>
          </w:tcPr>
          <w:p>
            <w:r/>
            <w:r>
              <w:rPr>
                <w:rFonts w:ascii="Arial" w:hAnsi="Arial"/>
                <w:sz w:val="18"/>
              </w:rPr>
              <w:t>8.0%</w:t>
            </w:r>
          </w:p>
        </w:tc>
      </w:tr>
      <w:tr>
        <w:tc>
          <w:tcPr>
            <w:tcW w:type="dxa" w:w="3168"/>
            <w:tcMar>
              <w:top w:w="50" w:type="dxa"/>
              <w:bottom w:w="50" w:type="dxa"/>
              <w:left w:w="80" w:type="dxa"/>
              <w:right w:w="80" w:type="dxa"/>
            </w:tcMar>
            <w:shd w:fill="F2F2F2"/>
          </w:tcPr>
          <w:p>
            <w:r/>
            <w:r>
              <w:rPr>
                <w:rFonts w:ascii="Arial" w:hAnsi="Arial"/>
                <w:sz w:val="18"/>
              </w:rPr>
              <w:t>Mac</w:t>
            </w:r>
          </w:p>
        </w:tc>
        <w:tc>
          <w:tcPr>
            <w:tcW w:type="dxa" w:w="1872"/>
            <w:tcMar>
              <w:top w:w="50" w:type="dxa"/>
              <w:bottom w:w="50" w:type="dxa"/>
              <w:left w:w="80" w:type="dxa"/>
              <w:right w:w="80" w:type="dxa"/>
            </w:tcMar>
            <w:shd w:fill="F2F2F2"/>
          </w:tcPr>
          <w:p>
            <w:r/>
            <w:r>
              <w:rPr>
                <w:rFonts w:ascii="Arial" w:hAnsi="Arial"/>
                <w:sz w:val="18"/>
              </w:rPr>
              <w:t>$8.39B</w:t>
            </w:r>
          </w:p>
        </w:tc>
        <w:tc>
          <w:tcPr>
            <w:tcW w:type="dxa" w:w="1872"/>
            <w:tcMar>
              <w:top w:w="50" w:type="dxa"/>
              <w:bottom w:w="50" w:type="dxa"/>
              <w:left w:w="80" w:type="dxa"/>
              <w:right w:w="80" w:type="dxa"/>
            </w:tcMar>
            <w:shd w:fill="F2F2F2"/>
          </w:tcPr>
          <w:p>
            <w:r/>
            <w:r>
              <w:rPr>
                <w:rFonts w:ascii="Arial" w:hAnsi="Arial"/>
                <w:sz w:val="18"/>
              </w:rPr>
              <w:t>$8.73B</w:t>
            </w:r>
          </w:p>
        </w:tc>
        <w:tc>
          <w:tcPr>
            <w:tcW w:type="dxa" w:w="1872"/>
            <w:tcMar>
              <w:top w:w="50" w:type="dxa"/>
              <w:bottom w:w="50" w:type="dxa"/>
              <w:left w:w="80" w:type="dxa"/>
              <w:right w:w="80" w:type="dxa"/>
            </w:tcMar>
            <w:shd w:fill="F2F2F2"/>
          </w:tcPr>
          <w:p>
            <w:r/>
            <w:r>
              <w:rPr>
                <w:rFonts w:ascii="Arial" w:hAnsi="Arial"/>
                <w:sz w:val="18"/>
              </w:rPr>
              <w:t>$8.05B</w:t>
            </w:r>
          </w:p>
        </w:tc>
        <w:tc>
          <w:tcPr>
            <w:tcW w:type="dxa" w:w="1440"/>
            <w:tcMar>
              <w:top w:w="50" w:type="dxa"/>
              <w:bottom w:w="50" w:type="dxa"/>
              <w:left w:w="80" w:type="dxa"/>
              <w:right w:w="80" w:type="dxa"/>
            </w:tcMar>
            <w:shd w:fill="F2F2F2"/>
          </w:tcPr>
          <w:p>
            <w:r/>
            <w:r>
              <w:rPr>
                <w:rFonts w:ascii="Arial" w:hAnsi="Arial"/>
                <w:sz w:val="18"/>
              </w:rPr>
              <w:t>5.8%</w:t>
            </w:r>
          </w:p>
        </w:tc>
      </w:tr>
      <w:tr>
        <w:tc>
          <w:tcPr>
            <w:tcW w:type="dxa" w:w="3168"/>
            <w:tcMar>
              <w:top w:w="50" w:type="dxa"/>
              <w:bottom w:w="50" w:type="dxa"/>
              <w:left w:w="80" w:type="dxa"/>
              <w:right w:w="80" w:type="dxa"/>
            </w:tcMar>
          </w:tcPr>
          <w:p>
            <w:r/>
            <w:r>
              <w:rPr>
                <w:rFonts w:ascii="Arial" w:hAnsi="Arial"/>
                <w:sz w:val="18"/>
              </w:rPr>
              <w:t>iPad</w:t>
            </w:r>
          </w:p>
        </w:tc>
        <w:tc>
          <w:tcPr>
            <w:tcW w:type="dxa" w:w="1872"/>
            <w:tcMar>
              <w:top w:w="50" w:type="dxa"/>
              <w:bottom w:w="50" w:type="dxa"/>
              <w:left w:w="80" w:type="dxa"/>
              <w:right w:w="80" w:type="dxa"/>
            </w:tcMar>
          </w:tcPr>
          <w:p>
            <w:r/>
            <w:r>
              <w:rPr>
                <w:rFonts w:ascii="Arial" w:hAnsi="Arial"/>
                <w:sz w:val="18"/>
              </w:rPr>
              <w:t>$8.60B</w:t>
            </w:r>
          </w:p>
        </w:tc>
        <w:tc>
          <w:tcPr>
            <w:tcW w:type="dxa" w:w="1872"/>
            <w:tcMar>
              <w:top w:w="50" w:type="dxa"/>
              <w:bottom w:w="50" w:type="dxa"/>
              <w:left w:w="80" w:type="dxa"/>
              <w:right w:w="80" w:type="dxa"/>
            </w:tcMar>
          </w:tcPr>
          <w:p>
            <w:r/>
            <w:r>
              <w:rPr>
                <w:rFonts w:ascii="Arial" w:hAnsi="Arial"/>
                <w:sz w:val="18"/>
              </w:rPr>
              <w:t>$6.95B</w:t>
            </w:r>
          </w:p>
        </w:tc>
        <w:tc>
          <w:tcPr>
            <w:tcW w:type="dxa" w:w="1872"/>
            <w:tcMar>
              <w:top w:w="50" w:type="dxa"/>
              <w:bottom w:w="50" w:type="dxa"/>
              <w:left w:w="80" w:type="dxa"/>
              <w:right w:w="80" w:type="dxa"/>
            </w:tcMar>
          </w:tcPr>
          <w:p>
            <w:r/>
            <w:r>
              <w:rPr>
                <w:rFonts w:ascii="Arial" w:hAnsi="Arial"/>
                <w:sz w:val="18"/>
              </w:rPr>
              <w:t>$6.58B</w:t>
            </w:r>
          </w:p>
        </w:tc>
        <w:tc>
          <w:tcPr>
            <w:tcW w:type="dxa" w:w="1440"/>
            <w:tcMar>
              <w:top w:w="50" w:type="dxa"/>
              <w:bottom w:w="50" w:type="dxa"/>
              <w:left w:w="80" w:type="dxa"/>
              <w:right w:w="80" w:type="dxa"/>
            </w:tcMar>
          </w:tcPr>
          <w:p>
            <w:r/>
            <w:r>
              <w:rPr>
                <w:rFonts w:ascii="Arial" w:hAnsi="Arial"/>
                <w:sz w:val="18"/>
              </w:rPr>
              <w:t>6.0%</w:t>
            </w:r>
          </w:p>
        </w:tc>
      </w:tr>
    </w:tbl>
    <w:p>
      <w:pPr>
        <w:pStyle w:val="Heading2"/>
      </w:pPr>
      <w:r>
        <w:t>Revenue by Geography (Q1 FY2026)</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880"/>
            <w:shd w:fill="1B3A5C"/>
            <w:tcMar>
              <w:top w:w="50" w:type="dxa"/>
              <w:bottom w:w="50" w:type="dxa"/>
              <w:left w:w="80" w:type="dxa"/>
              <w:right w:w="80" w:type="dxa"/>
            </w:tcMar>
          </w:tcPr>
          <w:p>
            <w:pPr>
              <w:jc w:val="left"/>
            </w:pPr>
            <w:r/>
            <w:r>
              <w:rPr>
                <w:rFonts w:ascii="Arial" w:hAnsi="Arial"/>
                <w:b/>
                <w:color w:val="FFFFFF"/>
                <w:sz w:val="18"/>
              </w:rPr>
              <w:t>Region</w:t>
            </w:r>
          </w:p>
        </w:tc>
        <w:tc>
          <w:tcPr>
            <w:tcW w:type="dxa" w:w="1872"/>
            <w:shd w:fill="1B3A5C"/>
            <w:tcMar>
              <w:top w:w="50" w:type="dxa"/>
              <w:bottom w:w="50" w:type="dxa"/>
              <w:left w:w="80" w:type="dxa"/>
              <w:right w:w="80" w:type="dxa"/>
            </w:tcMar>
          </w:tcPr>
          <w:p>
            <w:pPr>
              <w:jc w:val="left"/>
            </w:pPr>
            <w:r/>
            <w:r>
              <w:rPr>
                <w:rFonts w:ascii="Arial" w:hAnsi="Arial"/>
                <w:b/>
                <w:color w:val="FFFFFF"/>
                <w:sz w:val="18"/>
              </w:rPr>
              <w:t>Q1 FY2026</w:t>
            </w:r>
          </w:p>
        </w:tc>
        <w:tc>
          <w:tcPr>
            <w:tcW w:type="dxa" w:w="1872"/>
            <w:shd w:fill="1B3A5C"/>
            <w:tcMar>
              <w:top w:w="50" w:type="dxa"/>
              <w:bottom w:w="50" w:type="dxa"/>
              <w:left w:w="80" w:type="dxa"/>
              <w:right w:w="80" w:type="dxa"/>
            </w:tcMar>
          </w:tcPr>
          <w:p>
            <w:pPr>
              <w:jc w:val="left"/>
            </w:pPr>
            <w:r/>
            <w:r>
              <w:rPr>
                <w:rFonts w:ascii="Arial" w:hAnsi="Arial"/>
                <w:b/>
                <w:color w:val="FFFFFF"/>
                <w:sz w:val="18"/>
              </w:rPr>
              <w:t>Q4 FY2025</w:t>
            </w:r>
          </w:p>
        </w:tc>
        <w:tc>
          <w:tcPr>
            <w:tcW w:type="dxa" w:w="1872"/>
            <w:shd w:fill="1B3A5C"/>
            <w:tcMar>
              <w:top w:w="50" w:type="dxa"/>
              <w:bottom w:w="50" w:type="dxa"/>
              <w:left w:w="80" w:type="dxa"/>
              <w:right w:w="80" w:type="dxa"/>
            </w:tcMar>
          </w:tcPr>
          <w:p>
            <w:pPr>
              <w:jc w:val="left"/>
            </w:pPr>
            <w:r/>
            <w:r>
              <w:rPr>
                <w:rFonts w:ascii="Arial" w:hAnsi="Arial"/>
                <w:b/>
                <w:color w:val="FFFFFF"/>
                <w:sz w:val="18"/>
              </w:rPr>
              <w:t>Q1 FY2025</w:t>
            </w:r>
          </w:p>
        </w:tc>
        <w:tc>
          <w:tcPr>
            <w:tcW w:type="dxa" w:w="1728"/>
            <w:shd w:fill="1B3A5C"/>
            <w:tcMar>
              <w:top w:w="50" w:type="dxa"/>
              <w:bottom w:w="50" w:type="dxa"/>
              <w:left w:w="80" w:type="dxa"/>
              <w:right w:w="80" w:type="dxa"/>
            </w:tcMar>
          </w:tcPr>
          <w:p>
            <w:pPr>
              <w:jc w:val="left"/>
            </w:pPr>
            <w:r/>
            <w:r>
              <w:rPr>
                <w:rFonts w:ascii="Arial" w:hAnsi="Arial"/>
                <w:b/>
                <w:color w:val="FFFFFF"/>
                <w:sz w:val="18"/>
              </w:rPr>
              <w:t>YoY Change</w:t>
            </w:r>
          </w:p>
        </w:tc>
      </w:tr>
      <w:tr>
        <w:tc>
          <w:tcPr>
            <w:tcW w:type="dxa" w:w="2880"/>
            <w:tcMar>
              <w:top w:w="50" w:type="dxa"/>
              <w:bottom w:w="50" w:type="dxa"/>
              <w:left w:w="80" w:type="dxa"/>
              <w:right w:w="80" w:type="dxa"/>
            </w:tcMar>
          </w:tcPr>
          <w:p>
            <w:r/>
            <w:r>
              <w:rPr>
                <w:rFonts w:ascii="Arial" w:hAnsi="Arial"/>
                <w:sz w:val="18"/>
              </w:rPr>
              <w:t>Americas</w:t>
            </w:r>
          </w:p>
        </w:tc>
        <w:tc>
          <w:tcPr>
            <w:tcW w:type="dxa" w:w="1872"/>
            <w:tcMar>
              <w:top w:w="50" w:type="dxa"/>
              <w:bottom w:w="50" w:type="dxa"/>
              <w:left w:w="80" w:type="dxa"/>
              <w:right w:w="80" w:type="dxa"/>
            </w:tcMar>
          </w:tcPr>
          <w:p>
            <w:r/>
            <w:r>
              <w:rPr>
                <w:rFonts w:ascii="Arial" w:hAnsi="Arial"/>
                <w:sz w:val="18"/>
              </w:rPr>
              <w:t>$58.53B</w:t>
            </w:r>
          </w:p>
        </w:tc>
        <w:tc>
          <w:tcPr>
            <w:tcW w:type="dxa" w:w="1872"/>
            <w:tcMar>
              <w:top w:w="50" w:type="dxa"/>
              <w:bottom w:w="50" w:type="dxa"/>
              <w:left w:w="80" w:type="dxa"/>
              <w:right w:w="80" w:type="dxa"/>
            </w:tcMar>
          </w:tcPr>
          <w:p>
            <w:r/>
            <w:r>
              <w:rPr>
                <w:rFonts w:ascii="Arial" w:hAnsi="Arial"/>
                <w:sz w:val="18"/>
              </w:rPr>
              <w:t>$44.19B</w:t>
            </w:r>
          </w:p>
        </w:tc>
        <w:tc>
          <w:tcPr>
            <w:tcW w:type="dxa" w:w="1872"/>
            <w:tcMar>
              <w:top w:w="50" w:type="dxa"/>
              <w:bottom w:w="50" w:type="dxa"/>
              <w:left w:w="80" w:type="dxa"/>
              <w:right w:w="80" w:type="dxa"/>
            </w:tcMar>
          </w:tcPr>
          <w:p>
            <w:r/>
            <w:r>
              <w:rPr>
                <w:rFonts w:ascii="Arial" w:hAnsi="Arial"/>
                <w:sz w:val="18"/>
              </w:rPr>
              <w:t>$52.65B</w:t>
            </w:r>
          </w:p>
        </w:tc>
        <w:tc>
          <w:tcPr>
            <w:tcW w:type="dxa" w:w="1728"/>
            <w:tcMar>
              <w:top w:w="50" w:type="dxa"/>
              <w:bottom w:w="50" w:type="dxa"/>
              <w:left w:w="80" w:type="dxa"/>
              <w:right w:w="80" w:type="dxa"/>
            </w:tcMar>
          </w:tcPr>
          <w:p>
            <w:r/>
            <w:r>
              <w:rPr>
                <w:rFonts w:ascii="Arial" w:hAnsi="Arial"/>
                <w:sz w:val="18"/>
              </w:rPr>
              <w:t>+11.2%</w:t>
            </w:r>
          </w:p>
        </w:tc>
      </w:tr>
      <w:tr>
        <w:tc>
          <w:tcPr>
            <w:tcW w:type="dxa" w:w="2880"/>
            <w:tcMar>
              <w:top w:w="50" w:type="dxa"/>
              <w:bottom w:w="50" w:type="dxa"/>
              <w:left w:w="80" w:type="dxa"/>
              <w:right w:w="80" w:type="dxa"/>
            </w:tcMar>
            <w:shd w:fill="F2F2F2"/>
          </w:tcPr>
          <w:p>
            <w:r/>
            <w:r>
              <w:rPr>
                <w:rFonts w:ascii="Arial" w:hAnsi="Arial"/>
                <w:sz w:val="18"/>
              </w:rPr>
              <w:t>Europe</w:t>
            </w:r>
          </w:p>
        </w:tc>
        <w:tc>
          <w:tcPr>
            <w:tcW w:type="dxa" w:w="1872"/>
            <w:tcMar>
              <w:top w:w="50" w:type="dxa"/>
              <w:bottom w:w="50" w:type="dxa"/>
              <w:left w:w="80" w:type="dxa"/>
              <w:right w:w="80" w:type="dxa"/>
            </w:tcMar>
            <w:shd w:fill="F2F2F2"/>
          </w:tcPr>
          <w:p>
            <w:r/>
            <w:r>
              <w:rPr>
                <w:rFonts w:ascii="Arial" w:hAnsi="Arial"/>
                <w:sz w:val="18"/>
              </w:rPr>
              <w:t>$38.15B</w:t>
            </w:r>
          </w:p>
        </w:tc>
        <w:tc>
          <w:tcPr>
            <w:tcW w:type="dxa" w:w="1872"/>
            <w:tcMar>
              <w:top w:w="50" w:type="dxa"/>
              <w:bottom w:w="50" w:type="dxa"/>
              <w:left w:w="80" w:type="dxa"/>
              <w:right w:w="80" w:type="dxa"/>
            </w:tcMar>
            <w:shd w:fill="F2F2F2"/>
          </w:tcPr>
          <w:p>
            <w:r/>
            <w:r>
              <w:rPr>
                <w:rFonts w:ascii="Arial" w:hAnsi="Arial"/>
                <w:sz w:val="18"/>
              </w:rPr>
              <w:t>$28.70B</w:t>
            </w:r>
          </w:p>
        </w:tc>
        <w:tc>
          <w:tcPr>
            <w:tcW w:type="dxa" w:w="1872"/>
            <w:tcMar>
              <w:top w:w="50" w:type="dxa"/>
              <w:bottom w:w="50" w:type="dxa"/>
              <w:left w:w="80" w:type="dxa"/>
              <w:right w:w="80" w:type="dxa"/>
            </w:tcMar>
            <w:shd w:fill="F2F2F2"/>
          </w:tcPr>
          <w:p>
            <w:r/>
            <w:r>
              <w:rPr>
                <w:rFonts w:ascii="Arial" w:hAnsi="Arial"/>
                <w:sz w:val="18"/>
              </w:rPr>
              <w:t>$33.86B</w:t>
            </w:r>
          </w:p>
        </w:tc>
        <w:tc>
          <w:tcPr>
            <w:tcW w:type="dxa" w:w="1728"/>
            <w:tcMar>
              <w:top w:w="50" w:type="dxa"/>
              <w:bottom w:w="50" w:type="dxa"/>
              <w:left w:w="80" w:type="dxa"/>
              <w:right w:w="80" w:type="dxa"/>
            </w:tcMar>
            <w:shd w:fill="F2F2F2"/>
          </w:tcPr>
          <w:p>
            <w:r/>
            <w:r>
              <w:rPr>
                <w:rFonts w:ascii="Arial" w:hAnsi="Arial"/>
                <w:sz w:val="18"/>
              </w:rPr>
              <w:t>+12.7%</w:t>
            </w:r>
          </w:p>
        </w:tc>
      </w:tr>
      <w:tr>
        <w:tc>
          <w:tcPr>
            <w:tcW w:type="dxa" w:w="2880"/>
            <w:tcMar>
              <w:top w:w="50" w:type="dxa"/>
              <w:bottom w:w="50" w:type="dxa"/>
              <w:left w:w="80" w:type="dxa"/>
              <w:right w:w="80" w:type="dxa"/>
            </w:tcMar>
          </w:tcPr>
          <w:p>
            <w:r/>
            <w:r>
              <w:rPr>
                <w:rFonts w:ascii="Arial" w:hAnsi="Arial"/>
                <w:sz w:val="18"/>
              </w:rPr>
              <w:t>Greater China</w:t>
            </w:r>
          </w:p>
        </w:tc>
        <w:tc>
          <w:tcPr>
            <w:tcW w:type="dxa" w:w="1872"/>
            <w:tcMar>
              <w:top w:w="50" w:type="dxa"/>
              <w:bottom w:w="50" w:type="dxa"/>
              <w:left w:w="80" w:type="dxa"/>
              <w:right w:w="80" w:type="dxa"/>
            </w:tcMar>
          </w:tcPr>
          <w:p>
            <w:r/>
            <w:r>
              <w:rPr>
                <w:rFonts w:ascii="Arial" w:hAnsi="Arial"/>
                <w:sz w:val="18"/>
              </w:rPr>
              <w:t>$25.53B</w:t>
            </w:r>
          </w:p>
        </w:tc>
        <w:tc>
          <w:tcPr>
            <w:tcW w:type="dxa" w:w="1872"/>
            <w:tcMar>
              <w:top w:w="50" w:type="dxa"/>
              <w:bottom w:w="50" w:type="dxa"/>
              <w:left w:w="80" w:type="dxa"/>
              <w:right w:w="80" w:type="dxa"/>
            </w:tcMar>
          </w:tcPr>
          <w:p>
            <w:r/>
            <w:r>
              <w:rPr>
                <w:rFonts w:ascii="Arial" w:hAnsi="Arial"/>
                <w:sz w:val="18"/>
              </w:rPr>
              <w:t>$14.49B</w:t>
            </w:r>
          </w:p>
        </w:tc>
        <w:tc>
          <w:tcPr>
            <w:tcW w:type="dxa" w:w="1872"/>
            <w:tcMar>
              <w:top w:w="50" w:type="dxa"/>
              <w:bottom w:w="50" w:type="dxa"/>
              <w:left w:w="80" w:type="dxa"/>
              <w:right w:w="80" w:type="dxa"/>
            </w:tcMar>
          </w:tcPr>
          <w:p>
            <w:r/>
            <w:r>
              <w:rPr>
                <w:rFonts w:ascii="Arial" w:hAnsi="Arial"/>
                <w:sz w:val="18"/>
              </w:rPr>
              <w:t>$18.51B</w:t>
            </w:r>
          </w:p>
        </w:tc>
        <w:tc>
          <w:tcPr>
            <w:tcW w:type="dxa" w:w="1728"/>
            <w:tcMar>
              <w:top w:w="50" w:type="dxa"/>
              <w:bottom w:w="50" w:type="dxa"/>
              <w:left w:w="80" w:type="dxa"/>
              <w:right w:w="80" w:type="dxa"/>
            </w:tcMar>
          </w:tcPr>
          <w:p>
            <w:r/>
            <w:r>
              <w:rPr>
                <w:rFonts w:ascii="Arial" w:hAnsi="Arial"/>
                <w:sz w:val="18"/>
              </w:rPr>
              <w:t>+37.9%</w:t>
            </w:r>
          </w:p>
        </w:tc>
      </w:tr>
      <w:tr>
        <w:tc>
          <w:tcPr>
            <w:tcW w:type="dxa" w:w="2880"/>
            <w:tcMar>
              <w:top w:w="50" w:type="dxa"/>
              <w:bottom w:w="50" w:type="dxa"/>
              <w:left w:w="80" w:type="dxa"/>
              <w:right w:w="80" w:type="dxa"/>
            </w:tcMar>
            <w:shd w:fill="F2F2F2"/>
          </w:tcPr>
          <w:p>
            <w:r/>
            <w:r>
              <w:rPr>
                <w:rFonts w:ascii="Arial" w:hAnsi="Arial"/>
                <w:sz w:val="18"/>
              </w:rPr>
              <w:t>Japan</w:t>
            </w:r>
          </w:p>
        </w:tc>
        <w:tc>
          <w:tcPr>
            <w:tcW w:type="dxa" w:w="1872"/>
            <w:tcMar>
              <w:top w:w="50" w:type="dxa"/>
              <w:bottom w:w="50" w:type="dxa"/>
              <w:left w:w="80" w:type="dxa"/>
              <w:right w:w="80" w:type="dxa"/>
            </w:tcMar>
            <w:shd w:fill="F2F2F2"/>
          </w:tcPr>
          <w:p>
            <w:r/>
            <w:r>
              <w:rPr>
                <w:rFonts w:ascii="Arial" w:hAnsi="Arial"/>
                <w:sz w:val="18"/>
              </w:rPr>
              <w:t>$9.41B</w:t>
            </w:r>
          </w:p>
        </w:tc>
        <w:tc>
          <w:tcPr>
            <w:tcW w:type="dxa" w:w="1872"/>
            <w:tcMar>
              <w:top w:w="50" w:type="dxa"/>
              <w:bottom w:w="50" w:type="dxa"/>
              <w:left w:w="80" w:type="dxa"/>
              <w:right w:w="80" w:type="dxa"/>
            </w:tcMar>
            <w:shd w:fill="F2F2F2"/>
          </w:tcPr>
          <w:p>
            <w:r/>
            <w:r>
              <w:rPr>
                <w:rFonts w:ascii="Arial" w:hAnsi="Arial"/>
                <w:sz w:val="18"/>
              </w:rPr>
              <w:t>$6.64B</w:t>
            </w:r>
          </w:p>
        </w:tc>
        <w:tc>
          <w:tcPr>
            <w:tcW w:type="dxa" w:w="1872"/>
            <w:tcMar>
              <w:top w:w="50" w:type="dxa"/>
              <w:bottom w:w="50" w:type="dxa"/>
              <w:left w:w="80" w:type="dxa"/>
              <w:right w:w="80" w:type="dxa"/>
            </w:tcMar>
            <w:shd w:fill="F2F2F2"/>
          </w:tcPr>
          <w:p>
            <w:r/>
            <w:r>
              <w:rPr>
                <w:rFonts w:ascii="Arial" w:hAnsi="Arial"/>
                <w:sz w:val="18"/>
              </w:rPr>
              <w:t>$8.99B</w:t>
            </w:r>
          </w:p>
        </w:tc>
        <w:tc>
          <w:tcPr>
            <w:tcW w:type="dxa" w:w="1728"/>
            <w:tcMar>
              <w:top w:w="50" w:type="dxa"/>
              <w:bottom w:w="50" w:type="dxa"/>
              <w:left w:w="80" w:type="dxa"/>
              <w:right w:w="80" w:type="dxa"/>
            </w:tcMar>
            <w:shd w:fill="F2F2F2"/>
          </w:tcPr>
          <w:p>
            <w:r/>
            <w:r>
              <w:rPr>
                <w:rFonts w:ascii="Arial" w:hAnsi="Arial"/>
                <w:sz w:val="18"/>
              </w:rPr>
              <w:t>+4.7%</w:t>
            </w:r>
          </w:p>
        </w:tc>
      </w:tr>
      <w:tr>
        <w:tc>
          <w:tcPr>
            <w:tcW w:type="dxa" w:w="2880"/>
            <w:tcMar>
              <w:top w:w="50" w:type="dxa"/>
              <w:bottom w:w="50" w:type="dxa"/>
              <w:left w:w="80" w:type="dxa"/>
              <w:right w:w="80" w:type="dxa"/>
            </w:tcMar>
          </w:tcPr>
          <w:p>
            <w:r/>
            <w:r>
              <w:rPr>
                <w:rFonts w:ascii="Arial" w:hAnsi="Arial"/>
                <w:sz w:val="18"/>
              </w:rPr>
              <w:t>Rest of APAC</w:t>
            </w:r>
          </w:p>
        </w:tc>
        <w:tc>
          <w:tcPr>
            <w:tcW w:type="dxa" w:w="1872"/>
            <w:tcMar>
              <w:top w:w="50" w:type="dxa"/>
              <w:bottom w:w="50" w:type="dxa"/>
              <w:left w:w="80" w:type="dxa"/>
              <w:right w:w="80" w:type="dxa"/>
            </w:tcMar>
          </w:tcPr>
          <w:p>
            <w:r/>
            <w:r>
              <w:rPr>
                <w:rFonts w:ascii="Arial" w:hAnsi="Arial"/>
                <w:sz w:val="18"/>
              </w:rPr>
              <w:t>$12.14B</w:t>
            </w:r>
          </w:p>
        </w:tc>
        <w:tc>
          <w:tcPr>
            <w:tcW w:type="dxa" w:w="1872"/>
            <w:tcMar>
              <w:top w:w="50" w:type="dxa"/>
              <w:bottom w:w="50" w:type="dxa"/>
              <w:left w:w="80" w:type="dxa"/>
              <w:right w:w="80" w:type="dxa"/>
            </w:tcMar>
          </w:tcPr>
          <w:p>
            <w:r/>
            <w:r>
              <w:rPr>
                <w:rFonts w:ascii="Arial" w:hAnsi="Arial"/>
                <w:sz w:val="18"/>
              </w:rPr>
              <w:t>$8.44B</w:t>
            </w:r>
          </w:p>
        </w:tc>
        <w:tc>
          <w:tcPr>
            <w:tcW w:type="dxa" w:w="1872"/>
            <w:tcMar>
              <w:top w:w="50" w:type="dxa"/>
              <w:bottom w:w="50" w:type="dxa"/>
              <w:left w:w="80" w:type="dxa"/>
              <w:right w:w="80" w:type="dxa"/>
            </w:tcMar>
          </w:tcPr>
          <w:p>
            <w:r/>
            <w:r>
              <w:rPr>
                <w:rFonts w:ascii="Arial" w:hAnsi="Arial"/>
                <w:sz w:val="18"/>
              </w:rPr>
              <w:t>$10.29B</w:t>
            </w:r>
          </w:p>
        </w:tc>
        <w:tc>
          <w:tcPr>
            <w:tcW w:type="dxa" w:w="1728"/>
            <w:tcMar>
              <w:top w:w="50" w:type="dxa"/>
              <w:bottom w:w="50" w:type="dxa"/>
              <w:left w:w="80" w:type="dxa"/>
              <w:right w:w="80" w:type="dxa"/>
            </w:tcMar>
          </w:tcPr>
          <w:p>
            <w:r/>
            <w:r>
              <w:rPr>
                <w:rFonts w:ascii="Arial" w:hAnsi="Arial"/>
                <w:sz w:val="18"/>
              </w:rPr>
              <w:t>+18.0%</w:t>
            </w:r>
          </w:p>
        </w:tc>
      </w:tr>
    </w:tbl>
    <w:p>
      <w:pPr>
        <w:pStyle w:val="Heading2"/>
      </w:pPr>
      <w:r>
        <w:t>Margin Profile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3168"/>
            <w:shd w:fill="1B3A5C"/>
            <w:tcMar>
              <w:top w:w="50" w:type="dxa"/>
              <w:bottom w:w="50" w:type="dxa"/>
              <w:left w:w="80" w:type="dxa"/>
              <w:right w:w="80" w:type="dxa"/>
            </w:tcMar>
          </w:tcPr>
          <w:p>
            <w:pPr>
              <w:jc w:val="left"/>
            </w:pPr>
            <w:r/>
            <w:r>
              <w:rPr>
                <w:rFonts w:ascii="Arial" w:hAnsi="Arial"/>
                <w:b/>
                <w:color w:val="FFFFFF"/>
                <w:sz w:val="18"/>
              </w:rPr>
              <w:t>Metric</w:t>
            </w:r>
          </w:p>
        </w:tc>
        <w:tc>
          <w:tcPr>
            <w:tcW w:type="dxa" w:w="1872"/>
            <w:shd w:fill="1B3A5C"/>
            <w:tcMar>
              <w:top w:w="50" w:type="dxa"/>
              <w:bottom w:w="50" w:type="dxa"/>
              <w:left w:w="80" w:type="dxa"/>
              <w:right w:w="80" w:type="dxa"/>
            </w:tcMar>
          </w:tcPr>
          <w:p>
            <w:pPr>
              <w:jc w:val="left"/>
            </w:pPr>
            <w:r/>
            <w:r>
              <w:rPr>
                <w:rFonts w:ascii="Arial" w:hAnsi="Arial"/>
                <w:b/>
                <w:color w:val="FFFFFF"/>
                <w:sz w:val="18"/>
              </w:rPr>
              <w:t>Q1 FY2026</w:t>
            </w:r>
          </w:p>
        </w:tc>
        <w:tc>
          <w:tcPr>
            <w:tcW w:type="dxa" w:w="1872"/>
            <w:shd w:fill="1B3A5C"/>
            <w:tcMar>
              <w:top w:w="50" w:type="dxa"/>
              <w:bottom w:w="50" w:type="dxa"/>
              <w:left w:w="80" w:type="dxa"/>
              <w:right w:w="80" w:type="dxa"/>
            </w:tcMar>
          </w:tcPr>
          <w:p>
            <w:pPr>
              <w:jc w:val="left"/>
            </w:pPr>
            <w:r/>
            <w:r>
              <w:rPr>
                <w:rFonts w:ascii="Arial" w:hAnsi="Arial"/>
                <w:b/>
                <w:color w:val="FFFFFF"/>
                <w:sz w:val="18"/>
              </w:rPr>
              <w:t>Q4 FY2025</w:t>
            </w:r>
          </w:p>
        </w:tc>
        <w:tc>
          <w:tcPr>
            <w:tcW w:type="dxa" w:w="1872"/>
            <w:shd w:fill="1B3A5C"/>
            <w:tcMar>
              <w:top w:w="50" w:type="dxa"/>
              <w:bottom w:w="50" w:type="dxa"/>
              <w:left w:w="80" w:type="dxa"/>
              <w:right w:w="80" w:type="dxa"/>
            </w:tcMar>
          </w:tcPr>
          <w:p>
            <w:pPr>
              <w:jc w:val="left"/>
            </w:pPr>
            <w:r/>
            <w:r>
              <w:rPr>
                <w:rFonts w:ascii="Arial" w:hAnsi="Arial"/>
                <w:b/>
                <w:color w:val="FFFFFF"/>
                <w:sz w:val="18"/>
              </w:rPr>
              <w:t>Q1 FY2025</w:t>
            </w:r>
          </w:p>
        </w:tc>
        <w:tc>
          <w:tcPr>
            <w:tcW w:type="dxa" w:w="1440"/>
            <w:shd w:fill="1B3A5C"/>
            <w:tcMar>
              <w:top w:w="50" w:type="dxa"/>
              <w:bottom w:w="50" w:type="dxa"/>
              <w:left w:w="80" w:type="dxa"/>
              <w:right w:w="80" w:type="dxa"/>
            </w:tcMar>
          </w:tcPr>
          <w:p>
            <w:pPr>
              <w:jc w:val="left"/>
            </w:pPr>
            <w:r/>
            <w:r>
              <w:rPr>
                <w:rFonts w:ascii="Arial" w:hAnsi="Arial"/>
                <w:b/>
                <w:color w:val="FFFFFF"/>
                <w:sz w:val="18"/>
              </w:rPr>
              <w:t>TTM</w:t>
            </w:r>
          </w:p>
        </w:tc>
      </w:tr>
      <w:tr>
        <w:tc>
          <w:tcPr>
            <w:tcW w:type="dxa" w:w="3168"/>
            <w:tcMar>
              <w:top w:w="50" w:type="dxa"/>
              <w:bottom w:w="50" w:type="dxa"/>
              <w:left w:w="80" w:type="dxa"/>
              <w:right w:w="80" w:type="dxa"/>
            </w:tcMar>
          </w:tcPr>
          <w:p>
            <w:r/>
            <w:r>
              <w:rPr>
                <w:rFonts w:ascii="Arial" w:hAnsi="Arial"/>
                <w:sz w:val="18"/>
              </w:rPr>
              <w:t>Gross Margin</w:t>
            </w:r>
          </w:p>
        </w:tc>
        <w:tc>
          <w:tcPr>
            <w:tcW w:type="dxa" w:w="1872"/>
            <w:tcMar>
              <w:top w:w="50" w:type="dxa"/>
              <w:bottom w:w="50" w:type="dxa"/>
              <w:left w:w="80" w:type="dxa"/>
              <w:right w:w="80" w:type="dxa"/>
            </w:tcMar>
          </w:tcPr>
          <w:p>
            <w:r/>
            <w:r>
              <w:rPr>
                <w:rFonts w:ascii="Arial" w:hAnsi="Arial"/>
                <w:sz w:val="18"/>
              </w:rPr>
              <w:t>48.16%</w:t>
            </w:r>
          </w:p>
        </w:tc>
        <w:tc>
          <w:tcPr>
            <w:tcW w:type="dxa" w:w="1872"/>
            <w:tcMar>
              <w:top w:w="50" w:type="dxa"/>
              <w:bottom w:w="50" w:type="dxa"/>
              <w:left w:w="80" w:type="dxa"/>
              <w:right w:w="80" w:type="dxa"/>
            </w:tcMar>
          </w:tcPr>
          <w:p>
            <w:r/>
            <w:r>
              <w:rPr>
                <w:rFonts w:ascii="Arial" w:hAnsi="Arial"/>
                <w:sz w:val="18"/>
              </w:rPr>
              <w:t>47.18%</w:t>
            </w:r>
          </w:p>
        </w:tc>
        <w:tc>
          <w:tcPr>
            <w:tcW w:type="dxa" w:w="1872"/>
            <w:tcMar>
              <w:top w:w="50" w:type="dxa"/>
              <w:bottom w:w="50" w:type="dxa"/>
              <w:left w:w="80" w:type="dxa"/>
              <w:right w:w="80" w:type="dxa"/>
            </w:tcMar>
          </w:tcPr>
          <w:p>
            <w:r/>
            <w:r>
              <w:rPr>
                <w:rFonts w:ascii="Arial" w:hAnsi="Arial"/>
                <w:sz w:val="18"/>
              </w:rPr>
              <w:t>46.88%</w:t>
            </w:r>
          </w:p>
        </w:tc>
        <w:tc>
          <w:tcPr>
            <w:tcW w:type="dxa" w:w="1440"/>
            <w:tcMar>
              <w:top w:w="50" w:type="dxa"/>
              <w:bottom w:w="50" w:type="dxa"/>
              <w:left w:w="80" w:type="dxa"/>
              <w:right w:w="80" w:type="dxa"/>
            </w:tcMar>
          </w:tcPr>
          <w:p>
            <w:r/>
            <w:r>
              <w:rPr>
                <w:rFonts w:ascii="Arial" w:hAnsi="Arial"/>
                <w:sz w:val="18"/>
              </w:rPr>
              <w:t>47.33%</w:t>
            </w:r>
          </w:p>
        </w:tc>
      </w:tr>
      <w:tr>
        <w:tc>
          <w:tcPr>
            <w:tcW w:type="dxa" w:w="3168"/>
            <w:tcMar>
              <w:top w:w="50" w:type="dxa"/>
              <w:bottom w:w="50" w:type="dxa"/>
              <w:left w:w="80" w:type="dxa"/>
              <w:right w:w="80" w:type="dxa"/>
            </w:tcMar>
            <w:shd w:fill="F2F2F2"/>
          </w:tcPr>
          <w:p>
            <w:r/>
            <w:r>
              <w:rPr>
                <w:rFonts w:ascii="Arial" w:hAnsi="Arial"/>
                <w:sz w:val="18"/>
              </w:rPr>
              <w:t>Operating Margin</w:t>
            </w:r>
          </w:p>
        </w:tc>
        <w:tc>
          <w:tcPr>
            <w:tcW w:type="dxa" w:w="1872"/>
            <w:tcMar>
              <w:top w:w="50" w:type="dxa"/>
              <w:bottom w:w="50" w:type="dxa"/>
              <w:left w:w="80" w:type="dxa"/>
              <w:right w:w="80" w:type="dxa"/>
            </w:tcMar>
            <w:shd w:fill="F2F2F2"/>
          </w:tcPr>
          <w:p>
            <w:r/>
            <w:r>
              <w:rPr>
                <w:rFonts w:ascii="Arial" w:hAnsi="Arial"/>
                <w:sz w:val="18"/>
              </w:rPr>
              <w:t>35.37%</w:t>
            </w:r>
          </w:p>
        </w:tc>
        <w:tc>
          <w:tcPr>
            <w:tcW w:type="dxa" w:w="1872"/>
            <w:tcMar>
              <w:top w:w="50" w:type="dxa"/>
              <w:bottom w:w="50" w:type="dxa"/>
              <w:left w:w="80" w:type="dxa"/>
              <w:right w:w="80" w:type="dxa"/>
            </w:tcMar>
            <w:shd w:fill="F2F2F2"/>
          </w:tcPr>
          <w:p>
            <w:r/>
            <w:r>
              <w:rPr>
                <w:rFonts w:ascii="Arial" w:hAnsi="Arial"/>
                <w:sz w:val="18"/>
              </w:rPr>
              <w:t>31.65%</w:t>
            </w:r>
          </w:p>
        </w:tc>
        <w:tc>
          <w:tcPr>
            <w:tcW w:type="dxa" w:w="1872"/>
            <w:tcMar>
              <w:top w:w="50" w:type="dxa"/>
              <w:bottom w:w="50" w:type="dxa"/>
              <w:left w:w="80" w:type="dxa"/>
              <w:right w:w="80" w:type="dxa"/>
            </w:tcMar>
            <w:shd w:fill="F2F2F2"/>
          </w:tcPr>
          <w:p>
            <w:r/>
            <w:r>
              <w:rPr>
                <w:rFonts w:ascii="Arial" w:hAnsi="Arial"/>
                <w:sz w:val="18"/>
              </w:rPr>
              <w:t>34.46%</w:t>
            </w:r>
          </w:p>
        </w:tc>
        <w:tc>
          <w:tcPr>
            <w:tcW w:type="dxa" w:w="1440"/>
            <w:tcMar>
              <w:top w:w="50" w:type="dxa"/>
              <w:bottom w:w="50" w:type="dxa"/>
              <w:left w:w="80" w:type="dxa"/>
              <w:right w:w="80" w:type="dxa"/>
            </w:tcMar>
            <w:shd w:fill="F2F2F2"/>
          </w:tcPr>
          <w:p>
            <w:r/>
            <w:r>
              <w:rPr>
                <w:rFonts w:ascii="Arial" w:hAnsi="Arial"/>
                <w:sz w:val="18"/>
              </w:rPr>
              <w:t>32.38%</w:t>
            </w:r>
          </w:p>
        </w:tc>
      </w:tr>
      <w:tr>
        <w:tc>
          <w:tcPr>
            <w:tcW w:type="dxa" w:w="3168"/>
            <w:tcMar>
              <w:top w:w="50" w:type="dxa"/>
              <w:bottom w:w="50" w:type="dxa"/>
              <w:left w:w="80" w:type="dxa"/>
              <w:right w:w="80" w:type="dxa"/>
            </w:tcMar>
          </w:tcPr>
          <w:p>
            <w:r/>
            <w:r>
              <w:rPr>
                <w:rFonts w:ascii="Arial" w:hAnsi="Arial"/>
                <w:sz w:val="18"/>
              </w:rPr>
              <w:t>Net Margin</w:t>
            </w:r>
          </w:p>
        </w:tc>
        <w:tc>
          <w:tcPr>
            <w:tcW w:type="dxa" w:w="1872"/>
            <w:tcMar>
              <w:top w:w="50" w:type="dxa"/>
              <w:bottom w:w="50" w:type="dxa"/>
              <w:left w:w="80" w:type="dxa"/>
              <w:right w:w="80" w:type="dxa"/>
            </w:tcMar>
          </w:tcPr>
          <w:p>
            <w:r/>
            <w:r>
              <w:rPr>
                <w:rFonts w:ascii="Arial" w:hAnsi="Arial"/>
                <w:sz w:val="18"/>
              </w:rPr>
              <w:t>29.28%</w:t>
            </w:r>
          </w:p>
        </w:tc>
        <w:tc>
          <w:tcPr>
            <w:tcW w:type="dxa" w:w="1872"/>
            <w:tcMar>
              <w:top w:w="50" w:type="dxa"/>
              <w:bottom w:w="50" w:type="dxa"/>
              <w:left w:w="80" w:type="dxa"/>
              <w:right w:w="80" w:type="dxa"/>
            </w:tcMar>
          </w:tcPr>
          <w:p>
            <w:r/>
            <w:r>
              <w:rPr>
                <w:rFonts w:ascii="Arial" w:hAnsi="Arial"/>
                <w:sz w:val="18"/>
              </w:rPr>
              <w:t>26.80%</w:t>
            </w:r>
          </w:p>
        </w:tc>
        <w:tc>
          <w:tcPr>
            <w:tcW w:type="dxa" w:w="1872"/>
            <w:tcMar>
              <w:top w:w="50" w:type="dxa"/>
              <w:bottom w:w="50" w:type="dxa"/>
              <w:left w:w="80" w:type="dxa"/>
              <w:right w:w="80" w:type="dxa"/>
            </w:tcMar>
          </w:tcPr>
          <w:p>
            <w:r/>
            <w:r>
              <w:rPr>
                <w:rFonts w:ascii="Arial" w:hAnsi="Arial"/>
                <w:sz w:val="18"/>
              </w:rPr>
              <w:t>29.23%</w:t>
            </w:r>
          </w:p>
        </w:tc>
        <w:tc>
          <w:tcPr>
            <w:tcW w:type="dxa" w:w="1440"/>
            <w:tcMar>
              <w:top w:w="50" w:type="dxa"/>
              <w:bottom w:w="50" w:type="dxa"/>
              <w:left w:w="80" w:type="dxa"/>
              <w:right w:w="80" w:type="dxa"/>
            </w:tcMar>
          </w:tcPr>
          <w:p>
            <w:r/>
            <w:r>
              <w:rPr>
                <w:rFonts w:ascii="Arial" w:hAnsi="Arial"/>
                <w:sz w:val="18"/>
              </w:rPr>
              <w:t>27.04%</w:t>
            </w:r>
          </w:p>
        </w:tc>
      </w:tr>
      <w:tr>
        <w:tc>
          <w:tcPr>
            <w:tcW w:type="dxa" w:w="3168"/>
            <w:tcMar>
              <w:top w:w="50" w:type="dxa"/>
              <w:bottom w:w="50" w:type="dxa"/>
              <w:left w:w="80" w:type="dxa"/>
              <w:right w:w="80" w:type="dxa"/>
            </w:tcMar>
            <w:shd w:fill="F2F2F2"/>
          </w:tcPr>
          <w:p>
            <w:r/>
            <w:r>
              <w:rPr>
                <w:rFonts w:ascii="Arial" w:hAnsi="Arial"/>
                <w:sz w:val="18"/>
              </w:rPr>
              <w:t>FCF Margin</w:t>
            </w:r>
          </w:p>
        </w:tc>
        <w:tc>
          <w:tcPr>
            <w:tcW w:type="dxa" w:w="1872"/>
            <w:tcMar>
              <w:top w:w="50" w:type="dxa"/>
              <w:bottom w:w="50" w:type="dxa"/>
              <w:left w:w="80" w:type="dxa"/>
              <w:right w:w="80" w:type="dxa"/>
            </w:tcMar>
            <w:shd w:fill="F2F2F2"/>
          </w:tcPr>
          <w:p>
            <w:r/>
            <w:r>
              <w:rPr>
                <w:rFonts w:ascii="Arial" w:hAnsi="Arial"/>
                <w:sz w:val="18"/>
              </w:rPr>
              <w:t>35.86%</w:t>
            </w:r>
          </w:p>
        </w:tc>
        <w:tc>
          <w:tcPr>
            <w:tcW w:type="dxa" w:w="1872"/>
            <w:tcMar>
              <w:top w:w="50" w:type="dxa"/>
              <w:bottom w:w="50" w:type="dxa"/>
              <w:left w:w="80" w:type="dxa"/>
              <w:right w:w="80" w:type="dxa"/>
            </w:tcMar>
            <w:shd w:fill="F2F2F2"/>
          </w:tcPr>
          <w:p>
            <w:r/>
            <w:r>
              <w:rPr>
                <w:rFonts w:ascii="Arial" w:hAnsi="Arial"/>
                <w:sz w:val="18"/>
              </w:rPr>
              <w:t>25.85%</w:t>
            </w:r>
          </w:p>
        </w:tc>
        <w:tc>
          <w:tcPr>
            <w:tcW w:type="dxa" w:w="1872"/>
            <w:tcMar>
              <w:top w:w="50" w:type="dxa"/>
              <w:bottom w:w="50" w:type="dxa"/>
              <w:left w:w="80" w:type="dxa"/>
              <w:right w:w="80" w:type="dxa"/>
            </w:tcMar>
            <w:shd w:fill="F2F2F2"/>
          </w:tcPr>
          <w:p>
            <w:r/>
            <w:r>
              <w:rPr>
                <w:rFonts w:ascii="Arial" w:hAnsi="Arial"/>
                <w:sz w:val="18"/>
              </w:rPr>
              <w:t>21.73%</w:t>
            </w:r>
          </w:p>
        </w:tc>
        <w:tc>
          <w:tcPr>
            <w:tcW w:type="dxa" w:w="1440"/>
            <w:tcMar>
              <w:top w:w="50" w:type="dxa"/>
              <w:bottom w:w="50" w:type="dxa"/>
              <w:left w:w="80" w:type="dxa"/>
              <w:right w:w="80" w:type="dxa"/>
            </w:tcMar>
            <w:shd w:fill="F2F2F2"/>
          </w:tcPr>
          <w:p>
            <w:r/>
            <w:r>
              <w:rPr>
                <w:rFonts w:ascii="Arial" w:hAnsi="Arial"/>
                <w:sz w:val="18"/>
              </w:rPr>
              <w:t>28.33%</w:t>
            </w:r>
          </w:p>
        </w:tc>
      </w:tr>
      <w:tr>
        <w:tc>
          <w:tcPr>
            <w:tcW w:type="dxa" w:w="3168"/>
            <w:tcMar>
              <w:top w:w="50" w:type="dxa"/>
              <w:bottom w:w="50" w:type="dxa"/>
              <w:left w:w="80" w:type="dxa"/>
              <w:right w:w="80" w:type="dxa"/>
            </w:tcMar>
          </w:tcPr>
          <w:p>
            <w:r/>
            <w:r>
              <w:rPr>
                <w:rFonts w:ascii="Arial" w:hAnsi="Arial"/>
                <w:sz w:val="18"/>
              </w:rPr>
              <w:t>R&amp;D as % Rev</w:t>
            </w:r>
          </w:p>
        </w:tc>
        <w:tc>
          <w:tcPr>
            <w:tcW w:type="dxa" w:w="1872"/>
            <w:tcMar>
              <w:top w:w="50" w:type="dxa"/>
              <w:bottom w:w="50" w:type="dxa"/>
              <w:left w:w="80" w:type="dxa"/>
              <w:right w:w="80" w:type="dxa"/>
            </w:tcMar>
          </w:tcPr>
          <w:p>
            <w:r/>
            <w:r>
              <w:rPr>
                <w:rFonts w:ascii="Arial" w:hAnsi="Arial"/>
                <w:sz w:val="18"/>
              </w:rPr>
              <w:t>7.57%</w:t>
            </w:r>
          </w:p>
        </w:tc>
        <w:tc>
          <w:tcPr>
            <w:tcW w:type="dxa" w:w="1872"/>
            <w:tcMar>
              <w:top w:w="50" w:type="dxa"/>
              <w:bottom w:w="50" w:type="dxa"/>
              <w:left w:w="80" w:type="dxa"/>
              <w:right w:w="80" w:type="dxa"/>
            </w:tcMar>
          </w:tcPr>
          <w:p>
            <w:r/>
            <w:r>
              <w:rPr>
                <w:rFonts w:ascii="Arial" w:hAnsi="Arial"/>
                <w:sz w:val="18"/>
              </w:rPr>
              <w:t>8.65%</w:t>
            </w:r>
          </w:p>
        </w:tc>
        <w:tc>
          <w:tcPr>
            <w:tcW w:type="dxa" w:w="1872"/>
            <w:tcMar>
              <w:top w:w="50" w:type="dxa"/>
              <w:bottom w:w="50" w:type="dxa"/>
              <w:left w:w="80" w:type="dxa"/>
              <w:right w:w="80" w:type="dxa"/>
            </w:tcMar>
          </w:tcPr>
          <w:p>
            <w:r/>
            <w:r>
              <w:rPr>
                <w:rFonts w:ascii="Arial" w:hAnsi="Arial"/>
                <w:sz w:val="18"/>
              </w:rPr>
              <w:t>6.65%</w:t>
            </w:r>
          </w:p>
        </w:tc>
        <w:tc>
          <w:tcPr>
            <w:tcW w:type="dxa" w:w="1440"/>
            <w:tcMar>
              <w:top w:w="50" w:type="dxa"/>
              <w:bottom w:w="50" w:type="dxa"/>
              <w:left w:w="80" w:type="dxa"/>
              <w:right w:w="80" w:type="dxa"/>
            </w:tcMar>
          </w:tcPr>
          <w:p>
            <w:r/>
            <w:r>
              <w:rPr>
                <w:rFonts w:ascii="Arial" w:hAnsi="Arial"/>
                <w:sz w:val="18"/>
              </w:rPr>
              <w:t>8.53%</w:t>
            </w:r>
          </w:p>
        </w:tc>
      </w:tr>
    </w:tbl>
    <w:p>
      <w:pPr>
        <w:pStyle w:val="Heading2"/>
      </w:pPr>
      <w:r>
        <w:t>Key Operating Metrics</w:t>
      </w:r>
    </w:p>
    <w:p/>
    <w:p>
      <w:r>
        <w:rPr>
          <w:rFonts w:ascii="Arial" w:hAnsi="Arial"/>
          <w:b/>
          <w:sz w:val="20"/>
        </w:rPr>
        <w:t xml:space="preserve">Inventory Days: </w:t>
      </w:r>
      <w:r>
        <w:rPr>
          <w:rFonts w:ascii="Arial" w:hAnsi="Arial"/>
          <w:sz w:val="20"/>
        </w:rPr>
        <w:t>7.1 days (Q1 FY2026) vs. 9.4 days a year ago — lean</w:t>
      </w:r>
    </w:p>
    <w:p>
      <w:r>
        <w:rPr>
          <w:rFonts w:ascii="Arial" w:hAnsi="Arial"/>
          <w:b/>
          <w:sz w:val="20"/>
        </w:rPr>
        <w:t xml:space="preserve">Cash Conversion Cycle: </w:t>
      </w:r>
      <w:r>
        <w:rPr>
          <w:rFonts w:ascii="Arial" w:hAnsi="Arial"/>
          <w:sz w:val="20"/>
        </w:rPr>
        <w:t>-34.1 days (collect before paying suppliers)</w:t>
      </w:r>
    </w:p>
    <w:p>
      <w:r>
        <w:rPr>
          <w:rFonts w:ascii="Arial" w:hAnsi="Arial"/>
          <w:b/>
          <w:sz w:val="20"/>
        </w:rPr>
        <w:t xml:space="preserve">Buyback: </w:t>
      </w:r>
      <w:r>
        <w:rPr>
          <w:rFonts w:ascii="Arial" w:hAnsi="Arial"/>
          <w:sz w:val="20"/>
        </w:rPr>
        <w:t>$24.7B in Q1 FY2026 | $91.6B TTM</w:t>
      </w:r>
    </w:p>
    <w:p>
      <w:r>
        <w:rPr>
          <w:rFonts w:ascii="Arial" w:hAnsi="Arial"/>
          <w:b/>
          <w:sz w:val="20"/>
        </w:rPr>
        <w:t xml:space="preserve">FCF: </w:t>
      </w:r>
      <w:r>
        <w:rPr>
          <w:rFonts w:ascii="Arial" w:hAnsi="Arial"/>
          <w:sz w:val="20"/>
        </w:rPr>
        <w:t>$51.55B in Q1 FY2026 | $123.3B TTM</w:t>
      </w:r>
    </w:p>
    <w:p>
      <w:r>
        <w:rPr>
          <w:rFonts w:ascii="Arial" w:hAnsi="Arial"/>
          <w:b/>
          <w:sz w:val="20"/>
        </w:rPr>
        <w:t xml:space="preserve">CapEx: </w:t>
      </w:r>
      <w:r>
        <w:rPr>
          <w:rFonts w:ascii="Arial" w:hAnsi="Arial"/>
          <w:sz w:val="20"/>
        </w:rPr>
        <w:t>$2.37B (1.65% of revenue)</w:t>
      </w:r>
    </w:p>
    <w:p>
      <w:r>
        <w:rPr>
          <w:rFonts w:ascii="Arial" w:hAnsi="Arial"/>
          <w:b/>
          <w:sz w:val="20"/>
        </w:rPr>
        <w:t xml:space="preserve">R&amp;D: </w:t>
      </w:r>
      <w:r>
        <w:rPr>
          <w:rFonts w:ascii="Arial" w:hAnsi="Arial"/>
          <w:sz w:val="20"/>
        </w:rPr>
        <w:t>$10.89B (7.57% of revenue — highest-ever absolute spend)</w:t>
      </w:r>
    </w:p>
    <w:p>
      <w:r>
        <w:rPr>
          <w:rFonts w:ascii="Arial" w:hAnsi="Arial"/>
          <w:b/>
          <w:sz w:val="20"/>
        </w:rPr>
        <w:t xml:space="preserve">Analyst Consensus: </w:t>
      </w:r>
      <w:r>
        <w:rPr>
          <w:rFonts w:ascii="Arial" w:hAnsi="Arial"/>
          <w:sz w:val="20"/>
        </w:rPr>
        <w:t>Buy | Price Target $316 (median $325) | 27% upside</w:t>
      </w:r>
    </w:p>
    <w:p>
      <w:r>
        <w:br w:type="page"/>
      </w:r>
    </w:p>
    <w:p>
      <w:pPr>
        <w:pStyle w:val="Heading1"/>
      </w:pPr>
      <w:r>
        <w:t>Section 2: Key Metrics to Validate</w:t>
      </w:r>
    </w:p>
    <w:p>
      <w:r>
        <w:t>The following 12 model assumptions require primary data validation through this channel check. Prioritized by investment thesis impact.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160"/>
            <w:shd w:fill="1B3A5C"/>
            <w:tcMar>
              <w:top w:w="50" w:type="dxa"/>
              <w:bottom w:w="50" w:type="dxa"/>
              <w:left w:w="80" w:type="dxa"/>
              <w:right w:w="80" w:type="dxa"/>
            </w:tcMar>
          </w:tcPr>
          <w:p>
            <w:pPr>
              <w:jc w:val="left"/>
            </w:pPr>
            <w:r/>
            <w:r>
              <w:rPr>
                <w:rFonts w:ascii="Arial" w:hAnsi="Arial"/>
                <w:b/>
                <w:color w:val="FFFFFF"/>
                <w:sz w:val="18"/>
              </w:rPr>
              <w:t>Metric</w:t>
            </w:r>
          </w:p>
        </w:tc>
        <w:tc>
          <w:tcPr>
            <w:tcW w:type="dxa" w:w="1728"/>
            <w:shd w:fill="1B3A5C"/>
            <w:tcMar>
              <w:top w:w="50" w:type="dxa"/>
              <w:bottom w:w="50" w:type="dxa"/>
              <w:left w:w="80" w:type="dxa"/>
              <w:right w:w="80" w:type="dxa"/>
            </w:tcMar>
          </w:tcPr>
          <w:p>
            <w:pPr>
              <w:jc w:val="left"/>
            </w:pPr>
            <w:r/>
            <w:r>
              <w:rPr>
                <w:rFonts w:ascii="Arial" w:hAnsi="Arial"/>
                <w:b/>
                <w:color w:val="FFFFFF"/>
                <w:sz w:val="18"/>
              </w:rPr>
              <w:t>Model Assumption</w:t>
            </w:r>
          </w:p>
        </w:tc>
        <w:tc>
          <w:tcPr>
            <w:tcW w:type="dxa" w:w="1296"/>
            <w:shd w:fill="1B3A5C"/>
            <w:tcMar>
              <w:top w:w="50" w:type="dxa"/>
              <w:bottom w:w="50" w:type="dxa"/>
              <w:left w:w="80" w:type="dxa"/>
              <w:right w:w="80" w:type="dxa"/>
            </w:tcMar>
          </w:tcPr>
          <w:p>
            <w:pPr>
              <w:jc w:val="left"/>
            </w:pPr>
            <w:r/>
            <w:r>
              <w:rPr>
                <w:rFonts w:ascii="Arial" w:hAnsi="Arial"/>
                <w:b/>
                <w:color w:val="FFFFFF"/>
                <w:sz w:val="18"/>
              </w:rPr>
              <w:t>Period</w:t>
            </w:r>
          </w:p>
        </w:tc>
        <w:tc>
          <w:tcPr>
            <w:tcW w:type="dxa" w:w="4032"/>
            <w:shd w:fill="1B3A5C"/>
            <w:tcMar>
              <w:top w:w="50" w:type="dxa"/>
              <w:bottom w:w="50" w:type="dxa"/>
              <w:left w:w="80" w:type="dxa"/>
              <w:right w:w="80" w:type="dxa"/>
            </w:tcMar>
          </w:tcPr>
          <w:p>
            <w:pPr>
              <w:jc w:val="left"/>
            </w:pPr>
            <w:r/>
            <w:r>
              <w:rPr>
                <w:rFonts w:ascii="Arial" w:hAnsi="Arial"/>
                <w:b/>
                <w:color w:val="FFFFFF"/>
                <w:sz w:val="18"/>
              </w:rPr>
              <w:t>Why It Matters</w:t>
            </w:r>
          </w:p>
        </w:tc>
        <w:tc>
          <w:tcPr>
            <w:tcW w:type="dxa" w:w="720"/>
            <w:shd w:fill="1B3A5C"/>
            <w:tcMar>
              <w:top w:w="50" w:type="dxa"/>
              <w:bottom w:w="50" w:type="dxa"/>
              <w:left w:w="80" w:type="dxa"/>
              <w:right w:w="80" w:type="dxa"/>
            </w:tcMar>
          </w:tcPr>
          <w:p>
            <w:pPr>
              <w:jc w:val="left"/>
            </w:pPr>
            <w:r/>
            <w:r>
              <w:rPr>
                <w:rFonts w:ascii="Arial" w:hAnsi="Arial"/>
                <w:b/>
                <w:color w:val="FFFFFF"/>
                <w:sz w:val="18"/>
              </w:rPr>
              <w:t>Conf.</w:t>
            </w:r>
          </w:p>
        </w:tc>
      </w:tr>
      <w:tr>
        <w:tc>
          <w:tcPr>
            <w:tcW w:type="dxa" w:w="2160"/>
            <w:tcMar>
              <w:top w:w="50" w:type="dxa"/>
              <w:bottom w:w="50" w:type="dxa"/>
              <w:left w:w="80" w:type="dxa"/>
              <w:right w:w="80" w:type="dxa"/>
            </w:tcMar>
          </w:tcPr>
          <w:p>
            <w:r/>
            <w:r>
              <w:rPr>
                <w:rFonts w:ascii="Arial" w:hAnsi="Arial"/>
                <w:sz w:val="18"/>
              </w:rPr>
              <w:t>iPhone Unit Volume (Q3)</w:t>
            </w:r>
          </w:p>
        </w:tc>
        <w:tc>
          <w:tcPr>
            <w:tcW w:type="dxa" w:w="1728"/>
            <w:tcMar>
              <w:top w:w="50" w:type="dxa"/>
              <w:bottom w:w="50" w:type="dxa"/>
              <w:left w:w="80" w:type="dxa"/>
              <w:right w:w="80" w:type="dxa"/>
            </w:tcMar>
          </w:tcPr>
          <w:p>
            <w:r/>
            <w:r>
              <w:rPr>
                <w:rFonts w:ascii="Arial" w:hAnsi="Arial"/>
                <w:sz w:val="18"/>
              </w:rPr>
              <w:t>60-70M units</w:t>
            </w:r>
          </w:p>
        </w:tc>
        <w:tc>
          <w:tcPr>
            <w:tcW w:type="dxa" w:w="1296"/>
            <w:tcMar>
              <w:top w:w="50" w:type="dxa"/>
              <w:bottom w:w="50" w:type="dxa"/>
              <w:left w:w="80" w:type="dxa"/>
              <w:right w:w="80" w:type="dxa"/>
            </w:tcMar>
          </w:tcPr>
          <w:p>
            <w:r/>
            <w:r>
              <w:rPr>
                <w:rFonts w:ascii="Arial" w:hAnsi="Arial"/>
                <w:sz w:val="18"/>
              </w:rPr>
              <w:t>Apr-Jun 2026</w:t>
            </w:r>
          </w:p>
        </w:tc>
        <w:tc>
          <w:tcPr>
            <w:tcW w:type="dxa" w:w="4032"/>
            <w:tcMar>
              <w:top w:w="50" w:type="dxa"/>
              <w:bottom w:w="50" w:type="dxa"/>
              <w:left w:w="80" w:type="dxa"/>
              <w:right w:w="80" w:type="dxa"/>
            </w:tcMar>
          </w:tcPr>
          <w:p>
            <w:r/>
            <w:r>
              <w:rPr>
                <w:rFonts w:ascii="Arial" w:hAnsi="Arial"/>
                <w:sz w:val="18"/>
              </w:rPr>
              <w:t>Primary revenue driver (59% of rev). Volume shortfall directly impacts topline.</w:t>
            </w:r>
          </w:p>
        </w:tc>
        <w:tc>
          <w:tcPr>
            <w:tcW w:type="dxa" w:w="720"/>
            <w:tcMar>
              <w:top w:w="50" w:type="dxa"/>
              <w:bottom w:w="50" w:type="dxa"/>
              <w:left w:w="80" w:type="dxa"/>
              <w:right w:w="80" w:type="dxa"/>
            </w:tcMar>
          </w:tcPr>
          <w:p>
            <w:r/>
            <w:r>
              <w:rPr>
                <w:rFonts w:ascii="Arial" w:hAnsi="Arial"/>
                <w:sz w:val="18"/>
              </w:rPr>
              <w:t>Med</w:t>
            </w:r>
          </w:p>
        </w:tc>
      </w:tr>
      <w:tr>
        <w:tc>
          <w:tcPr>
            <w:tcW w:type="dxa" w:w="2160"/>
            <w:tcMar>
              <w:top w:w="50" w:type="dxa"/>
              <w:bottom w:w="50" w:type="dxa"/>
              <w:left w:w="80" w:type="dxa"/>
              <w:right w:w="80" w:type="dxa"/>
            </w:tcMar>
            <w:shd w:fill="F2F2F2"/>
          </w:tcPr>
          <w:p>
            <w:r/>
            <w:r>
              <w:rPr>
                <w:rFonts w:ascii="Arial" w:hAnsi="Arial"/>
                <w:sz w:val="18"/>
              </w:rPr>
              <w:t>iPhone ASP Trajectory</w:t>
            </w:r>
          </w:p>
        </w:tc>
        <w:tc>
          <w:tcPr>
            <w:tcW w:type="dxa" w:w="1728"/>
            <w:tcMar>
              <w:top w:w="50" w:type="dxa"/>
              <w:bottom w:w="50" w:type="dxa"/>
              <w:left w:w="80" w:type="dxa"/>
              <w:right w:w="80" w:type="dxa"/>
            </w:tcMar>
            <w:shd w:fill="F2F2F2"/>
          </w:tcPr>
          <w:p>
            <w:r/>
            <w:r>
              <w:rPr>
                <w:rFonts w:ascii="Arial" w:hAnsi="Arial"/>
                <w:sz w:val="18"/>
              </w:rPr>
              <w:t>$850-$880 blended</w:t>
            </w:r>
          </w:p>
        </w:tc>
        <w:tc>
          <w:tcPr>
            <w:tcW w:type="dxa" w:w="1296"/>
            <w:tcMar>
              <w:top w:w="50" w:type="dxa"/>
              <w:bottom w:w="50" w:type="dxa"/>
              <w:left w:w="80" w:type="dxa"/>
              <w:right w:w="80" w:type="dxa"/>
            </w:tcMar>
            <w:shd w:fill="F2F2F2"/>
          </w:tcPr>
          <w:p>
            <w:r/>
            <w:r>
              <w:rPr>
                <w:rFonts w:ascii="Arial" w:hAnsi="Arial"/>
                <w:sz w:val="18"/>
              </w:rPr>
              <w:t>Q3 FY2026</w:t>
            </w:r>
          </w:p>
        </w:tc>
        <w:tc>
          <w:tcPr>
            <w:tcW w:type="dxa" w:w="4032"/>
            <w:tcMar>
              <w:top w:w="50" w:type="dxa"/>
              <w:bottom w:w="50" w:type="dxa"/>
              <w:left w:w="80" w:type="dxa"/>
              <w:right w:w="80" w:type="dxa"/>
            </w:tcMar>
            <w:shd w:fill="F2F2F2"/>
          </w:tcPr>
          <w:p>
            <w:r/>
            <w:r>
              <w:rPr>
                <w:rFonts w:ascii="Arial" w:hAnsi="Arial"/>
                <w:sz w:val="18"/>
              </w:rPr>
              <w:t>Mix shift to Pro/Pro Max drives ASP. Foldable could reset ASP higher in H2.</w:t>
            </w:r>
          </w:p>
        </w:tc>
        <w:tc>
          <w:tcPr>
            <w:tcW w:type="dxa" w:w="720"/>
            <w:tcMar>
              <w:top w:w="50" w:type="dxa"/>
              <w:bottom w:w="50" w:type="dxa"/>
              <w:left w:w="80" w:type="dxa"/>
              <w:right w:w="80" w:type="dxa"/>
            </w:tcMar>
            <w:shd w:fill="F2F2F2"/>
          </w:tcPr>
          <w:p>
            <w:r/>
            <w:r>
              <w:rPr>
                <w:rFonts w:ascii="Arial" w:hAnsi="Arial"/>
                <w:sz w:val="18"/>
              </w:rPr>
              <w:t>Med</w:t>
            </w:r>
          </w:p>
        </w:tc>
      </w:tr>
      <w:tr>
        <w:tc>
          <w:tcPr>
            <w:tcW w:type="dxa" w:w="2160"/>
            <w:tcMar>
              <w:top w:w="50" w:type="dxa"/>
              <w:bottom w:w="50" w:type="dxa"/>
              <w:left w:w="80" w:type="dxa"/>
              <w:right w:w="80" w:type="dxa"/>
            </w:tcMar>
          </w:tcPr>
          <w:p>
            <w:r/>
            <w:r>
              <w:rPr>
                <w:rFonts w:ascii="Arial" w:hAnsi="Arial"/>
                <w:sz w:val="18"/>
              </w:rPr>
              <w:t>Services Revenue Growth</w:t>
            </w:r>
          </w:p>
        </w:tc>
        <w:tc>
          <w:tcPr>
            <w:tcW w:type="dxa" w:w="1728"/>
            <w:tcMar>
              <w:top w:w="50" w:type="dxa"/>
              <w:bottom w:w="50" w:type="dxa"/>
              <w:left w:w="80" w:type="dxa"/>
              <w:right w:w="80" w:type="dxa"/>
            </w:tcMar>
          </w:tcPr>
          <w:p>
            <w:r/>
            <w:r>
              <w:rPr>
                <w:rFonts w:ascii="Arial" w:hAnsi="Arial"/>
                <w:sz w:val="18"/>
              </w:rPr>
              <w:t>18-20% YoY</w:t>
            </w:r>
          </w:p>
        </w:tc>
        <w:tc>
          <w:tcPr>
            <w:tcW w:type="dxa" w:w="1296"/>
            <w:tcMar>
              <w:top w:w="50" w:type="dxa"/>
              <w:bottom w:w="50" w:type="dxa"/>
              <w:left w:w="80" w:type="dxa"/>
              <w:right w:w="80" w:type="dxa"/>
            </w:tcMar>
          </w:tcPr>
          <w:p>
            <w:r/>
            <w:r>
              <w:rPr>
                <w:rFonts w:ascii="Arial" w:hAnsi="Arial"/>
                <w:sz w:val="18"/>
              </w:rPr>
              <w:t>Q2-Q3 FY2026</w:t>
            </w:r>
          </w:p>
        </w:tc>
        <w:tc>
          <w:tcPr>
            <w:tcW w:type="dxa" w:w="4032"/>
            <w:tcMar>
              <w:top w:w="50" w:type="dxa"/>
              <w:bottom w:w="50" w:type="dxa"/>
              <w:left w:w="80" w:type="dxa"/>
              <w:right w:w="80" w:type="dxa"/>
            </w:tcMar>
          </w:tcPr>
          <w:p>
            <w:r/>
            <w:r>
              <w:rPr>
                <w:rFonts w:ascii="Arial" w:hAnsi="Arial"/>
                <w:sz w:val="18"/>
              </w:rPr>
              <w:t>Services margin (75%+) is the key margin expansion lever.</w:t>
            </w:r>
          </w:p>
        </w:tc>
        <w:tc>
          <w:tcPr>
            <w:tcW w:type="dxa" w:w="720"/>
            <w:tcMar>
              <w:top w:w="50" w:type="dxa"/>
              <w:bottom w:w="50" w:type="dxa"/>
              <w:left w:w="80" w:type="dxa"/>
              <w:right w:w="80" w:type="dxa"/>
            </w:tcMar>
          </w:tcPr>
          <w:p>
            <w:r/>
            <w:r>
              <w:rPr>
                <w:rFonts w:ascii="Arial" w:hAnsi="Arial"/>
                <w:sz w:val="18"/>
              </w:rPr>
              <w:t>High</w:t>
            </w:r>
          </w:p>
        </w:tc>
      </w:tr>
      <w:tr>
        <w:tc>
          <w:tcPr>
            <w:tcW w:type="dxa" w:w="2160"/>
            <w:tcMar>
              <w:top w:w="50" w:type="dxa"/>
              <w:bottom w:w="50" w:type="dxa"/>
              <w:left w:w="80" w:type="dxa"/>
              <w:right w:w="80" w:type="dxa"/>
            </w:tcMar>
            <w:shd w:fill="F2F2F2"/>
          </w:tcPr>
          <w:p>
            <w:r/>
            <w:r>
              <w:rPr>
                <w:rFonts w:ascii="Arial" w:hAnsi="Arial"/>
                <w:sz w:val="18"/>
              </w:rPr>
              <w:t>Greater China Revenue</w:t>
            </w:r>
          </w:p>
        </w:tc>
        <w:tc>
          <w:tcPr>
            <w:tcW w:type="dxa" w:w="1728"/>
            <w:tcMar>
              <w:top w:w="50" w:type="dxa"/>
              <w:bottom w:w="50" w:type="dxa"/>
              <w:left w:w="80" w:type="dxa"/>
              <w:right w:w="80" w:type="dxa"/>
            </w:tcMar>
            <w:shd w:fill="F2F2F2"/>
          </w:tcPr>
          <w:p>
            <w:r/>
            <w:r>
              <w:rPr>
                <w:rFonts w:ascii="Arial" w:hAnsi="Arial"/>
                <w:sz w:val="18"/>
              </w:rPr>
              <w:t>$15-18B quarterly</w:t>
            </w:r>
          </w:p>
        </w:tc>
        <w:tc>
          <w:tcPr>
            <w:tcW w:type="dxa" w:w="1296"/>
            <w:tcMar>
              <w:top w:w="50" w:type="dxa"/>
              <w:bottom w:w="50" w:type="dxa"/>
              <w:left w:w="80" w:type="dxa"/>
              <w:right w:w="80" w:type="dxa"/>
            </w:tcMar>
            <w:shd w:fill="F2F2F2"/>
          </w:tcPr>
          <w:p>
            <w:r/>
            <w:r>
              <w:rPr>
                <w:rFonts w:ascii="Arial" w:hAnsi="Arial"/>
                <w:sz w:val="18"/>
              </w:rPr>
              <w:t>Q2-Q3 FY2026</w:t>
            </w:r>
          </w:p>
        </w:tc>
        <w:tc>
          <w:tcPr>
            <w:tcW w:type="dxa" w:w="4032"/>
            <w:tcMar>
              <w:top w:w="50" w:type="dxa"/>
              <w:bottom w:w="50" w:type="dxa"/>
              <w:left w:w="80" w:type="dxa"/>
              <w:right w:w="80" w:type="dxa"/>
            </w:tcMar>
            <w:shd w:fill="F2F2F2"/>
          </w:tcPr>
          <w:p>
            <w:r/>
            <w:r>
              <w:rPr>
                <w:rFonts w:ascii="Arial" w:hAnsi="Arial"/>
                <w:sz w:val="18"/>
              </w:rPr>
              <w:t>Huawei competition + regulatory risk. Stabilization would be bullish.</w:t>
            </w:r>
          </w:p>
        </w:tc>
        <w:tc>
          <w:tcPr>
            <w:tcW w:type="dxa" w:w="720"/>
            <w:tcMar>
              <w:top w:w="50" w:type="dxa"/>
              <w:bottom w:w="50" w:type="dxa"/>
              <w:left w:w="80" w:type="dxa"/>
              <w:right w:w="80" w:type="dxa"/>
            </w:tcMar>
            <w:shd w:fill="F2F2F2"/>
          </w:tcPr>
          <w:p>
            <w:r/>
            <w:r>
              <w:rPr>
                <w:rFonts w:ascii="Arial" w:hAnsi="Arial"/>
                <w:sz w:val="18"/>
              </w:rPr>
              <w:t>Low</w:t>
            </w:r>
          </w:p>
        </w:tc>
      </w:tr>
      <w:tr>
        <w:tc>
          <w:tcPr>
            <w:tcW w:type="dxa" w:w="2160"/>
            <w:tcMar>
              <w:top w:w="50" w:type="dxa"/>
              <w:bottom w:w="50" w:type="dxa"/>
              <w:left w:w="80" w:type="dxa"/>
              <w:right w:w="80" w:type="dxa"/>
            </w:tcMar>
          </w:tcPr>
          <w:p>
            <w:r/>
            <w:r>
              <w:rPr>
                <w:rFonts w:ascii="Arial" w:hAnsi="Arial"/>
                <w:sz w:val="18"/>
              </w:rPr>
              <w:t>Gross Margin</w:t>
            </w:r>
          </w:p>
        </w:tc>
        <w:tc>
          <w:tcPr>
            <w:tcW w:type="dxa" w:w="1728"/>
            <w:tcMar>
              <w:top w:w="50" w:type="dxa"/>
              <w:bottom w:w="50" w:type="dxa"/>
              <w:left w:w="80" w:type="dxa"/>
              <w:right w:w="80" w:type="dxa"/>
            </w:tcMar>
          </w:tcPr>
          <w:p>
            <w:r/>
            <w:r>
              <w:rPr>
                <w:rFonts w:ascii="Arial" w:hAnsi="Arial"/>
                <w:sz w:val="18"/>
              </w:rPr>
              <w:t>47-48%</w:t>
            </w:r>
          </w:p>
        </w:tc>
        <w:tc>
          <w:tcPr>
            <w:tcW w:type="dxa" w:w="1296"/>
            <w:tcMar>
              <w:top w:w="50" w:type="dxa"/>
              <w:bottom w:w="50" w:type="dxa"/>
              <w:left w:w="80" w:type="dxa"/>
              <w:right w:w="80" w:type="dxa"/>
            </w:tcMar>
          </w:tcPr>
          <w:p>
            <w:r/>
            <w:r>
              <w:rPr>
                <w:rFonts w:ascii="Arial" w:hAnsi="Arial"/>
                <w:sz w:val="18"/>
              </w:rPr>
              <w:t>FY2026</w:t>
            </w:r>
          </w:p>
        </w:tc>
        <w:tc>
          <w:tcPr>
            <w:tcW w:type="dxa" w:w="4032"/>
            <w:tcMar>
              <w:top w:w="50" w:type="dxa"/>
              <w:bottom w:w="50" w:type="dxa"/>
              <w:left w:w="80" w:type="dxa"/>
              <w:right w:w="80" w:type="dxa"/>
            </w:tcMar>
          </w:tcPr>
          <w:p>
            <w:r/>
            <w:r>
              <w:rPr>
                <w:rFonts w:ascii="Arial" w:hAnsi="Arial"/>
                <w:sz w:val="18"/>
              </w:rPr>
              <w:t>Services mix + component deflation should support 48% target.</w:t>
            </w:r>
          </w:p>
        </w:tc>
        <w:tc>
          <w:tcPr>
            <w:tcW w:type="dxa" w:w="720"/>
            <w:tcMar>
              <w:top w:w="50" w:type="dxa"/>
              <w:bottom w:w="50" w:type="dxa"/>
              <w:left w:w="80" w:type="dxa"/>
              <w:right w:w="80" w:type="dxa"/>
            </w:tcMar>
          </w:tcPr>
          <w:p>
            <w:r/>
            <w:r>
              <w:rPr>
                <w:rFonts w:ascii="Arial" w:hAnsi="Arial"/>
                <w:sz w:val="18"/>
              </w:rPr>
              <w:t>High</w:t>
            </w:r>
          </w:p>
        </w:tc>
      </w:tr>
      <w:tr>
        <w:tc>
          <w:tcPr>
            <w:tcW w:type="dxa" w:w="2160"/>
            <w:tcMar>
              <w:top w:w="50" w:type="dxa"/>
              <w:bottom w:w="50" w:type="dxa"/>
              <w:left w:w="80" w:type="dxa"/>
              <w:right w:w="80" w:type="dxa"/>
            </w:tcMar>
            <w:shd w:fill="F2F2F2"/>
          </w:tcPr>
          <w:p>
            <w:r/>
            <w:r>
              <w:rPr>
                <w:rFonts w:ascii="Arial" w:hAnsi="Arial"/>
                <w:sz w:val="18"/>
              </w:rPr>
              <w:t>Component Lead Times</w:t>
            </w:r>
          </w:p>
        </w:tc>
        <w:tc>
          <w:tcPr>
            <w:tcW w:type="dxa" w:w="1728"/>
            <w:tcMar>
              <w:top w:w="50" w:type="dxa"/>
              <w:bottom w:w="50" w:type="dxa"/>
              <w:left w:w="80" w:type="dxa"/>
              <w:right w:w="80" w:type="dxa"/>
            </w:tcMar>
            <w:shd w:fill="F2F2F2"/>
          </w:tcPr>
          <w:p>
            <w:r/>
            <w:r>
              <w:rPr>
                <w:rFonts w:ascii="Arial" w:hAnsi="Arial"/>
                <w:sz w:val="18"/>
              </w:rPr>
              <w:t>8-12 weeks (OLED/memory)</w:t>
            </w:r>
          </w:p>
        </w:tc>
        <w:tc>
          <w:tcPr>
            <w:tcW w:type="dxa" w:w="1296"/>
            <w:tcMar>
              <w:top w:w="50" w:type="dxa"/>
              <w:bottom w:w="50" w:type="dxa"/>
              <w:left w:w="80" w:type="dxa"/>
              <w:right w:w="80" w:type="dxa"/>
            </w:tcMar>
            <w:shd w:fill="F2F2F2"/>
          </w:tcPr>
          <w:p>
            <w:r/>
            <w:r>
              <w:rPr>
                <w:rFonts w:ascii="Arial" w:hAnsi="Arial"/>
                <w:sz w:val="18"/>
              </w:rPr>
              <w:t>Current</w:t>
            </w:r>
          </w:p>
        </w:tc>
        <w:tc>
          <w:tcPr>
            <w:tcW w:type="dxa" w:w="4032"/>
            <w:tcMar>
              <w:top w:w="50" w:type="dxa"/>
              <w:bottom w:w="50" w:type="dxa"/>
              <w:left w:w="80" w:type="dxa"/>
              <w:right w:w="80" w:type="dxa"/>
            </w:tcMar>
            <w:shd w:fill="F2F2F2"/>
          </w:tcPr>
          <w:p>
            <w:r/>
            <w:r>
              <w:rPr>
                <w:rFonts w:ascii="Arial" w:hAnsi="Arial"/>
                <w:sz w:val="18"/>
              </w:rPr>
              <w:t>Shortened = healthy supply; elongation = potential build cuts.</w:t>
            </w:r>
          </w:p>
        </w:tc>
        <w:tc>
          <w:tcPr>
            <w:tcW w:type="dxa" w:w="720"/>
            <w:tcMar>
              <w:top w:w="50" w:type="dxa"/>
              <w:bottom w:w="50" w:type="dxa"/>
              <w:left w:w="80" w:type="dxa"/>
              <w:right w:w="80" w:type="dxa"/>
            </w:tcMar>
            <w:shd w:fill="F2F2F2"/>
          </w:tcPr>
          <w:p>
            <w:r/>
            <w:r>
              <w:rPr>
                <w:rFonts w:ascii="Arial" w:hAnsi="Arial"/>
                <w:sz w:val="18"/>
              </w:rPr>
              <w:t>Med</w:t>
            </w:r>
          </w:p>
        </w:tc>
      </w:tr>
      <w:tr>
        <w:tc>
          <w:tcPr>
            <w:tcW w:type="dxa" w:w="2160"/>
            <w:tcMar>
              <w:top w:w="50" w:type="dxa"/>
              <w:bottom w:w="50" w:type="dxa"/>
              <w:left w:w="80" w:type="dxa"/>
              <w:right w:w="80" w:type="dxa"/>
            </w:tcMar>
          </w:tcPr>
          <w:p>
            <w:r/>
            <w:r>
              <w:rPr>
                <w:rFonts w:ascii="Arial" w:hAnsi="Arial"/>
                <w:sz w:val="18"/>
              </w:rPr>
              <w:t>Foldable iPhone Build Plan</w:t>
            </w:r>
          </w:p>
        </w:tc>
        <w:tc>
          <w:tcPr>
            <w:tcW w:type="dxa" w:w="1728"/>
            <w:tcMar>
              <w:top w:w="50" w:type="dxa"/>
              <w:bottom w:w="50" w:type="dxa"/>
              <w:left w:w="80" w:type="dxa"/>
              <w:right w:w="80" w:type="dxa"/>
            </w:tcMar>
          </w:tcPr>
          <w:p>
            <w:r/>
            <w:r>
              <w:rPr>
                <w:rFonts w:ascii="Arial" w:hAnsi="Arial"/>
                <w:sz w:val="18"/>
              </w:rPr>
              <w:t>15-20M initial units</w:t>
            </w:r>
          </w:p>
        </w:tc>
        <w:tc>
          <w:tcPr>
            <w:tcW w:type="dxa" w:w="1296"/>
            <w:tcMar>
              <w:top w:w="50" w:type="dxa"/>
              <w:bottom w:w="50" w:type="dxa"/>
              <w:left w:w="80" w:type="dxa"/>
              <w:right w:w="80" w:type="dxa"/>
            </w:tcMar>
          </w:tcPr>
          <w:p>
            <w:r/>
            <w:r>
              <w:rPr>
                <w:rFonts w:ascii="Arial" w:hAnsi="Arial"/>
                <w:sz w:val="18"/>
              </w:rPr>
              <w:t>H2 CY2026</w:t>
            </w:r>
          </w:p>
        </w:tc>
        <w:tc>
          <w:tcPr>
            <w:tcW w:type="dxa" w:w="4032"/>
            <w:tcMar>
              <w:top w:w="50" w:type="dxa"/>
              <w:bottom w:w="50" w:type="dxa"/>
              <w:left w:w="80" w:type="dxa"/>
              <w:right w:w="80" w:type="dxa"/>
            </w:tcMar>
          </w:tcPr>
          <w:p>
            <w:r/>
            <w:r>
              <w:rPr>
                <w:rFonts w:ascii="Arial" w:hAnsi="Arial"/>
                <w:sz w:val="18"/>
              </w:rPr>
              <w:t>Key 2026 catalyst. Build plan magnitude signals demand confidence.</w:t>
            </w:r>
          </w:p>
        </w:tc>
        <w:tc>
          <w:tcPr>
            <w:tcW w:type="dxa" w:w="720"/>
            <w:tcMar>
              <w:top w:w="50" w:type="dxa"/>
              <w:bottom w:w="50" w:type="dxa"/>
              <w:left w:w="80" w:type="dxa"/>
              <w:right w:w="80" w:type="dxa"/>
            </w:tcMar>
          </w:tcPr>
          <w:p>
            <w:r/>
            <w:r>
              <w:rPr>
                <w:rFonts w:ascii="Arial" w:hAnsi="Arial"/>
                <w:sz w:val="18"/>
              </w:rPr>
              <w:t>Low</w:t>
            </w:r>
          </w:p>
        </w:tc>
      </w:tr>
      <w:tr>
        <w:tc>
          <w:tcPr>
            <w:tcW w:type="dxa" w:w="2160"/>
            <w:tcMar>
              <w:top w:w="50" w:type="dxa"/>
              <w:bottom w:w="50" w:type="dxa"/>
              <w:left w:w="80" w:type="dxa"/>
              <w:right w:w="80" w:type="dxa"/>
            </w:tcMar>
            <w:shd w:fill="F2F2F2"/>
          </w:tcPr>
          <w:p>
            <w:r/>
            <w:r>
              <w:rPr>
                <w:rFonts w:ascii="Arial" w:hAnsi="Arial"/>
                <w:sz w:val="18"/>
              </w:rPr>
              <w:t>Mac Revenue Trajectory</w:t>
            </w:r>
          </w:p>
        </w:tc>
        <w:tc>
          <w:tcPr>
            <w:tcW w:type="dxa" w:w="1728"/>
            <w:tcMar>
              <w:top w:w="50" w:type="dxa"/>
              <w:bottom w:w="50" w:type="dxa"/>
              <w:left w:w="80" w:type="dxa"/>
              <w:right w:w="80" w:type="dxa"/>
            </w:tcMar>
            <w:shd w:fill="F2F2F2"/>
          </w:tcPr>
          <w:p>
            <w:r/>
            <w:r>
              <w:rPr>
                <w:rFonts w:ascii="Arial" w:hAnsi="Arial"/>
                <w:sz w:val="18"/>
              </w:rPr>
              <w:t>$8-9B quarterly</w:t>
            </w:r>
          </w:p>
        </w:tc>
        <w:tc>
          <w:tcPr>
            <w:tcW w:type="dxa" w:w="1296"/>
            <w:tcMar>
              <w:top w:w="50" w:type="dxa"/>
              <w:bottom w:w="50" w:type="dxa"/>
              <w:left w:w="80" w:type="dxa"/>
              <w:right w:w="80" w:type="dxa"/>
            </w:tcMar>
            <w:shd w:fill="F2F2F2"/>
          </w:tcPr>
          <w:p>
            <w:r/>
            <w:r>
              <w:rPr>
                <w:rFonts w:ascii="Arial" w:hAnsi="Arial"/>
                <w:sz w:val="18"/>
              </w:rPr>
              <w:t>Q2-Q3 FY2026</w:t>
            </w:r>
          </w:p>
        </w:tc>
        <w:tc>
          <w:tcPr>
            <w:tcW w:type="dxa" w:w="4032"/>
            <w:tcMar>
              <w:top w:w="50" w:type="dxa"/>
              <w:bottom w:w="50" w:type="dxa"/>
              <w:left w:w="80" w:type="dxa"/>
              <w:right w:w="80" w:type="dxa"/>
            </w:tcMar>
            <w:shd w:fill="F2F2F2"/>
          </w:tcPr>
          <w:p>
            <w:r/>
            <w:r>
              <w:rPr>
                <w:rFonts w:ascii="Arial" w:hAnsi="Arial"/>
                <w:sz w:val="18"/>
              </w:rPr>
              <w:t>M4 chip refresh could drive enterprise upgrade supercycle.</w:t>
            </w:r>
          </w:p>
        </w:tc>
        <w:tc>
          <w:tcPr>
            <w:tcW w:type="dxa" w:w="720"/>
            <w:tcMar>
              <w:top w:w="50" w:type="dxa"/>
              <w:bottom w:w="50" w:type="dxa"/>
              <w:left w:w="80" w:type="dxa"/>
              <w:right w:w="80" w:type="dxa"/>
            </w:tcMar>
            <w:shd w:fill="F2F2F2"/>
          </w:tcPr>
          <w:p>
            <w:r/>
            <w:r>
              <w:rPr>
                <w:rFonts w:ascii="Arial" w:hAnsi="Arial"/>
                <w:sz w:val="18"/>
              </w:rPr>
              <w:t>Med</w:t>
            </w:r>
          </w:p>
        </w:tc>
      </w:tr>
      <w:tr>
        <w:tc>
          <w:tcPr>
            <w:tcW w:type="dxa" w:w="2160"/>
            <w:tcMar>
              <w:top w:w="50" w:type="dxa"/>
              <w:bottom w:w="50" w:type="dxa"/>
              <w:left w:w="80" w:type="dxa"/>
              <w:right w:w="80" w:type="dxa"/>
            </w:tcMar>
          </w:tcPr>
          <w:p>
            <w:r/>
            <w:r>
              <w:rPr>
                <w:rFonts w:ascii="Arial" w:hAnsi="Arial"/>
                <w:sz w:val="18"/>
              </w:rPr>
              <w:t>Wearables Recovery</w:t>
            </w:r>
          </w:p>
        </w:tc>
        <w:tc>
          <w:tcPr>
            <w:tcW w:type="dxa" w:w="1728"/>
            <w:tcMar>
              <w:top w:w="50" w:type="dxa"/>
              <w:bottom w:w="50" w:type="dxa"/>
              <w:left w:w="80" w:type="dxa"/>
              <w:right w:w="80" w:type="dxa"/>
            </w:tcMar>
          </w:tcPr>
          <w:p>
            <w:r/>
            <w:r>
              <w:rPr>
                <w:rFonts w:ascii="Arial" w:hAnsi="Arial"/>
                <w:sz w:val="18"/>
              </w:rPr>
              <w:t>Flat to +5% YoY</w:t>
            </w:r>
          </w:p>
        </w:tc>
        <w:tc>
          <w:tcPr>
            <w:tcW w:type="dxa" w:w="1296"/>
            <w:tcMar>
              <w:top w:w="50" w:type="dxa"/>
              <w:bottom w:w="50" w:type="dxa"/>
              <w:left w:w="80" w:type="dxa"/>
              <w:right w:w="80" w:type="dxa"/>
            </w:tcMar>
          </w:tcPr>
          <w:p>
            <w:r/>
            <w:r>
              <w:rPr>
                <w:rFonts w:ascii="Arial" w:hAnsi="Arial"/>
                <w:sz w:val="18"/>
              </w:rPr>
              <w:t>Q2-Q3 FY2026</w:t>
            </w:r>
          </w:p>
        </w:tc>
        <w:tc>
          <w:tcPr>
            <w:tcW w:type="dxa" w:w="4032"/>
            <w:tcMar>
              <w:top w:w="50" w:type="dxa"/>
              <w:bottom w:w="50" w:type="dxa"/>
              <w:left w:w="80" w:type="dxa"/>
              <w:right w:w="80" w:type="dxa"/>
            </w:tcMar>
          </w:tcPr>
          <w:p>
            <w:r/>
            <w:r>
              <w:rPr>
                <w:rFonts w:ascii="Arial" w:hAnsi="Arial"/>
                <w:sz w:val="18"/>
              </w:rPr>
              <w:t>Vision Pro immaterial. Recovery signals broadening growth.</w:t>
            </w:r>
          </w:p>
        </w:tc>
        <w:tc>
          <w:tcPr>
            <w:tcW w:type="dxa" w:w="720"/>
            <w:tcMar>
              <w:top w:w="50" w:type="dxa"/>
              <w:bottom w:w="50" w:type="dxa"/>
              <w:left w:w="80" w:type="dxa"/>
              <w:right w:w="80" w:type="dxa"/>
            </w:tcMar>
          </w:tcPr>
          <w:p>
            <w:r/>
            <w:r>
              <w:rPr>
                <w:rFonts w:ascii="Arial" w:hAnsi="Arial"/>
                <w:sz w:val="18"/>
              </w:rPr>
              <w:t>Low</w:t>
            </w:r>
          </w:p>
        </w:tc>
      </w:tr>
      <w:tr>
        <w:tc>
          <w:tcPr>
            <w:tcW w:type="dxa" w:w="2160"/>
            <w:tcMar>
              <w:top w:w="50" w:type="dxa"/>
              <w:bottom w:w="50" w:type="dxa"/>
              <w:left w:w="80" w:type="dxa"/>
              <w:right w:w="80" w:type="dxa"/>
            </w:tcMar>
            <w:shd w:fill="F2F2F2"/>
          </w:tcPr>
          <w:p>
            <w:r/>
            <w:r>
              <w:rPr>
                <w:rFonts w:ascii="Arial" w:hAnsi="Arial"/>
                <w:sz w:val="18"/>
              </w:rPr>
              <w:t>Inventory Days</w:t>
            </w:r>
          </w:p>
        </w:tc>
        <w:tc>
          <w:tcPr>
            <w:tcW w:type="dxa" w:w="1728"/>
            <w:tcMar>
              <w:top w:w="50" w:type="dxa"/>
              <w:bottom w:w="50" w:type="dxa"/>
              <w:left w:w="80" w:type="dxa"/>
              <w:right w:w="80" w:type="dxa"/>
            </w:tcMar>
            <w:shd w:fill="F2F2F2"/>
          </w:tcPr>
          <w:p>
            <w:r/>
            <w:r>
              <w:rPr>
                <w:rFonts w:ascii="Arial" w:hAnsi="Arial"/>
                <w:sz w:val="18"/>
              </w:rPr>
              <w:t>7-10 days</w:t>
            </w:r>
          </w:p>
        </w:tc>
        <w:tc>
          <w:tcPr>
            <w:tcW w:type="dxa" w:w="1296"/>
            <w:tcMar>
              <w:top w:w="50" w:type="dxa"/>
              <w:bottom w:w="50" w:type="dxa"/>
              <w:left w:w="80" w:type="dxa"/>
              <w:right w:w="80" w:type="dxa"/>
            </w:tcMar>
            <w:shd w:fill="F2F2F2"/>
          </w:tcPr>
          <w:p>
            <w:r/>
            <w:r>
              <w:rPr>
                <w:rFonts w:ascii="Arial" w:hAnsi="Arial"/>
                <w:sz w:val="18"/>
              </w:rPr>
              <w:t>Current</w:t>
            </w:r>
          </w:p>
        </w:tc>
        <w:tc>
          <w:tcPr>
            <w:tcW w:type="dxa" w:w="4032"/>
            <w:tcMar>
              <w:top w:w="50" w:type="dxa"/>
              <w:bottom w:w="50" w:type="dxa"/>
              <w:left w:w="80" w:type="dxa"/>
              <w:right w:w="80" w:type="dxa"/>
            </w:tcMar>
            <w:shd w:fill="F2F2F2"/>
          </w:tcPr>
          <w:p>
            <w:r/>
            <w:r>
              <w:rPr>
                <w:rFonts w:ascii="Arial" w:hAnsi="Arial"/>
                <w:sz w:val="18"/>
              </w:rPr>
              <w:t>Above 12 days historically signals demand weakness.</w:t>
            </w:r>
          </w:p>
        </w:tc>
        <w:tc>
          <w:tcPr>
            <w:tcW w:type="dxa" w:w="720"/>
            <w:tcMar>
              <w:top w:w="50" w:type="dxa"/>
              <w:bottom w:w="50" w:type="dxa"/>
              <w:left w:w="80" w:type="dxa"/>
              <w:right w:w="80" w:type="dxa"/>
            </w:tcMar>
            <w:shd w:fill="F2F2F2"/>
          </w:tcPr>
          <w:p>
            <w:r/>
            <w:r>
              <w:rPr>
                <w:rFonts w:ascii="Arial" w:hAnsi="Arial"/>
                <w:sz w:val="18"/>
              </w:rPr>
              <w:t>High</w:t>
            </w:r>
          </w:p>
        </w:tc>
      </w:tr>
      <w:tr>
        <w:tc>
          <w:tcPr>
            <w:tcW w:type="dxa" w:w="2160"/>
            <w:tcMar>
              <w:top w:w="50" w:type="dxa"/>
              <w:bottom w:w="50" w:type="dxa"/>
              <w:left w:w="80" w:type="dxa"/>
              <w:right w:w="80" w:type="dxa"/>
            </w:tcMar>
          </w:tcPr>
          <w:p>
            <w:r/>
            <w:r>
              <w:rPr>
                <w:rFonts w:ascii="Arial" w:hAnsi="Arial"/>
                <w:sz w:val="18"/>
              </w:rPr>
              <w:t>CapEx Intensity</w:t>
            </w:r>
          </w:p>
        </w:tc>
        <w:tc>
          <w:tcPr>
            <w:tcW w:type="dxa" w:w="1728"/>
            <w:tcMar>
              <w:top w:w="50" w:type="dxa"/>
              <w:bottom w:w="50" w:type="dxa"/>
              <w:left w:w="80" w:type="dxa"/>
              <w:right w:w="80" w:type="dxa"/>
            </w:tcMar>
          </w:tcPr>
          <w:p>
            <w:r/>
            <w:r>
              <w:rPr>
                <w:rFonts w:ascii="Arial" w:hAnsi="Arial"/>
                <w:sz w:val="18"/>
              </w:rPr>
              <w:t>2.5-3.5% of revenue</w:t>
            </w:r>
          </w:p>
        </w:tc>
        <w:tc>
          <w:tcPr>
            <w:tcW w:type="dxa" w:w="1296"/>
            <w:tcMar>
              <w:top w:w="50" w:type="dxa"/>
              <w:bottom w:w="50" w:type="dxa"/>
              <w:left w:w="80" w:type="dxa"/>
              <w:right w:w="80" w:type="dxa"/>
            </w:tcMar>
          </w:tcPr>
          <w:p>
            <w:r/>
            <w:r>
              <w:rPr>
                <w:rFonts w:ascii="Arial" w:hAnsi="Arial"/>
                <w:sz w:val="18"/>
              </w:rPr>
              <w:t>FY2026</w:t>
            </w:r>
          </w:p>
        </w:tc>
        <w:tc>
          <w:tcPr>
            <w:tcW w:type="dxa" w:w="4032"/>
            <w:tcMar>
              <w:top w:w="50" w:type="dxa"/>
              <w:bottom w:w="50" w:type="dxa"/>
              <w:left w:w="80" w:type="dxa"/>
              <w:right w:w="80" w:type="dxa"/>
            </w:tcMar>
          </w:tcPr>
          <w:p>
            <w:r/>
            <w:r>
              <w:rPr>
                <w:rFonts w:ascii="Arial" w:hAnsi="Arial"/>
                <w:sz w:val="18"/>
              </w:rPr>
              <w:t>Rising CapEx = AI infra investment; excessive CapEx pressures FCF.</w:t>
            </w:r>
          </w:p>
        </w:tc>
        <w:tc>
          <w:tcPr>
            <w:tcW w:type="dxa" w:w="720"/>
            <w:tcMar>
              <w:top w:w="50" w:type="dxa"/>
              <w:bottom w:w="50" w:type="dxa"/>
              <w:left w:w="80" w:type="dxa"/>
              <w:right w:w="80" w:type="dxa"/>
            </w:tcMar>
          </w:tcPr>
          <w:p>
            <w:r/>
            <w:r>
              <w:rPr>
                <w:rFonts w:ascii="Arial" w:hAnsi="Arial"/>
                <w:sz w:val="18"/>
              </w:rPr>
              <w:t>Med</w:t>
            </w:r>
          </w:p>
        </w:tc>
      </w:tr>
      <w:tr>
        <w:tc>
          <w:tcPr>
            <w:tcW w:type="dxa" w:w="2160"/>
            <w:tcMar>
              <w:top w:w="50" w:type="dxa"/>
              <w:bottom w:w="50" w:type="dxa"/>
              <w:left w:w="80" w:type="dxa"/>
              <w:right w:w="80" w:type="dxa"/>
            </w:tcMar>
            <w:shd w:fill="F2F2F2"/>
          </w:tcPr>
          <w:p>
            <w:r/>
            <w:r>
              <w:rPr>
                <w:rFonts w:ascii="Arial" w:hAnsi="Arial"/>
                <w:sz w:val="18"/>
              </w:rPr>
              <w:t>Buyback Pace</w:t>
            </w:r>
          </w:p>
        </w:tc>
        <w:tc>
          <w:tcPr>
            <w:tcW w:type="dxa" w:w="1728"/>
            <w:tcMar>
              <w:top w:w="50" w:type="dxa"/>
              <w:bottom w:w="50" w:type="dxa"/>
              <w:left w:w="80" w:type="dxa"/>
              <w:right w:w="80" w:type="dxa"/>
            </w:tcMar>
            <w:shd w:fill="F2F2F2"/>
          </w:tcPr>
          <w:p>
            <w:r/>
            <w:r>
              <w:rPr>
                <w:rFonts w:ascii="Arial" w:hAnsi="Arial"/>
                <w:sz w:val="18"/>
              </w:rPr>
              <w:t>$20-25B quarterly</w:t>
            </w:r>
          </w:p>
        </w:tc>
        <w:tc>
          <w:tcPr>
            <w:tcW w:type="dxa" w:w="1296"/>
            <w:tcMar>
              <w:top w:w="50" w:type="dxa"/>
              <w:bottom w:w="50" w:type="dxa"/>
              <w:left w:w="80" w:type="dxa"/>
              <w:right w:w="80" w:type="dxa"/>
            </w:tcMar>
            <w:shd w:fill="F2F2F2"/>
          </w:tcPr>
          <w:p>
            <w:r/>
            <w:r>
              <w:rPr>
                <w:rFonts w:ascii="Arial" w:hAnsi="Arial"/>
                <w:sz w:val="18"/>
              </w:rPr>
              <w:t>Q1-Q2 FY2026</w:t>
            </w:r>
          </w:p>
        </w:tc>
        <w:tc>
          <w:tcPr>
            <w:tcW w:type="dxa" w:w="4032"/>
            <w:tcMar>
              <w:top w:w="50" w:type="dxa"/>
              <w:bottom w:w="50" w:type="dxa"/>
              <w:left w:w="80" w:type="dxa"/>
              <w:right w:w="80" w:type="dxa"/>
            </w:tcMar>
            <w:shd w:fill="F2F2F2"/>
          </w:tcPr>
          <w:p>
            <w:r/>
            <w:r>
              <w:rPr>
                <w:rFonts w:ascii="Arial" w:hAnsi="Arial"/>
                <w:sz w:val="18"/>
              </w:rPr>
              <w:t>Supports 8-10% EPS growth. Deceleration = cash flow shift.</w:t>
            </w:r>
          </w:p>
        </w:tc>
        <w:tc>
          <w:tcPr>
            <w:tcW w:type="dxa" w:w="720"/>
            <w:tcMar>
              <w:top w:w="50" w:type="dxa"/>
              <w:bottom w:w="50" w:type="dxa"/>
              <w:left w:w="80" w:type="dxa"/>
              <w:right w:w="80" w:type="dxa"/>
            </w:tcMar>
            <w:shd w:fill="F2F2F2"/>
          </w:tcPr>
          <w:p>
            <w:r/>
            <w:r>
              <w:rPr>
                <w:rFonts w:ascii="Arial" w:hAnsi="Arial"/>
                <w:sz w:val="18"/>
              </w:rPr>
              <w:t>High</w:t>
            </w:r>
          </w:p>
        </w:tc>
      </w:tr>
    </w:tbl>
    <w:p>
      <w:r>
        <w:br w:type="page"/>
      </w:r>
    </w:p>
    <w:p>
      <w:pPr>
        <w:pStyle w:val="Heading1"/>
      </w:pPr>
      <w:r>
        <w:t>Section 3: Standardized Questionnaire</w:t>
      </w:r>
    </w:p>
    <w:p>
      <w:r>
        <w:t>17 questions across 5 themes. Designed for a 45-60 minute conversation. Allow the contact to elaborate freely — the best channel insights come from unprompted commentary.</w:t>
      </w:r>
    </w:p>
    <w:p>
      <w:pPr>
        <w:pStyle w:val="Heading2"/>
      </w:pPr>
      <w:r>
        <w:t>Section A: Demand &amp; Volume Trends</w:t>
      </w:r>
    </w:p>
    <w:p>
      <w:r>
        <w:rPr>
          <w:rFonts w:ascii="Arial" w:hAnsi="Arial"/>
          <w:b/>
          <w:color w:val="2E75B6"/>
          <w:sz w:val="22"/>
        </w:rPr>
        <w:t xml:space="preserve">Q1. </w:t>
      </w:r>
      <w:r>
        <w:rPr>
          <w:rFonts w:ascii="Arial" w:hAnsi="Arial"/>
          <w:sz w:val="22"/>
        </w:rPr>
        <w:t>How would you characterize iPhone demand from retail channel partners over the past 90 days compared to the same period last year? Any notable shifts in model mix (standard vs. Pro vs. Pro Max)?</w:t>
      </w:r>
    </w:p>
    <w:p>
      <w:r>
        <w:rPr>
          <w:rFonts w:ascii="Arial" w:hAnsi="Arial"/>
          <w:b/>
          <w:i/>
          <w:color w:val="666666"/>
          <w:sz w:val="20"/>
        </w:rPr>
        <w:t xml:space="preserve">Follow-up: </w:t>
      </w:r>
      <w:r>
        <w:rPr>
          <w:rFonts w:ascii="Arial" w:hAnsi="Arial"/>
          <w:i/>
          <w:color w:val="666666"/>
          <w:sz w:val="20"/>
        </w:rPr>
        <w:t>Any regional differences in demand patterns, particularly in APAC vs. Americas?</w:t>
      </w:r>
    </w:p>
    <w:p>
      <w:r>
        <w:rPr>
          <w:rFonts w:ascii="Arial" w:hAnsi="Arial"/>
          <w:b/>
          <w:color w:val="999999"/>
          <w:sz w:val="18"/>
        </w:rPr>
        <w:t xml:space="preserve">Maps to: </w:t>
      </w:r>
      <w:r>
        <w:rPr>
          <w:rFonts w:ascii="Arial" w:hAnsi="Arial"/>
          <w:color w:val="999999"/>
          <w:sz w:val="18"/>
        </w:rPr>
        <w:t>iPhone Unit Volume, iPhone ASP</w:t>
      </w:r>
    </w:p>
    <w:p>
      <w:r>
        <w:rPr>
          <w:rFonts w:ascii="Arial" w:hAnsi="Arial"/>
          <w:b/>
          <w:color w:val="AAAAAA"/>
          <w:sz w:val="20"/>
        </w:rPr>
        <w:t xml:space="preserve">Notes: </w:t>
      </w:r>
      <w:r>
        <w:rPr>
          <w:color w:val="DDDDDD"/>
          <w:sz w:val="20"/>
        </w:rPr>
        <w:t>________________________________________________________________________________</w:t>
      </w:r>
    </w:p>
    <w:p>
      <w:pPr>
        <w:spacing w:after="80"/>
      </w:pPr>
    </w:p>
    <w:p>
      <w:r>
        <w:rPr>
          <w:rFonts w:ascii="Arial" w:hAnsi="Arial"/>
          <w:b/>
          <w:color w:val="2E75B6"/>
          <w:sz w:val="22"/>
        </w:rPr>
        <w:t xml:space="preserve">Q2. </w:t>
      </w:r>
      <w:r>
        <w:rPr>
          <w:rFonts w:ascii="Arial" w:hAnsi="Arial"/>
          <w:sz w:val="22"/>
        </w:rPr>
        <w:t>What are you hearing about consumer upgrade cycles? Are customers holding onto devices longer, or is there acceleration driven by M4 Mac refresh or new iPhone features?</w:t>
      </w:r>
    </w:p>
    <w:p>
      <w:r>
        <w:rPr>
          <w:rFonts w:ascii="Arial" w:hAnsi="Arial"/>
          <w:b/>
          <w:i/>
          <w:color w:val="666666"/>
          <w:sz w:val="20"/>
        </w:rPr>
        <w:t xml:space="preserve">Follow-up: </w:t>
      </w:r>
      <w:r>
        <w:rPr>
          <w:rFonts w:ascii="Arial" w:hAnsi="Arial"/>
          <w:i/>
          <w:color w:val="666666"/>
          <w:sz w:val="20"/>
        </w:rPr>
        <w:t>Any enterprise refresh activity?</w:t>
      </w:r>
    </w:p>
    <w:p>
      <w:r>
        <w:rPr>
          <w:rFonts w:ascii="Arial" w:hAnsi="Arial"/>
          <w:b/>
          <w:color w:val="999999"/>
          <w:sz w:val="18"/>
        </w:rPr>
        <w:t xml:space="preserve">Maps to: </w:t>
      </w:r>
      <w:r>
        <w:rPr>
          <w:rFonts w:ascii="Arial" w:hAnsi="Arial"/>
          <w:color w:val="999999"/>
          <w:sz w:val="18"/>
        </w:rPr>
        <w:t>Mac Revenue, iPhone Volume</w:t>
      </w:r>
    </w:p>
    <w:p>
      <w:r>
        <w:rPr>
          <w:rFonts w:ascii="Arial" w:hAnsi="Arial"/>
          <w:b/>
          <w:color w:val="AAAAAA"/>
          <w:sz w:val="20"/>
        </w:rPr>
        <w:t xml:space="preserve">Notes: </w:t>
      </w:r>
      <w:r>
        <w:rPr>
          <w:color w:val="DDDDDD"/>
          <w:sz w:val="20"/>
        </w:rPr>
        <w:t>________________________________________________________________________________</w:t>
      </w:r>
    </w:p>
    <w:p>
      <w:pPr>
        <w:spacing w:after="80"/>
      </w:pPr>
    </w:p>
    <w:p>
      <w:r>
        <w:rPr>
          <w:rFonts w:ascii="Arial" w:hAnsi="Arial"/>
          <w:b/>
          <w:color w:val="2E75B6"/>
          <w:sz w:val="22"/>
        </w:rPr>
        <w:t xml:space="preserve">Q3. </w:t>
      </w:r>
      <w:r>
        <w:rPr>
          <w:rFonts w:ascii="Arial" w:hAnsi="Arial"/>
          <w:sz w:val="22"/>
        </w:rPr>
        <w:t>How is iPad demand tracking relative to last quarter? Are education and enterprise channels contributing meaningfully?</w:t>
      </w:r>
    </w:p>
    <w:p>
      <w:r>
        <w:rPr>
          <w:rFonts w:ascii="Arial" w:hAnsi="Arial"/>
          <w:b/>
          <w:i/>
          <w:color w:val="666666"/>
          <w:sz w:val="20"/>
        </w:rPr>
        <w:t xml:space="preserve">Follow-up: </w:t>
      </w:r>
      <w:r>
        <w:rPr>
          <w:rFonts w:ascii="Arial" w:hAnsi="Arial"/>
          <w:i/>
          <w:color w:val="666666"/>
          <w:sz w:val="20"/>
        </w:rPr>
        <w:t>Any cannibalization between iPad and Mac?</w:t>
      </w:r>
    </w:p>
    <w:p>
      <w:r>
        <w:rPr>
          <w:rFonts w:ascii="Arial" w:hAnsi="Arial"/>
          <w:b/>
          <w:color w:val="999999"/>
          <w:sz w:val="18"/>
        </w:rPr>
        <w:t xml:space="preserve">Maps to: </w:t>
      </w:r>
      <w:r>
        <w:rPr>
          <w:rFonts w:ascii="Arial" w:hAnsi="Arial"/>
          <w:color w:val="999999"/>
          <w:sz w:val="18"/>
        </w:rPr>
        <w:t>iPad Revenue</w:t>
      </w:r>
    </w:p>
    <w:p>
      <w:r>
        <w:rPr>
          <w:rFonts w:ascii="Arial" w:hAnsi="Arial"/>
          <w:b/>
          <w:color w:val="AAAAAA"/>
          <w:sz w:val="20"/>
        </w:rPr>
        <w:t xml:space="preserve">Notes: </w:t>
      </w:r>
      <w:r>
        <w:rPr>
          <w:color w:val="DDDDDD"/>
          <w:sz w:val="20"/>
        </w:rPr>
        <w:t>________________________________________________________________________________</w:t>
      </w:r>
    </w:p>
    <w:p>
      <w:pPr>
        <w:spacing w:after="80"/>
      </w:pPr>
    </w:p>
    <w:p>
      <w:r>
        <w:rPr>
          <w:rFonts w:ascii="Arial" w:hAnsi="Arial"/>
          <w:b/>
          <w:color w:val="2E75B6"/>
          <w:sz w:val="22"/>
        </w:rPr>
        <w:t xml:space="preserve">Q4. </w:t>
      </w:r>
      <w:r>
        <w:rPr>
          <w:rFonts w:ascii="Arial" w:hAnsi="Arial"/>
          <w:sz w:val="22"/>
        </w:rPr>
        <w:t>What demand signals are you seeing from Greater China? How is Apple positioned against Huawei's resurgence with Mate 70 series?</w:t>
      </w:r>
    </w:p>
    <w:p>
      <w:r>
        <w:rPr>
          <w:rFonts w:ascii="Arial" w:hAnsi="Arial"/>
          <w:b/>
          <w:i/>
          <w:color w:val="666666"/>
          <w:sz w:val="20"/>
        </w:rPr>
        <w:t xml:space="preserve">Follow-up: </w:t>
      </w:r>
      <w:r>
        <w:rPr>
          <w:rFonts w:ascii="Arial" w:hAnsi="Arial"/>
          <w:i/>
          <w:color w:val="666666"/>
          <w:sz w:val="20"/>
        </w:rPr>
        <w:t>Any government/SOE procurement shifts away from Apple?</w:t>
      </w:r>
    </w:p>
    <w:p>
      <w:r>
        <w:rPr>
          <w:rFonts w:ascii="Arial" w:hAnsi="Arial"/>
          <w:b/>
          <w:color w:val="999999"/>
          <w:sz w:val="18"/>
        </w:rPr>
        <w:t xml:space="preserve">Maps to: </w:t>
      </w:r>
      <w:r>
        <w:rPr>
          <w:rFonts w:ascii="Arial" w:hAnsi="Arial"/>
          <w:color w:val="999999"/>
          <w:sz w:val="18"/>
        </w:rPr>
        <w:t>Greater China Revenue</w:t>
      </w:r>
    </w:p>
    <w:p>
      <w:r>
        <w:rPr>
          <w:rFonts w:ascii="Arial" w:hAnsi="Arial"/>
          <w:b/>
          <w:color w:val="AAAAAA"/>
          <w:sz w:val="20"/>
        </w:rPr>
        <w:t xml:space="preserve">Notes: </w:t>
      </w:r>
      <w:r>
        <w:rPr>
          <w:color w:val="DDDDDD"/>
          <w:sz w:val="20"/>
        </w:rPr>
        <w:t>________________________________________________________________________________</w:t>
      </w:r>
    </w:p>
    <w:p>
      <w:pPr>
        <w:spacing w:after="80"/>
      </w:pPr>
    </w:p>
    <w:p>
      <w:pPr>
        <w:pStyle w:val="Heading2"/>
      </w:pPr>
      <w:r>
        <w:t>Section B: Pricing Trends</w:t>
      </w:r>
    </w:p>
    <w:p>
      <w:r>
        <w:rPr>
          <w:rFonts w:ascii="Arial" w:hAnsi="Arial"/>
          <w:b/>
          <w:color w:val="2E75B6"/>
          <w:sz w:val="22"/>
        </w:rPr>
        <w:t xml:space="preserve">Q5. </w:t>
      </w:r>
      <w:r>
        <w:rPr>
          <w:rFonts w:ascii="Arial" w:hAnsi="Arial"/>
          <w:sz w:val="22"/>
        </w:rPr>
        <w:t>Are you seeing promotional intensity from Apple or carrier partners beyond normal seasonal patterns? How does current discounting compare to same period last year?</w:t>
      </w:r>
    </w:p>
    <w:p>
      <w:r>
        <w:rPr>
          <w:rFonts w:ascii="Arial" w:hAnsi="Arial"/>
          <w:b/>
          <w:i/>
          <w:color w:val="666666"/>
          <w:sz w:val="20"/>
        </w:rPr>
        <w:t xml:space="preserve">Follow-up: </w:t>
      </w:r>
      <w:r>
        <w:rPr>
          <w:rFonts w:ascii="Arial" w:hAnsi="Arial"/>
          <w:i/>
          <w:color w:val="666666"/>
          <w:sz w:val="20"/>
        </w:rPr>
        <w:t>Any trade-in program changes or financing offer shifts?</w:t>
      </w:r>
    </w:p>
    <w:p>
      <w:r>
        <w:rPr>
          <w:rFonts w:ascii="Arial" w:hAnsi="Arial"/>
          <w:b/>
          <w:color w:val="999999"/>
          <w:sz w:val="18"/>
        </w:rPr>
        <w:t xml:space="preserve">Maps to: </w:t>
      </w:r>
      <w:r>
        <w:rPr>
          <w:rFonts w:ascii="Arial" w:hAnsi="Arial"/>
          <w:color w:val="999999"/>
          <w:sz w:val="18"/>
        </w:rPr>
        <w:t>iPhone ASP Trajectory</w:t>
      </w:r>
    </w:p>
    <w:p>
      <w:r>
        <w:rPr>
          <w:rFonts w:ascii="Arial" w:hAnsi="Arial"/>
          <w:b/>
          <w:color w:val="AAAAAA"/>
          <w:sz w:val="20"/>
        </w:rPr>
        <w:t xml:space="preserve">Notes: </w:t>
      </w:r>
      <w:r>
        <w:rPr>
          <w:color w:val="DDDDDD"/>
          <w:sz w:val="20"/>
        </w:rPr>
        <w:t>________________________________________________________________________________</w:t>
      </w:r>
    </w:p>
    <w:p>
      <w:pPr>
        <w:spacing w:after="80"/>
      </w:pPr>
    </w:p>
    <w:p>
      <w:r>
        <w:rPr>
          <w:rFonts w:ascii="Arial" w:hAnsi="Arial"/>
          <w:b/>
          <w:color w:val="2E75B6"/>
          <w:sz w:val="22"/>
        </w:rPr>
        <w:t xml:space="preserve">Q6. </w:t>
      </w:r>
      <w:r>
        <w:rPr>
          <w:rFonts w:ascii="Arial" w:hAnsi="Arial"/>
          <w:sz w:val="22"/>
        </w:rPr>
        <w:t>What pricing expectations are forming around the rumored foldable iPhone? Is the channel anticipating a premium tier ($1,500+) or a more accessible price point?</w:t>
      </w:r>
    </w:p>
    <w:p>
      <w:r>
        <w:rPr>
          <w:rFonts w:ascii="Arial" w:hAnsi="Arial"/>
          <w:b/>
          <w:i/>
          <w:color w:val="666666"/>
          <w:sz w:val="20"/>
        </w:rPr>
        <w:t xml:space="preserve">Follow-up: </w:t>
      </w:r>
      <w:r>
        <w:rPr>
          <w:rFonts w:ascii="Arial" w:hAnsi="Arial"/>
          <w:i/>
          <w:color w:val="666666"/>
          <w:sz w:val="20"/>
        </w:rPr>
        <w:t>How are customers reacting to Samsung/Huawei foldable pricing as reference?</w:t>
      </w:r>
    </w:p>
    <w:p>
      <w:r>
        <w:rPr>
          <w:rFonts w:ascii="Arial" w:hAnsi="Arial"/>
          <w:b/>
          <w:color w:val="999999"/>
          <w:sz w:val="18"/>
        </w:rPr>
        <w:t xml:space="preserve">Maps to: </w:t>
      </w:r>
      <w:r>
        <w:rPr>
          <w:rFonts w:ascii="Arial" w:hAnsi="Arial"/>
          <w:color w:val="999999"/>
          <w:sz w:val="18"/>
        </w:rPr>
        <w:t>Foldable iPhone Build Plan, iPhone ASP</w:t>
      </w:r>
    </w:p>
    <w:p>
      <w:r>
        <w:rPr>
          <w:rFonts w:ascii="Arial" w:hAnsi="Arial"/>
          <w:b/>
          <w:color w:val="AAAAAA"/>
          <w:sz w:val="20"/>
        </w:rPr>
        <w:t xml:space="preserve">Notes: </w:t>
      </w:r>
      <w:r>
        <w:rPr>
          <w:color w:val="DDDDDD"/>
          <w:sz w:val="20"/>
        </w:rPr>
        <w:t>________________________________________________________________________________</w:t>
      </w:r>
    </w:p>
    <w:p>
      <w:pPr>
        <w:spacing w:after="80"/>
      </w:pPr>
    </w:p>
    <w:p>
      <w:r>
        <w:rPr>
          <w:rFonts w:ascii="Arial" w:hAnsi="Arial"/>
          <w:b/>
          <w:color w:val="2E75B6"/>
          <w:sz w:val="22"/>
        </w:rPr>
        <w:t xml:space="preserve">Q7. </w:t>
      </w:r>
      <w:r>
        <w:rPr>
          <w:rFonts w:ascii="Arial" w:hAnsi="Arial"/>
          <w:sz w:val="22"/>
        </w:rPr>
        <w:t>How are Services attach rates trending? Are customers adopting AppleCare+, Apple One bundles, and iCloud+ at higher rates than prior cycles?</w:t>
      </w:r>
    </w:p>
    <w:p>
      <w:r>
        <w:rPr>
          <w:rFonts w:ascii="Arial" w:hAnsi="Arial"/>
          <w:b/>
          <w:i/>
          <w:color w:val="666666"/>
          <w:sz w:val="20"/>
        </w:rPr>
        <w:t xml:space="preserve">Follow-up: </w:t>
      </w:r>
      <w:r>
        <w:rPr>
          <w:rFonts w:ascii="Arial" w:hAnsi="Arial"/>
          <w:i/>
          <w:color w:val="666666"/>
          <w:sz w:val="20"/>
        </w:rPr>
        <w:t>Any pushback on recent Services price increases?</w:t>
      </w:r>
    </w:p>
    <w:p>
      <w:r>
        <w:rPr>
          <w:rFonts w:ascii="Arial" w:hAnsi="Arial"/>
          <w:b/>
          <w:color w:val="999999"/>
          <w:sz w:val="18"/>
        </w:rPr>
        <w:t xml:space="preserve">Maps to: </w:t>
      </w:r>
      <w:r>
        <w:rPr>
          <w:rFonts w:ascii="Arial" w:hAnsi="Arial"/>
          <w:color w:val="999999"/>
          <w:sz w:val="18"/>
        </w:rPr>
        <w:t>Services Revenue Growth</w:t>
      </w:r>
    </w:p>
    <w:p>
      <w:r>
        <w:rPr>
          <w:rFonts w:ascii="Arial" w:hAnsi="Arial"/>
          <w:b/>
          <w:color w:val="AAAAAA"/>
          <w:sz w:val="20"/>
        </w:rPr>
        <w:t xml:space="preserve">Notes: </w:t>
      </w:r>
      <w:r>
        <w:rPr>
          <w:color w:val="DDDDDD"/>
          <w:sz w:val="20"/>
        </w:rPr>
        <w:t>________________________________________________________________________________</w:t>
      </w:r>
    </w:p>
    <w:p>
      <w:pPr>
        <w:spacing w:after="80"/>
      </w:pPr>
    </w:p>
    <w:p>
      <w:pPr>
        <w:pStyle w:val="Heading2"/>
      </w:pPr>
      <w:r>
        <w:t>Section C: Competitive Dynamics</w:t>
      </w:r>
    </w:p>
    <w:p>
      <w:r>
        <w:rPr>
          <w:rFonts w:ascii="Arial" w:hAnsi="Arial"/>
          <w:b/>
          <w:color w:val="2E75B6"/>
          <w:sz w:val="22"/>
        </w:rPr>
        <w:t xml:space="preserve">Q8. </w:t>
      </w:r>
      <w:r>
        <w:rPr>
          <w:rFonts w:ascii="Arial" w:hAnsi="Arial"/>
          <w:sz w:val="22"/>
        </w:rPr>
        <w:t>How would you assess Apple's competitive position in premium smartphones versus Samsung Galaxy S26 and Huawei Mate 70 Pro? Any notable win/loss shifts?</w:t>
      </w:r>
    </w:p>
    <w:p>
      <w:r>
        <w:rPr>
          <w:rFonts w:ascii="Arial" w:hAnsi="Arial"/>
          <w:b/>
          <w:i/>
          <w:color w:val="666666"/>
          <w:sz w:val="20"/>
        </w:rPr>
        <w:t xml:space="preserve">Follow-up: </w:t>
      </w:r>
      <w:r>
        <w:rPr>
          <w:rFonts w:ascii="Arial" w:hAnsi="Arial"/>
          <w:i/>
          <w:color w:val="666666"/>
          <w:sz w:val="20"/>
        </w:rPr>
        <w:t>Any emerging threats from Google Pixel or Chinese OEMs?</w:t>
      </w:r>
    </w:p>
    <w:p>
      <w:r>
        <w:rPr>
          <w:rFonts w:ascii="Arial" w:hAnsi="Arial"/>
          <w:b/>
          <w:color w:val="999999"/>
          <w:sz w:val="18"/>
        </w:rPr>
        <w:t xml:space="preserve">Maps to: </w:t>
      </w:r>
      <w:r>
        <w:rPr>
          <w:rFonts w:ascii="Arial" w:hAnsi="Arial"/>
          <w:color w:val="999999"/>
          <w:sz w:val="18"/>
        </w:rPr>
        <w:t>iPhone Volume, Greater China Revenue</w:t>
      </w:r>
    </w:p>
    <w:p>
      <w:r>
        <w:rPr>
          <w:rFonts w:ascii="Arial" w:hAnsi="Arial"/>
          <w:b/>
          <w:color w:val="AAAAAA"/>
          <w:sz w:val="20"/>
        </w:rPr>
        <w:t xml:space="preserve">Notes: </w:t>
      </w:r>
      <w:r>
        <w:rPr>
          <w:color w:val="DDDDDD"/>
          <w:sz w:val="20"/>
        </w:rPr>
        <w:t>________________________________________________________________________________</w:t>
      </w:r>
    </w:p>
    <w:p>
      <w:pPr>
        <w:spacing w:after="80"/>
      </w:pPr>
    </w:p>
    <w:p>
      <w:r>
        <w:rPr>
          <w:rFonts w:ascii="Arial" w:hAnsi="Arial"/>
          <w:b/>
          <w:color w:val="2E75B6"/>
          <w:sz w:val="22"/>
        </w:rPr>
        <w:t xml:space="preserve">Q9. </w:t>
      </w:r>
      <w:r>
        <w:rPr>
          <w:rFonts w:ascii="Arial" w:hAnsi="Arial"/>
          <w:sz w:val="22"/>
        </w:rPr>
        <w:t>In wearables, how is Apple Watch performing versus Garmin, Samsung Galaxy Watch? Is Vision Pro generating meaningful sell-through?</w:t>
      </w:r>
    </w:p>
    <w:p>
      <w:r>
        <w:rPr>
          <w:rFonts w:ascii="Arial" w:hAnsi="Arial"/>
          <w:b/>
          <w:i/>
          <w:color w:val="666666"/>
          <w:sz w:val="20"/>
        </w:rPr>
        <w:t xml:space="preserve">Follow-up: </w:t>
      </w:r>
      <w:r>
        <w:rPr>
          <w:rFonts w:ascii="Arial" w:hAnsi="Arial"/>
          <w:i/>
          <w:color w:val="666666"/>
          <w:sz w:val="20"/>
        </w:rPr>
        <w:t>What are retailers telling you about Vision Pro shelf space and customer interest?</w:t>
      </w:r>
    </w:p>
    <w:p>
      <w:r>
        <w:rPr>
          <w:rFonts w:ascii="Arial" w:hAnsi="Arial"/>
          <w:b/>
          <w:color w:val="999999"/>
          <w:sz w:val="18"/>
        </w:rPr>
        <w:t xml:space="preserve">Maps to: </w:t>
      </w:r>
      <w:r>
        <w:rPr>
          <w:rFonts w:ascii="Arial" w:hAnsi="Arial"/>
          <w:color w:val="999999"/>
          <w:sz w:val="18"/>
        </w:rPr>
        <w:t>Wearables Recovery</w:t>
      </w:r>
    </w:p>
    <w:p>
      <w:r>
        <w:rPr>
          <w:rFonts w:ascii="Arial" w:hAnsi="Arial"/>
          <w:b/>
          <w:color w:val="AAAAAA"/>
          <w:sz w:val="20"/>
        </w:rPr>
        <w:t xml:space="preserve">Notes: </w:t>
      </w:r>
      <w:r>
        <w:rPr>
          <w:color w:val="DDDDDD"/>
          <w:sz w:val="20"/>
        </w:rPr>
        <w:t>________________________________________________________________________________</w:t>
      </w:r>
    </w:p>
    <w:p>
      <w:pPr>
        <w:spacing w:after="80"/>
      </w:pPr>
    </w:p>
    <w:p>
      <w:r>
        <w:rPr>
          <w:rFonts w:ascii="Arial" w:hAnsi="Arial"/>
          <w:b/>
          <w:color w:val="2E75B6"/>
          <w:sz w:val="22"/>
        </w:rPr>
        <w:t xml:space="preserve">Q10. </w:t>
      </w:r>
      <w:r>
        <w:rPr>
          <w:rFonts w:ascii="Arial" w:hAnsi="Arial"/>
          <w:sz w:val="22"/>
        </w:rPr>
        <w:t>How is Apple Intelligence being perceived by enterprise and consumer customers relative to Google Gemini and Samsung Galaxy AI? Is AI driving purchase decisions?</w:t>
      </w:r>
    </w:p>
    <w:p>
      <w:r>
        <w:rPr>
          <w:rFonts w:ascii="Arial" w:hAnsi="Arial"/>
          <w:b/>
          <w:i/>
          <w:color w:val="666666"/>
          <w:sz w:val="20"/>
        </w:rPr>
        <w:t xml:space="preserve">Follow-up: </w:t>
      </w:r>
      <w:r>
        <w:rPr>
          <w:rFonts w:ascii="Arial" w:hAnsi="Arial"/>
          <w:i/>
          <w:color w:val="666666"/>
          <w:sz w:val="20"/>
        </w:rPr>
        <w:t>Any developer or enterprise feedback on Apple Intelligence capabilities?</w:t>
      </w:r>
    </w:p>
    <w:p>
      <w:r>
        <w:rPr>
          <w:rFonts w:ascii="Arial" w:hAnsi="Arial"/>
          <w:b/>
          <w:color w:val="999999"/>
          <w:sz w:val="18"/>
        </w:rPr>
        <w:t xml:space="preserve">Maps to: </w:t>
      </w:r>
      <w:r>
        <w:rPr>
          <w:rFonts w:ascii="Arial" w:hAnsi="Arial"/>
          <w:color w:val="999999"/>
          <w:sz w:val="18"/>
        </w:rPr>
        <w:t>Services Growth, iPhone Volume</w:t>
      </w:r>
    </w:p>
    <w:p>
      <w:r>
        <w:rPr>
          <w:rFonts w:ascii="Arial" w:hAnsi="Arial"/>
          <w:b/>
          <w:color w:val="AAAAAA"/>
          <w:sz w:val="20"/>
        </w:rPr>
        <w:t xml:space="preserve">Notes: </w:t>
      </w:r>
      <w:r>
        <w:rPr>
          <w:color w:val="DDDDDD"/>
          <w:sz w:val="20"/>
        </w:rPr>
        <w:t>________________________________________________________________________________</w:t>
      </w:r>
    </w:p>
    <w:p>
      <w:pPr>
        <w:spacing w:after="80"/>
      </w:pPr>
    </w:p>
    <w:p>
      <w:pPr>
        <w:pStyle w:val="Heading2"/>
      </w:pPr>
      <w:r>
        <w:t>Section D: Supply Chain &amp; Operations</w:t>
      </w:r>
    </w:p>
    <w:p>
      <w:r>
        <w:rPr>
          <w:rFonts w:ascii="Arial" w:hAnsi="Arial"/>
          <w:b/>
          <w:color w:val="2E75B6"/>
          <w:sz w:val="22"/>
        </w:rPr>
        <w:t xml:space="preserve">Q11. </w:t>
      </w:r>
      <w:r>
        <w:rPr>
          <w:rFonts w:ascii="Arial" w:hAnsi="Arial"/>
          <w:sz w:val="22"/>
        </w:rPr>
        <w:t>What are current component lead times for key iPhone inputs (OLED displays, memory, camera modules, SoC)? Tightening or loosening vs. 90 days ago?</w:t>
      </w:r>
    </w:p>
    <w:p>
      <w:r>
        <w:rPr>
          <w:rFonts w:ascii="Arial" w:hAnsi="Arial"/>
          <w:b/>
          <w:i/>
          <w:color w:val="666666"/>
          <w:sz w:val="20"/>
        </w:rPr>
        <w:t xml:space="preserve">Follow-up: </w:t>
      </w:r>
      <w:r>
        <w:rPr>
          <w:rFonts w:ascii="Arial" w:hAnsi="Arial"/>
          <w:i/>
          <w:color w:val="666666"/>
          <w:sz w:val="20"/>
        </w:rPr>
        <w:t>Any specific component bottlenecks that could constrain production?</w:t>
      </w:r>
    </w:p>
    <w:p>
      <w:r>
        <w:rPr>
          <w:rFonts w:ascii="Arial" w:hAnsi="Arial"/>
          <w:b/>
          <w:color w:val="999999"/>
          <w:sz w:val="18"/>
        </w:rPr>
        <w:t xml:space="preserve">Maps to: </w:t>
      </w:r>
      <w:r>
        <w:rPr>
          <w:rFonts w:ascii="Arial" w:hAnsi="Arial"/>
          <w:color w:val="999999"/>
          <w:sz w:val="18"/>
        </w:rPr>
        <w:t>Component Lead Times</w:t>
      </w:r>
    </w:p>
    <w:p>
      <w:r>
        <w:rPr>
          <w:rFonts w:ascii="Arial" w:hAnsi="Arial"/>
          <w:b/>
          <w:color w:val="AAAAAA"/>
          <w:sz w:val="20"/>
        </w:rPr>
        <w:t xml:space="preserve">Notes: </w:t>
      </w:r>
      <w:r>
        <w:rPr>
          <w:color w:val="DDDDDD"/>
          <w:sz w:val="20"/>
        </w:rPr>
        <w:t>________________________________________________________________________________</w:t>
      </w:r>
    </w:p>
    <w:p>
      <w:pPr>
        <w:spacing w:after="80"/>
      </w:pPr>
    </w:p>
    <w:p>
      <w:r>
        <w:rPr>
          <w:rFonts w:ascii="Arial" w:hAnsi="Arial"/>
          <w:b/>
          <w:color w:val="2E75B6"/>
          <w:sz w:val="22"/>
        </w:rPr>
        <w:t xml:space="preserve">Q12. </w:t>
      </w:r>
      <w:r>
        <w:rPr>
          <w:rFonts w:ascii="Arial" w:hAnsi="Arial"/>
          <w:sz w:val="22"/>
        </w:rPr>
        <w:t>What are you hearing about Apple's production build plans for H2 CY2026, particularly the foldable iPhone? Have contract manufacturers begun capacity allocation?</w:t>
      </w:r>
    </w:p>
    <w:p>
      <w:r>
        <w:rPr>
          <w:rFonts w:ascii="Arial" w:hAnsi="Arial"/>
          <w:b/>
          <w:i/>
          <w:color w:val="666666"/>
          <w:sz w:val="20"/>
        </w:rPr>
        <w:t xml:space="preserve">Follow-up: </w:t>
      </w:r>
      <w:r>
        <w:rPr>
          <w:rFonts w:ascii="Arial" w:hAnsi="Arial"/>
          <w:i/>
          <w:color w:val="666666"/>
          <w:sz w:val="20"/>
        </w:rPr>
        <w:t>Any yield issues with foldable display technology?</w:t>
      </w:r>
    </w:p>
    <w:p>
      <w:r>
        <w:rPr>
          <w:rFonts w:ascii="Arial" w:hAnsi="Arial"/>
          <w:b/>
          <w:color w:val="999999"/>
          <w:sz w:val="18"/>
        </w:rPr>
        <w:t xml:space="preserve">Maps to: </w:t>
      </w:r>
      <w:r>
        <w:rPr>
          <w:rFonts w:ascii="Arial" w:hAnsi="Arial"/>
          <w:color w:val="999999"/>
          <w:sz w:val="18"/>
        </w:rPr>
        <w:t>Foldable iPhone Build Plan</w:t>
      </w:r>
    </w:p>
    <w:p>
      <w:r>
        <w:rPr>
          <w:rFonts w:ascii="Arial" w:hAnsi="Arial"/>
          <w:b/>
          <w:color w:val="AAAAAA"/>
          <w:sz w:val="20"/>
        </w:rPr>
        <w:t xml:space="preserve">Notes: </w:t>
      </w:r>
      <w:r>
        <w:rPr>
          <w:color w:val="DDDDDD"/>
          <w:sz w:val="20"/>
        </w:rPr>
        <w:t>________________________________________________________________________________</w:t>
      </w:r>
    </w:p>
    <w:p>
      <w:pPr>
        <w:spacing w:after="80"/>
      </w:pPr>
    </w:p>
    <w:p>
      <w:r>
        <w:rPr>
          <w:rFonts w:ascii="Arial" w:hAnsi="Arial"/>
          <w:b/>
          <w:color w:val="2E75B6"/>
          <w:sz w:val="22"/>
        </w:rPr>
        <w:t xml:space="preserve">Q13. </w:t>
      </w:r>
      <w:r>
        <w:rPr>
          <w:rFonts w:ascii="Arial" w:hAnsi="Arial"/>
          <w:sz w:val="22"/>
        </w:rPr>
        <w:t>How are inventory levels across the channel right now? Normal inventory or signs of over/understocking relative to demand?</w:t>
      </w:r>
    </w:p>
    <w:p>
      <w:r>
        <w:rPr>
          <w:rFonts w:ascii="Arial" w:hAnsi="Arial"/>
          <w:b/>
          <w:i/>
          <w:color w:val="666666"/>
          <w:sz w:val="20"/>
        </w:rPr>
        <w:t xml:space="preserve">Follow-up: </w:t>
      </w:r>
      <w:r>
        <w:rPr>
          <w:rFonts w:ascii="Arial" w:hAnsi="Arial"/>
          <w:i/>
          <w:color w:val="666666"/>
          <w:sz w:val="20"/>
        </w:rPr>
        <w:t>Any excess inventory being cleared through secondary channels?</w:t>
      </w:r>
    </w:p>
    <w:p>
      <w:r>
        <w:rPr>
          <w:rFonts w:ascii="Arial" w:hAnsi="Arial"/>
          <w:b/>
          <w:color w:val="999999"/>
          <w:sz w:val="18"/>
        </w:rPr>
        <w:t xml:space="preserve">Maps to: </w:t>
      </w:r>
      <w:r>
        <w:rPr>
          <w:rFonts w:ascii="Arial" w:hAnsi="Arial"/>
          <w:color w:val="999999"/>
          <w:sz w:val="18"/>
        </w:rPr>
        <w:t>Inventory Days</w:t>
      </w:r>
    </w:p>
    <w:p>
      <w:r>
        <w:rPr>
          <w:rFonts w:ascii="Arial" w:hAnsi="Arial"/>
          <w:b/>
          <w:color w:val="AAAAAA"/>
          <w:sz w:val="20"/>
        </w:rPr>
        <w:t xml:space="preserve">Notes: </w:t>
      </w:r>
      <w:r>
        <w:rPr>
          <w:color w:val="DDDDDD"/>
          <w:sz w:val="20"/>
        </w:rPr>
        <w:t>________________________________________________________________________________</w:t>
      </w:r>
    </w:p>
    <w:p>
      <w:pPr>
        <w:spacing w:after="80"/>
      </w:pPr>
    </w:p>
    <w:p>
      <w:r>
        <w:rPr>
          <w:rFonts w:ascii="Arial" w:hAnsi="Arial"/>
          <w:b/>
          <w:color w:val="2E75B6"/>
          <w:sz w:val="22"/>
        </w:rPr>
        <w:t xml:space="preserve">Q14. </w:t>
      </w:r>
      <w:r>
        <w:rPr>
          <w:rFonts w:ascii="Arial" w:hAnsi="Arial"/>
          <w:sz w:val="22"/>
        </w:rPr>
        <w:t>What are you seeing in component cost trends? Are DRAM, NAND, and display panel costs deflating as expected, or is AI server demand competing for memory/fab capacity?</w:t>
      </w:r>
    </w:p>
    <w:p>
      <w:r>
        <w:rPr>
          <w:rFonts w:ascii="Arial" w:hAnsi="Arial"/>
          <w:b/>
          <w:i/>
          <w:color w:val="666666"/>
          <w:sz w:val="20"/>
        </w:rPr>
        <w:t xml:space="preserve">Follow-up: </w:t>
      </w:r>
      <w:r>
        <w:rPr>
          <w:rFonts w:ascii="Arial" w:hAnsi="Arial"/>
          <w:i/>
          <w:color w:val="666666"/>
          <w:sz w:val="20"/>
        </w:rPr>
        <w:t>How is TSMC capacity allocation between Apple and AI chip customers affecting lead times?</w:t>
      </w:r>
    </w:p>
    <w:p>
      <w:r>
        <w:rPr>
          <w:rFonts w:ascii="Arial" w:hAnsi="Arial"/>
          <w:b/>
          <w:color w:val="999999"/>
          <w:sz w:val="18"/>
        </w:rPr>
        <w:t xml:space="preserve">Maps to: </w:t>
      </w:r>
      <w:r>
        <w:rPr>
          <w:rFonts w:ascii="Arial" w:hAnsi="Arial"/>
          <w:color w:val="999999"/>
          <w:sz w:val="18"/>
        </w:rPr>
        <w:t>Gross Margin</w:t>
      </w:r>
    </w:p>
    <w:p>
      <w:r>
        <w:rPr>
          <w:rFonts w:ascii="Arial" w:hAnsi="Arial"/>
          <w:b/>
          <w:color w:val="AAAAAA"/>
          <w:sz w:val="20"/>
        </w:rPr>
        <w:t xml:space="preserve">Notes: </w:t>
      </w:r>
      <w:r>
        <w:rPr>
          <w:color w:val="DDDDDD"/>
          <w:sz w:val="20"/>
        </w:rPr>
        <w:t>________________________________________________________________________________</w:t>
      </w:r>
    </w:p>
    <w:p>
      <w:pPr>
        <w:spacing w:after="80"/>
      </w:pPr>
    </w:p>
    <w:p>
      <w:pPr>
        <w:pStyle w:val="Heading2"/>
      </w:pPr>
      <w:r>
        <w:t>Section E: Forward Outlook</w:t>
      </w:r>
    </w:p>
    <w:p>
      <w:r>
        <w:rPr>
          <w:rFonts w:ascii="Arial" w:hAnsi="Arial"/>
          <w:b/>
          <w:color w:val="2E75B6"/>
          <w:sz w:val="22"/>
        </w:rPr>
        <w:t xml:space="preserve">Q15. </w:t>
      </w:r>
      <w:r>
        <w:rPr>
          <w:rFonts w:ascii="Arial" w:hAnsi="Arial"/>
          <w:sz w:val="22"/>
        </w:rPr>
        <w:t>Looking 12 months out, what is the single biggest risk and single biggest opportunity for Apple's hardware business?</w:t>
      </w:r>
    </w:p>
    <w:p>
      <w:r>
        <w:rPr>
          <w:rFonts w:ascii="Arial" w:hAnsi="Arial"/>
          <w:b/>
          <w:i/>
          <w:color w:val="666666"/>
          <w:sz w:val="20"/>
        </w:rPr>
        <w:t xml:space="preserve">Follow-up: </w:t>
      </w:r>
      <w:r>
        <w:rPr>
          <w:rFonts w:ascii="Arial" w:hAnsi="Arial"/>
          <w:i/>
          <w:color w:val="666666"/>
          <w:sz w:val="20"/>
        </w:rPr>
        <w:t>How does the tariff/trade policy environment factor into your outlook?</w:t>
      </w:r>
    </w:p>
    <w:p>
      <w:r>
        <w:rPr>
          <w:rFonts w:ascii="Arial" w:hAnsi="Arial"/>
          <w:b/>
          <w:color w:val="999999"/>
          <w:sz w:val="18"/>
        </w:rPr>
        <w:t xml:space="preserve">Maps to: </w:t>
      </w:r>
      <w:r>
        <w:rPr>
          <w:rFonts w:ascii="Arial" w:hAnsi="Arial"/>
          <w:color w:val="999999"/>
          <w:sz w:val="18"/>
        </w:rPr>
        <w:t>Overall Investment Thesis</w:t>
      </w:r>
    </w:p>
    <w:p>
      <w:r>
        <w:rPr>
          <w:rFonts w:ascii="Arial" w:hAnsi="Arial"/>
          <w:b/>
          <w:color w:val="AAAAAA"/>
          <w:sz w:val="20"/>
        </w:rPr>
        <w:t xml:space="preserve">Notes: </w:t>
      </w:r>
      <w:r>
        <w:rPr>
          <w:color w:val="DDDDDD"/>
          <w:sz w:val="20"/>
        </w:rPr>
        <w:t>________________________________________________________________________________</w:t>
      </w:r>
    </w:p>
    <w:p>
      <w:pPr>
        <w:spacing w:after="80"/>
      </w:pPr>
    </w:p>
    <w:p>
      <w:r>
        <w:rPr>
          <w:rFonts w:ascii="Arial" w:hAnsi="Arial"/>
          <w:b/>
          <w:color w:val="2E75B6"/>
          <w:sz w:val="22"/>
        </w:rPr>
        <w:t xml:space="preserve">Q16. </w:t>
      </w:r>
      <w:r>
        <w:rPr>
          <w:rFonts w:ascii="Arial" w:hAnsi="Arial"/>
          <w:sz w:val="22"/>
        </w:rPr>
        <w:t>If you had to characterize Apple's current demand trajectory in one word — accelerating, stable, or decelerating — what would it be?</w:t>
      </w:r>
    </w:p>
    <w:p>
      <w:r>
        <w:rPr>
          <w:rFonts w:ascii="Arial" w:hAnsi="Arial"/>
          <w:b/>
          <w:i/>
          <w:color w:val="666666"/>
          <w:sz w:val="20"/>
        </w:rPr>
        <w:t xml:space="preserve">Follow-up: </w:t>
      </w:r>
      <w:r>
        <w:rPr>
          <w:rFonts w:ascii="Arial" w:hAnsi="Arial"/>
          <w:i/>
          <w:color w:val="666666"/>
          <w:sz w:val="20"/>
        </w:rPr>
        <w:t>How confident are you on a 1-10 scale?</w:t>
      </w:r>
    </w:p>
    <w:p>
      <w:r>
        <w:rPr>
          <w:rFonts w:ascii="Arial" w:hAnsi="Arial"/>
          <w:b/>
          <w:color w:val="999999"/>
          <w:sz w:val="18"/>
        </w:rPr>
        <w:t xml:space="preserve">Maps to: </w:t>
      </w:r>
      <w:r>
        <w:rPr>
          <w:rFonts w:ascii="Arial" w:hAnsi="Arial"/>
          <w:color w:val="999999"/>
          <w:sz w:val="18"/>
        </w:rPr>
        <w:t>iPhone Volume, Services Growth, Gross Margin</w:t>
      </w:r>
    </w:p>
    <w:p>
      <w:r>
        <w:rPr>
          <w:rFonts w:ascii="Arial" w:hAnsi="Arial"/>
          <w:b/>
          <w:color w:val="AAAAAA"/>
          <w:sz w:val="20"/>
        </w:rPr>
        <w:t xml:space="preserve">Notes: </w:t>
      </w:r>
      <w:r>
        <w:rPr>
          <w:color w:val="DDDDDD"/>
          <w:sz w:val="20"/>
        </w:rPr>
        <w:t>________________________________________________________________________________</w:t>
      </w:r>
    </w:p>
    <w:p>
      <w:pPr>
        <w:spacing w:after="80"/>
      </w:pPr>
    </w:p>
    <w:p>
      <w:r>
        <w:rPr>
          <w:rFonts w:ascii="Arial" w:hAnsi="Arial"/>
          <w:b/>
          <w:color w:val="2E75B6"/>
          <w:sz w:val="22"/>
        </w:rPr>
        <w:t xml:space="preserve">Q17. </w:t>
      </w:r>
      <w:r>
        <w:rPr>
          <w:rFonts w:ascii="Arial" w:hAnsi="Arial"/>
          <w:sz w:val="22"/>
        </w:rPr>
        <w:t>Are there structural changes in Apple's supply chain strategy — diversification away from China, new manufacturing partnerships — that could impact cost structure or availability?</w:t>
      </w:r>
    </w:p>
    <w:p>
      <w:r>
        <w:rPr>
          <w:rFonts w:ascii="Arial" w:hAnsi="Arial"/>
          <w:b/>
          <w:i/>
          <w:color w:val="666666"/>
          <w:sz w:val="20"/>
        </w:rPr>
        <w:t xml:space="preserve">Follow-up: </w:t>
      </w:r>
      <w:r>
        <w:rPr>
          <w:rFonts w:ascii="Arial" w:hAnsi="Arial"/>
          <w:i/>
          <w:color w:val="666666"/>
          <w:sz w:val="20"/>
        </w:rPr>
        <w:t>Developments in India/Vietnam production scaling?</w:t>
      </w:r>
    </w:p>
    <w:p>
      <w:r>
        <w:rPr>
          <w:rFonts w:ascii="Arial" w:hAnsi="Arial"/>
          <w:b/>
          <w:color w:val="999999"/>
          <w:sz w:val="18"/>
        </w:rPr>
        <w:t xml:space="preserve">Maps to: </w:t>
      </w:r>
      <w:r>
        <w:rPr>
          <w:rFonts w:ascii="Arial" w:hAnsi="Arial"/>
          <w:color w:val="999999"/>
          <w:sz w:val="18"/>
        </w:rPr>
        <w:t>Gross Margin, CapEx Intensity</w:t>
      </w:r>
    </w:p>
    <w:p>
      <w:r>
        <w:rPr>
          <w:rFonts w:ascii="Arial" w:hAnsi="Arial"/>
          <w:b/>
          <w:color w:val="AAAAAA"/>
          <w:sz w:val="20"/>
        </w:rPr>
        <w:t xml:space="preserve">Notes: </w:t>
      </w:r>
      <w:r>
        <w:rPr>
          <w:color w:val="DDDDDD"/>
          <w:sz w:val="20"/>
        </w:rPr>
        <w:t>________________________________________________________________________________</w:t>
      </w:r>
    </w:p>
    <w:p>
      <w:pPr>
        <w:spacing w:after="80"/>
      </w:pPr>
    </w:p>
    <w:p>
      <w:r>
        <w:br w:type="page"/>
      </w:r>
    </w:p>
    <w:p>
      <w:pPr>
        <w:pStyle w:val="Heading1"/>
      </w:pPr>
      <w:r>
        <w:t>Section 4: Comparison Framework</w:t>
      </w:r>
    </w:p>
    <w:p>
      <w:r>
        <w:t>Use this table during or after the call to quantify variance between model assumptions and channel findings.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160"/>
            <w:shd w:fill="1B3A5C"/>
            <w:tcMar>
              <w:top w:w="50" w:type="dxa"/>
              <w:bottom w:w="50" w:type="dxa"/>
              <w:left w:w="80" w:type="dxa"/>
              <w:right w:w="80" w:type="dxa"/>
            </w:tcMar>
          </w:tcPr>
          <w:p>
            <w:pPr>
              <w:jc w:val="left"/>
            </w:pPr>
            <w:r/>
            <w:r>
              <w:rPr>
                <w:rFonts w:ascii="Arial" w:hAnsi="Arial"/>
                <w:b/>
                <w:color w:val="FFFFFF"/>
                <w:sz w:val="18"/>
              </w:rPr>
              <w:t>Model Metric</w:t>
            </w:r>
          </w:p>
        </w:tc>
        <w:tc>
          <w:tcPr>
            <w:tcW w:type="dxa" w:w="1584"/>
            <w:shd w:fill="1B3A5C"/>
            <w:tcMar>
              <w:top w:w="50" w:type="dxa"/>
              <w:bottom w:w="50" w:type="dxa"/>
              <w:left w:w="80" w:type="dxa"/>
              <w:right w:w="80" w:type="dxa"/>
            </w:tcMar>
          </w:tcPr>
          <w:p>
            <w:pPr>
              <w:jc w:val="left"/>
            </w:pPr>
            <w:r/>
            <w:r>
              <w:rPr>
                <w:rFonts w:ascii="Arial" w:hAnsi="Arial"/>
                <w:b/>
                <w:color w:val="FFFFFF"/>
                <w:sz w:val="18"/>
              </w:rPr>
              <w:t>Our Model</w:t>
            </w:r>
          </w:p>
        </w:tc>
        <w:tc>
          <w:tcPr>
            <w:tcW w:type="dxa" w:w="1584"/>
            <w:shd w:fill="1B3A5C"/>
            <w:tcMar>
              <w:top w:w="50" w:type="dxa"/>
              <w:bottom w:w="50" w:type="dxa"/>
              <w:left w:w="80" w:type="dxa"/>
              <w:right w:w="80" w:type="dxa"/>
            </w:tcMar>
          </w:tcPr>
          <w:p>
            <w:pPr>
              <w:jc w:val="left"/>
            </w:pPr>
            <w:r/>
            <w:r>
              <w:rPr>
                <w:rFonts w:ascii="Arial" w:hAnsi="Arial"/>
                <w:b/>
                <w:color w:val="FFFFFF"/>
                <w:sz w:val="18"/>
              </w:rPr>
              <w:t>Channel Finding</w:t>
            </w:r>
          </w:p>
        </w:tc>
        <w:tc>
          <w:tcPr>
            <w:tcW w:type="dxa" w:w="1296"/>
            <w:shd w:fill="1B3A5C"/>
            <w:tcMar>
              <w:top w:w="50" w:type="dxa"/>
              <w:bottom w:w="50" w:type="dxa"/>
              <w:left w:w="80" w:type="dxa"/>
              <w:right w:w="80" w:type="dxa"/>
            </w:tcMar>
          </w:tcPr>
          <w:p>
            <w:pPr>
              <w:jc w:val="left"/>
            </w:pPr>
            <w:r/>
            <w:r>
              <w:rPr>
                <w:rFonts w:ascii="Arial" w:hAnsi="Arial"/>
                <w:b/>
                <w:color w:val="FFFFFF"/>
                <w:sz w:val="18"/>
              </w:rPr>
              <w:t>Variance</w:t>
            </w:r>
          </w:p>
        </w:tc>
        <w:tc>
          <w:tcPr>
            <w:tcW w:type="dxa" w:w="2736"/>
            <w:shd w:fill="1B3A5C"/>
            <w:tcMar>
              <w:top w:w="50" w:type="dxa"/>
              <w:bottom w:w="50" w:type="dxa"/>
              <w:left w:w="80" w:type="dxa"/>
              <w:right w:w="80" w:type="dxa"/>
            </w:tcMar>
          </w:tcPr>
          <w:p>
            <w:pPr>
              <w:jc w:val="left"/>
            </w:pPr>
            <w:r/>
            <w:r>
              <w:rPr>
                <w:rFonts w:ascii="Arial" w:hAnsi="Arial"/>
                <w:b/>
                <w:color w:val="FFFFFF"/>
                <w:sz w:val="18"/>
              </w:rPr>
              <w:t>Thesis Implication</w:t>
            </w:r>
          </w:p>
        </w:tc>
        <w:tc>
          <w:tcPr>
            <w:tcW w:type="dxa" w:w="864"/>
            <w:shd w:fill="1B3A5C"/>
            <w:tcMar>
              <w:top w:w="50" w:type="dxa"/>
              <w:bottom w:w="50" w:type="dxa"/>
              <w:left w:w="80" w:type="dxa"/>
              <w:right w:w="80" w:type="dxa"/>
            </w:tcMar>
          </w:tcPr>
          <w:p>
            <w:pPr>
              <w:jc w:val="left"/>
            </w:pPr>
            <w:r/>
            <w:r>
              <w:rPr>
                <w:rFonts w:ascii="Arial" w:hAnsi="Arial"/>
                <w:b/>
                <w:color w:val="FFFFFF"/>
                <w:sz w:val="18"/>
              </w:rPr>
              <w:t>Conf.</w:t>
            </w:r>
          </w:p>
        </w:tc>
      </w:tr>
      <w:tr>
        <w:tc>
          <w:tcPr>
            <w:tcW w:type="dxa" w:w="2160"/>
            <w:tcMar>
              <w:top w:w="50" w:type="dxa"/>
              <w:bottom w:w="50" w:type="dxa"/>
              <w:left w:w="80" w:type="dxa"/>
              <w:right w:w="80" w:type="dxa"/>
            </w:tcMar>
          </w:tcPr>
          <w:p>
            <w:r/>
            <w:r>
              <w:rPr>
                <w:rFonts w:ascii="Arial" w:hAnsi="Arial"/>
                <w:sz w:val="18"/>
              </w:rPr>
              <w:t>iPhone Unit Volume (Q3)</w:t>
            </w:r>
          </w:p>
        </w:tc>
        <w:tc>
          <w:tcPr>
            <w:tcW w:type="dxa" w:w="1584"/>
            <w:tcMar>
              <w:top w:w="50" w:type="dxa"/>
              <w:bottom w:w="50" w:type="dxa"/>
              <w:left w:w="80" w:type="dxa"/>
              <w:right w:w="80" w:type="dxa"/>
            </w:tcMar>
          </w:tcPr>
          <w:p>
            <w:r/>
            <w:r>
              <w:rPr>
                <w:rFonts w:ascii="Arial" w:hAnsi="Arial"/>
                <w:sz w:val="18"/>
              </w:rPr>
              <w:t>60-70M units</w:t>
            </w:r>
          </w:p>
        </w:tc>
        <w:tc>
          <w:tcPr>
            <w:tcW w:type="dxa" w:w="1584"/>
            <w:tcMar>
              <w:top w:w="50" w:type="dxa"/>
              <w:bottom w:w="50" w:type="dxa"/>
              <w:left w:w="80" w:type="dxa"/>
              <w:right w:w="80" w:type="dxa"/>
            </w:tcMar>
          </w:tcPr>
          <w:p>
            <w:r/>
            <w:r>
              <w:rPr>
                <w:rFonts w:ascii="Arial" w:hAnsi="Arial"/>
                <w:sz w:val="18"/>
              </w:rPr>
            </w:r>
          </w:p>
        </w:tc>
        <w:tc>
          <w:tcPr>
            <w:tcW w:type="dxa" w:w="1296"/>
            <w:tcMar>
              <w:top w:w="50" w:type="dxa"/>
              <w:bottom w:w="50" w:type="dxa"/>
              <w:left w:w="80" w:type="dxa"/>
              <w:right w:w="80" w:type="dxa"/>
            </w:tcMar>
          </w:tcPr>
          <w:p>
            <w:r/>
            <w:r>
              <w:rPr>
                <w:rFonts w:ascii="Arial" w:hAnsi="Arial"/>
                <w:sz w:val="18"/>
              </w:rPr>
            </w:r>
          </w:p>
        </w:tc>
        <w:tc>
          <w:tcPr>
            <w:tcW w:type="dxa" w:w="2736"/>
            <w:tcMar>
              <w:top w:w="50" w:type="dxa"/>
              <w:bottom w:w="50" w:type="dxa"/>
              <w:left w:w="80" w:type="dxa"/>
              <w:right w:w="80" w:type="dxa"/>
            </w:tcMar>
          </w:tcPr>
          <w:p>
            <w:r/>
            <w:r>
              <w:rPr>
                <w:rFonts w:ascii="Arial" w:hAnsi="Arial"/>
                <w:sz w:val="18"/>
              </w:rPr>
            </w:r>
          </w:p>
        </w:tc>
        <w:tc>
          <w:tcPr>
            <w:tcW w:type="dxa" w:w="864"/>
            <w:tcMar>
              <w:top w:w="50" w:type="dxa"/>
              <w:bottom w:w="50" w:type="dxa"/>
              <w:left w:w="80" w:type="dxa"/>
              <w:right w:w="80" w:type="dxa"/>
            </w:tcMar>
          </w:tcPr>
          <w:p>
            <w:r/>
            <w:r>
              <w:rPr>
                <w:rFonts w:ascii="Arial" w:hAnsi="Arial"/>
                <w:sz w:val="18"/>
              </w:rPr>
            </w:r>
          </w:p>
        </w:tc>
      </w:tr>
      <w:tr>
        <w:tc>
          <w:tcPr>
            <w:tcW w:type="dxa" w:w="2160"/>
            <w:tcMar>
              <w:top w:w="50" w:type="dxa"/>
              <w:bottom w:w="50" w:type="dxa"/>
              <w:left w:w="80" w:type="dxa"/>
              <w:right w:w="80" w:type="dxa"/>
            </w:tcMar>
            <w:shd w:fill="F2F2F2"/>
          </w:tcPr>
          <w:p>
            <w:r/>
            <w:r>
              <w:rPr>
                <w:rFonts w:ascii="Arial" w:hAnsi="Arial"/>
                <w:sz w:val="18"/>
              </w:rPr>
              <w:t>iPhone Blended ASP</w:t>
            </w:r>
          </w:p>
        </w:tc>
        <w:tc>
          <w:tcPr>
            <w:tcW w:type="dxa" w:w="1584"/>
            <w:tcMar>
              <w:top w:w="50" w:type="dxa"/>
              <w:bottom w:w="50" w:type="dxa"/>
              <w:left w:w="80" w:type="dxa"/>
              <w:right w:w="80" w:type="dxa"/>
            </w:tcMar>
            <w:shd w:fill="F2F2F2"/>
          </w:tcPr>
          <w:p>
            <w:r/>
            <w:r>
              <w:rPr>
                <w:rFonts w:ascii="Arial" w:hAnsi="Arial"/>
                <w:sz w:val="18"/>
              </w:rPr>
              <w:t>$850-$880</w:t>
            </w:r>
          </w:p>
        </w:tc>
        <w:tc>
          <w:tcPr>
            <w:tcW w:type="dxa" w:w="1584"/>
            <w:tcMar>
              <w:top w:w="50" w:type="dxa"/>
              <w:bottom w:w="50" w:type="dxa"/>
              <w:left w:w="80" w:type="dxa"/>
              <w:right w:w="80" w:type="dxa"/>
            </w:tcMar>
            <w:shd w:fill="F2F2F2"/>
          </w:tcPr>
          <w:p>
            <w:r/>
            <w:r>
              <w:rPr>
                <w:rFonts w:ascii="Arial" w:hAnsi="Arial"/>
                <w:sz w:val="18"/>
              </w:rPr>
            </w:r>
          </w:p>
        </w:tc>
        <w:tc>
          <w:tcPr>
            <w:tcW w:type="dxa" w:w="1296"/>
            <w:tcMar>
              <w:top w:w="50" w:type="dxa"/>
              <w:bottom w:w="50" w:type="dxa"/>
              <w:left w:w="80" w:type="dxa"/>
              <w:right w:w="80" w:type="dxa"/>
            </w:tcMar>
            <w:shd w:fill="F2F2F2"/>
          </w:tcPr>
          <w:p>
            <w:r/>
            <w:r>
              <w:rPr>
                <w:rFonts w:ascii="Arial" w:hAnsi="Arial"/>
                <w:sz w:val="18"/>
              </w:rPr>
            </w:r>
          </w:p>
        </w:tc>
        <w:tc>
          <w:tcPr>
            <w:tcW w:type="dxa" w:w="2736"/>
            <w:tcMar>
              <w:top w:w="50" w:type="dxa"/>
              <w:bottom w:w="50" w:type="dxa"/>
              <w:left w:w="80" w:type="dxa"/>
              <w:right w:w="80" w:type="dxa"/>
            </w:tcMar>
            <w:shd w:fill="F2F2F2"/>
          </w:tcPr>
          <w:p>
            <w:r/>
            <w:r>
              <w:rPr>
                <w:rFonts w:ascii="Arial" w:hAnsi="Arial"/>
                <w:sz w:val="18"/>
              </w:rPr>
            </w:r>
          </w:p>
        </w:tc>
        <w:tc>
          <w:tcPr>
            <w:tcW w:type="dxa" w:w="864"/>
            <w:tcMar>
              <w:top w:w="50" w:type="dxa"/>
              <w:bottom w:w="50" w:type="dxa"/>
              <w:left w:w="80" w:type="dxa"/>
              <w:right w:w="80" w:type="dxa"/>
            </w:tcMar>
            <w:shd w:fill="F2F2F2"/>
          </w:tcPr>
          <w:p>
            <w:r/>
            <w:r>
              <w:rPr>
                <w:rFonts w:ascii="Arial" w:hAnsi="Arial"/>
                <w:sz w:val="18"/>
              </w:rPr>
            </w:r>
          </w:p>
        </w:tc>
      </w:tr>
      <w:tr>
        <w:tc>
          <w:tcPr>
            <w:tcW w:type="dxa" w:w="2160"/>
            <w:tcMar>
              <w:top w:w="50" w:type="dxa"/>
              <w:bottom w:w="50" w:type="dxa"/>
              <w:left w:w="80" w:type="dxa"/>
              <w:right w:w="80" w:type="dxa"/>
            </w:tcMar>
          </w:tcPr>
          <w:p>
            <w:r/>
            <w:r>
              <w:rPr>
                <w:rFonts w:ascii="Arial" w:hAnsi="Arial"/>
                <w:sz w:val="18"/>
              </w:rPr>
              <w:t>Services Revenue Growth</w:t>
            </w:r>
          </w:p>
        </w:tc>
        <w:tc>
          <w:tcPr>
            <w:tcW w:type="dxa" w:w="1584"/>
            <w:tcMar>
              <w:top w:w="50" w:type="dxa"/>
              <w:bottom w:w="50" w:type="dxa"/>
              <w:left w:w="80" w:type="dxa"/>
              <w:right w:w="80" w:type="dxa"/>
            </w:tcMar>
          </w:tcPr>
          <w:p>
            <w:r/>
            <w:r>
              <w:rPr>
                <w:rFonts w:ascii="Arial" w:hAnsi="Arial"/>
                <w:sz w:val="18"/>
              </w:rPr>
              <w:t>18-20% YoY</w:t>
            </w:r>
          </w:p>
        </w:tc>
        <w:tc>
          <w:tcPr>
            <w:tcW w:type="dxa" w:w="1584"/>
            <w:tcMar>
              <w:top w:w="50" w:type="dxa"/>
              <w:bottom w:w="50" w:type="dxa"/>
              <w:left w:w="80" w:type="dxa"/>
              <w:right w:w="80" w:type="dxa"/>
            </w:tcMar>
          </w:tcPr>
          <w:p>
            <w:r/>
            <w:r>
              <w:rPr>
                <w:rFonts w:ascii="Arial" w:hAnsi="Arial"/>
                <w:sz w:val="18"/>
              </w:rPr>
            </w:r>
          </w:p>
        </w:tc>
        <w:tc>
          <w:tcPr>
            <w:tcW w:type="dxa" w:w="1296"/>
            <w:tcMar>
              <w:top w:w="50" w:type="dxa"/>
              <w:bottom w:w="50" w:type="dxa"/>
              <w:left w:w="80" w:type="dxa"/>
              <w:right w:w="80" w:type="dxa"/>
            </w:tcMar>
          </w:tcPr>
          <w:p>
            <w:r/>
            <w:r>
              <w:rPr>
                <w:rFonts w:ascii="Arial" w:hAnsi="Arial"/>
                <w:sz w:val="18"/>
              </w:rPr>
            </w:r>
          </w:p>
        </w:tc>
        <w:tc>
          <w:tcPr>
            <w:tcW w:type="dxa" w:w="2736"/>
            <w:tcMar>
              <w:top w:w="50" w:type="dxa"/>
              <w:bottom w:w="50" w:type="dxa"/>
              <w:left w:w="80" w:type="dxa"/>
              <w:right w:w="80" w:type="dxa"/>
            </w:tcMar>
          </w:tcPr>
          <w:p>
            <w:r/>
            <w:r>
              <w:rPr>
                <w:rFonts w:ascii="Arial" w:hAnsi="Arial"/>
                <w:sz w:val="18"/>
              </w:rPr>
            </w:r>
          </w:p>
        </w:tc>
        <w:tc>
          <w:tcPr>
            <w:tcW w:type="dxa" w:w="864"/>
            <w:tcMar>
              <w:top w:w="50" w:type="dxa"/>
              <w:bottom w:w="50" w:type="dxa"/>
              <w:left w:w="80" w:type="dxa"/>
              <w:right w:w="80" w:type="dxa"/>
            </w:tcMar>
          </w:tcPr>
          <w:p>
            <w:r/>
            <w:r>
              <w:rPr>
                <w:rFonts w:ascii="Arial" w:hAnsi="Arial"/>
                <w:sz w:val="18"/>
              </w:rPr>
            </w:r>
          </w:p>
        </w:tc>
      </w:tr>
      <w:tr>
        <w:tc>
          <w:tcPr>
            <w:tcW w:type="dxa" w:w="2160"/>
            <w:tcMar>
              <w:top w:w="50" w:type="dxa"/>
              <w:bottom w:w="50" w:type="dxa"/>
              <w:left w:w="80" w:type="dxa"/>
              <w:right w:w="80" w:type="dxa"/>
            </w:tcMar>
            <w:shd w:fill="F2F2F2"/>
          </w:tcPr>
          <w:p>
            <w:r/>
            <w:r>
              <w:rPr>
                <w:rFonts w:ascii="Arial" w:hAnsi="Arial"/>
                <w:sz w:val="18"/>
              </w:rPr>
              <w:t>Greater China Revenue</w:t>
            </w:r>
          </w:p>
        </w:tc>
        <w:tc>
          <w:tcPr>
            <w:tcW w:type="dxa" w:w="1584"/>
            <w:tcMar>
              <w:top w:w="50" w:type="dxa"/>
              <w:bottom w:w="50" w:type="dxa"/>
              <w:left w:w="80" w:type="dxa"/>
              <w:right w:w="80" w:type="dxa"/>
            </w:tcMar>
            <w:shd w:fill="F2F2F2"/>
          </w:tcPr>
          <w:p>
            <w:r/>
            <w:r>
              <w:rPr>
                <w:rFonts w:ascii="Arial" w:hAnsi="Arial"/>
                <w:sz w:val="18"/>
              </w:rPr>
              <w:t>$15-18B/qtr</w:t>
            </w:r>
          </w:p>
        </w:tc>
        <w:tc>
          <w:tcPr>
            <w:tcW w:type="dxa" w:w="1584"/>
            <w:tcMar>
              <w:top w:w="50" w:type="dxa"/>
              <w:bottom w:w="50" w:type="dxa"/>
              <w:left w:w="80" w:type="dxa"/>
              <w:right w:w="80" w:type="dxa"/>
            </w:tcMar>
            <w:shd w:fill="F2F2F2"/>
          </w:tcPr>
          <w:p>
            <w:r/>
            <w:r>
              <w:rPr>
                <w:rFonts w:ascii="Arial" w:hAnsi="Arial"/>
                <w:sz w:val="18"/>
              </w:rPr>
            </w:r>
          </w:p>
        </w:tc>
        <w:tc>
          <w:tcPr>
            <w:tcW w:type="dxa" w:w="1296"/>
            <w:tcMar>
              <w:top w:w="50" w:type="dxa"/>
              <w:bottom w:w="50" w:type="dxa"/>
              <w:left w:w="80" w:type="dxa"/>
              <w:right w:w="80" w:type="dxa"/>
            </w:tcMar>
            <w:shd w:fill="F2F2F2"/>
          </w:tcPr>
          <w:p>
            <w:r/>
            <w:r>
              <w:rPr>
                <w:rFonts w:ascii="Arial" w:hAnsi="Arial"/>
                <w:sz w:val="18"/>
              </w:rPr>
            </w:r>
          </w:p>
        </w:tc>
        <w:tc>
          <w:tcPr>
            <w:tcW w:type="dxa" w:w="2736"/>
            <w:tcMar>
              <w:top w:w="50" w:type="dxa"/>
              <w:bottom w:w="50" w:type="dxa"/>
              <w:left w:w="80" w:type="dxa"/>
              <w:right w:w="80" w:type="dxa"/>
            </w:tcMar>
            <w:shd w:fill="F2F2F2"/>
          </w:tcPr>
          <w:p>
            <w:r/>
            <w:r>
              <w:rPr>
                <w:rFonts w:ascii="Arial" w:hAnsi="Arial"/>
                <w:sz w:val="18"/>
              </w:rPr>
            </w:r>
          </w:p>
        </w:tc>
        <w:tc>
          <w:tcPr>
            <w:tcW w:type="dxa" w:w="864"/>
            <w:tcMar>
              <w:top w:w="50" w:type="dxa"/>
              <w:bottom w:w="50" w:type="dxa"/>
              <w:left w:w="80" w:type="dxa"/>
              <w:right w:w="80" w:type="dxa"/>
            </w:tcMar>
            <w:shd w:fill="F2F2F2"/>
          </w:tcPr>
          <w:p>
            <w:r/>
            <w:r>
              <w:rPr>
                <w:rFonts w:ascii="Arial" w:hAnsi="Arial"/>
                <w:sz w:val="18"/>
              </w:rPr>
            </w:r>
          </w:p>
        </w:tc>
      </w:tr>
      <w:tr>
        <w:tc>
          <w:tcPr>
            <w:tcW w:type="dxa" w:w="2160"/>
            <w:tcMar>
              <w:top w:w="50" w:type="dxa"/>
              <w:bottom w:w="50" w:type="dxa"/>
              <w:left w:w="80" w:type="dxa"/>
              <w:right w:w="80" w:type="dxa"/>
            </w:tcMar>
          </w:tcPr>
          <w:p>
            <w:r/>
            <w:r>
              <w:rPr>
                <w:rFonts w:ascii="Arial" w:hAnsi="Arial"/>
                <w:sz w:val="18"/>
              </w:rPr>
              <w:t>Gross Margin</w:t>
            </w:r>
          </w:p>
        </w:tc>
        <w:tc>
          <w:tcPr>
            <w:tcW w:type="dxa" w:w="1584"/>
            <w:tcMar>
              <w:top w:w="50" w:type="dxa"/>
              <w:bottom w:w="50" w:type="dxa"/>
              <w:left w:w="80" w:type="dxa"/>
              <w:right w:w="80" w:type="dxa"/>
            </w:tcMar>
          </w:tcPr>
          <w:p>
            <w:r/>
            <w:r>
              <w:rPr>
                <w:rFonts w:ascii="Arial" w:hAnsi="Arial"/>
                <w:sz w:val="18"/>
              </w:rPr>
              <w:t>47-48%</w:t>
            </w:r>
          </w:p>
        </w:tc>
        <w:tc>
          <w:tcPr>
            <w:tcW w:type="dxa" w:w="1584"/>
            <w:tcMar>
              <w:top w:w="50" w:type="dxa"/>
              <w:bottom w:w="50" w:type="dxa"/>
              <w:left w:w="80" w:type="dxa"/>
              <w:right w:w="80" w:type="dxa"/>
            </w:tcMar>
          </w:tcPr>
          <w:p>
            <w:r/>
            <w:r>
              <w:rPr>
                <w:rFonts w:ascii="Arial" w:hAnsi="Arial"/>
                <w:sz w:val="18"/>
              </w:rPr>
            </w:r>
          </w:p>
        </w:tc>
        <w:tc>
          <w:tcPr>
            <w:tcW w:type="dxa" w:w="1296"/>
            <w:tcMar>
              <w:top w:w="50" w:type="dxa"/>
              <w:bottom w:w="50" w:type="dxa"/>
              <w:left w:w="80" w:type="dxa"/>
              <w:right w:w="80" w:type="dxa"/>
            </w:tcMar>
          </w:tcPr>
          <w:p>
            <w:r/>
            <w:r>
              <w:rPr>
                <w:rFonts w:ascii="Arial" w:hAnsi="Arial"/>
                <w:sz w:val="18"/>
              </w:rPr>
            </w:r>
          </w:p>
        </w:tc>
        <w:tc>
          <w:tcPr>
            <w:tcW w:type="dxa" w:w="2736"/>
            <w:tcMar>
              <w:top w:w="50" w:type="dxa"/>
              <w:bottom w:w="50" w:type="dxa"/>
              <w:left w:w="80" w:type="dxa"/>
              <w:right w:w="80" w:type="dxa"/>
            </w:tcMar>
          </w:tcPr>
          <w:p>
            <w:r/>
            <w:r>
              <w:rPr>
                <w:rFonts w:ascii="Arial" w:hAnsi="Arial"/>
                <w:sz w:val="18"/>
              </w:rPr>
            </w:r>
          </w:p>
        </w:tc>
        <w:tc>
          <w:tcPr>
            <w:tcW w:type="dxa" w:w="864"/>
            <w:tcMar>
              <w:top w:w="50" w:type="dxa"/>
              <w:bottom w:w="50" w:type="dxa"/>
              <w:left w:w="80" w:type="dxa"/>
              <w:right w:w="80" w:type="dxa"/>
            </w:tcMar>
          </w:tcPr>
          <w:p>
            <w:r/>
            <w:r>
              <w:rPr>
                <w:rFonts w:ascii="Arial" w:hAnsi="Arial"/>
                <w:sz w:val="18"/>
              </w:rPr>
            </w:r>
          </w:p>
        </w:tc>
      </w:tr>
      <w:tr>
        <w:tc>
          <w:tcPr>
            <w:tcW w:type="dxa" w:w="2160"/>
            <w:tcMar>
              <w:top w:w="50" w:type="dxa"/>
              <w:bottom w:w="50" w:type="dxa"/>
              <w:left w:w="80" w:type="dxa"/>
              <w:right w:w="80" w:type="dxa"/>
            </w:tcMar>
            <w:shd w:fill="F2F2F2"/>
          </w:tcPr>
          <w:p>
            <w:r/>
            <w:r>
              <w:rPr>
                <w:rFonts w:ascii="Arial" w:hAnsi="Arial"/>
                <w:sz w:val="18"/>
              </w:rPr>
              <w:t>Component Lead Times</w:t>
            </w:r>
          </w:p>
        </w:tc>
        <w:tc>
          <w:tcPr>
            <w:tcW w:type="dxa" w:w="1584"/>
            <w:tcMar>
              <w:top w:w="50" w:type="dxa"/>
              <w:bottom w:w="50" w:type="dxa"/>
              <w:left w:w="80" w:type="dxa"/>
              <w:right w:w="80" w:type="dxa"/>
            </w:tcMar>
            <w:shd w:fill="F2F2F2"/>
          </w:tcPr>
          <w:p>
            <w:r/>
            <w:r>
              <w:rPr>
                <w:rFonts w:ascii="Arial" w:hAnsi="Arial"/>
                <w:sz w:val="18"/>
              </w:rPr>
              <w:t>8-12 weeks</w:t>
            </w:r>
          </w:p>
        </w:tc>
        <w:tc>
          <w:tcPr>
            <w:tcW w:type="dxa" w:w="1584"/>
            <w:tcMar>
              <w:top w:w="50" w:type="dxa"/>
              <w:bottom w:w="50" w:type="dxa"/>
              <w:left w:w="80" w:type="dxa"/>
              <w:right w:w="80" w:type="dxa"/>
            </w:tcMar>
            <w:shd w:fill="F2F2F2"/>
          </w:tcPr>
          <w:p>
            <w:r/>
            <w:r>
              <w:rPr>
                <w:rFonts w:ascii="Arial" w:hAnsi="Arial"/>
                <w:sz w:val="18"/>
              </w:rPr>
            </w:r>
          </w:p>
        </w:tc>
        <w:tc>
          <w:tcPr>
            <w:tcW w:type="dxa" w:w="1296"/>
            <w:tcMar>
              <w:top w:w="50" w:type="dxa"/>
              <w:bottom w:w="50" w:type="dxa"/>
              <w:left w:w="80" w:type="dxa"/>
              <w:right w:w="80" w:type="dxa"/>
            </w:tcMar>
            <w:shd w:fill="F2F2F2"/>
          </w:tcPr>
          <w:p>
            <w:r/>
            <w:r>
              <w:rPr>
                <w:rFonts w:ascii="Arial" w:hAnsi="Arial"/>
                <w:sz w:val="18"/>
              </w:rPr>
            </w:r>
          </w:p>
        </w:tc>
        <w:tc>
          <w:tcPr>
            <w:tcW w:type="dxa" w:w="2736"/>
            <w:tcMar>
              <w:top w:w="50" w:type="dxa"/>
              <w:bottom w:w="50" w:type="dxa"/>
              <w:left w:w="80" w:type="dxa"/>
              <w:right w:w="80" w:type="dxa"/>
            </w:tcMar>
            <w:shd w:fill="F2F2F2"/>
          </w:tcPr>
          <w:p>
            <w:r/>
            <w:r>
              <w:rPr>
                <w:rFonts w:ascii="Arial" w:hAnsi="Arial"/>
                <w:sz w:val="18"/>
              </w:rPr>
            </w:r>
          </w:p>
        </w:tc>
        <w:tc>
          <w:tcPr>
            <w:tcW w:type="dxa" w:w="864"/>
            <w:tcMar>
              <w:top w:w="50" w:type="dxa"/>
              <w:bottom w:w="50" w:type="dxa"/>
              <w:left w:w="80" w:type="dxa"/>
              <w:right w:w="80" w:type="dxa"/>
            </w:tcMar>
            <w:shd w:fill="F2F2F2"/>
          </w:tcPr>
          <w:p>
            <w:r/>
            <w:r>
              <w:rPr>
                <w:rFonts w:ascii="Arial" w:hAnsi="Arial"/>
                <w:sz w:val="18"/>
              </w:rPr>
            </w:r>
          </w:p>
        </w:tc>
      </w:tr>
      <w:tr>
        <w:tc>
          <w:tcPr>
            <w:tcW w:type="dxa" w:w="2160"/>
            <w:tcMar>
              <w:top w:w="50" w:type="dxa"/>
              <w:bottom w:w="50" w:type="dxa"/>
              <w:left w:w="80" w:type="dxa"/>
              <w:right w:w="80" w:type="dxa"/>
            </w:tcMar>
          </w:tcPr>
          <w:p>
            <w:r/>
            <w:r>
              <w:rPr>
                <w:rFonts w:ascii="Arial" w:hAnsi="Arial"/>
                <w:sz w:val="18"/>
              </w:rPr>
              <w:t>Foldable Build Plan</w:t>
            </w:r>
          </w:p>
        </w:tc>
        <w:tc>
          <w:tcPr>
            <w:tcW w:type="dxa" w:w="1584"/>
            <w:tcMar>
              <w:top w:w="50" w:type="dxa"/>
              <w:bottom w:w="50" w:type="dxa"/>
              <w:left w:w="80" w:type="dxa"/>
              <w:right w:w="80" w:type="dxa"/>
            </w:tcMar>
          </w:tcPr>
          <w:p>
            <w:r/>
            <w:r>
              <w:rPr>
                <w:rFonts w:ascii="Arial" w:hAnsi="Arial"/>
                <w:sz w:val="18"/>
              </w:rPr>
              <w:t>15-20M (H2 CY26)</w:t>
            </w:r>
          </w:p>
        </w:tc>
        <w:tc>
          <w:tcPr>
            <w:tcW w:type="dxa" w:w="1584"/>
            <w:tcMar>
              <w:top w:w="50" w:type="dxa"/>
              <w:bottom w:w="50" w:type="dxa"/>
              <w:left w:w="80" w:type="dxa"/>
              <w:right w:w="80" w:type="dxa"/>
            </w:tcMar>
          </w:tcPr>
          <w:p>
            <w:r/>
            <w:r>
              <w:rPr>
                <w:rFonts w:ascii="Arial" w:hAnsi="Arial"/>
                <w:sz w:val="18"/>
              </w:rPr>
            </w:r>
          </w:p>
        </w:tc>
        <w:tc>
          <w:tcPr>
            <w:tcW w:type="dxa" w:w="1296"/>
            <w:tcMar>
              <w:top w:w="50" w:type="dxa"/>
              <w:bottom w:w="50" w:type="dxa"/>
              <w:left w:w="80" w:type="dxa"/>
              <w:right w:w="80" w:type="dxa"/>
            </w:tcMar>
          </w:tcPr>
          <w:p>
            <w:r/>
            <w:r>
              <w:rPr>
                <w:rFonts w:ascii="Arial" w:hAnsi="Arial"/>
                <w:sz w:val="18"/>
              </w:rPr>
            </w:r>
          </w:p>
        </w:tc>
        <w:tc>
          <w:tcPr>
            <w:tcW w:type="dxa" w:w="2736"/>
            <w:tcMar>
              <w:top w:w="50" w:type="dxa"/>
              <w:bottom w:w="50" w:type="dxa"/>
              <w:left w:w="80" w:type="dxa"/>
              <w:right w:w="80" w:type="dxa"/>
            </w:tcMar>
          </w:tcPr>
          <w:p>
            <w:r/>
            <w:r>
              <w:rPr>
                <w:rFonts w:ascii="Arial" w:hAnsi="Arial"/>
                <w:sz w:val="18"/>
              </w:rPr>
            </w:r>
          </w:p>
        </w:tc>
        <w:tc>
          <w:tcPr>
            <w:tcW w:type="dxa" w:w="864"/>
            <w:tcMar>
              <w:top w:w="50" w:type="dxa"/>
              <w:bottom w:w="50" w:type="dxa"/>
              <w:left w:w="80" w:type="dxa"/>
              <w:right w:w="80" w:type="dxa"/>
            </w:tcMar>
          </w:tcPr>
          <w:p>
            <w:r/>
            <w:r>
              <w:rPr>
                <w:rFonts w:ascii="Arial" w:hAnsi="Arial"/>
                <w:sz w:val="18"/>
              </w:rPr>
            </w:r>
          </w:p>
        </w:tc>
      </w:tr>
      <w:tr>
        <w:tc>
          <w:tcPr>
            <w:tcW w:type="dxa" w:w="2160"/>
            <w:tcMar>
              <w:top w:w="50" w:type="dxa"/>
              <w:bottom w:w="50" w:type="dxa"/>
              <w:left w:w="80" w:type="dxa"/>
              <w:right w:w="80" w:type="dxa"/>
            </w:tcMar>
            <w:shd w:fill="F2F2F2"/>
          </w:tcPr>
          <w:p>
            <w:r/>
            <w:r>
              <w:rPr>
                <w:rFonts w:ascii="Arial" w:hAnsi="Arial"/>
                <w:sz w:val="18"/>
              </w:rPr>
              <w:t>Mac Quarterly Revenue</w:t>
            </w:r>
          </w:p>
        </w:tc>
        <w:tc>
          <w:tcPr>
            <w:tcW w:type="dxa" w:w="1584"/>
            <w:tcMar>
              <w:top w:w="50" w:type="dxa"/>
              <w:bottom w:w="50" w:type="dxa"/>
              <w:left w:w="80" w:type="dxa"/>
              <w:right w:w="80" w:type="dxa"/>
            </w:tcMar>
            <w:shd w:fill="F2F2F2"/>
          </w:tcPr>
          <w:p>
            <w:r/>
            <w:r>
              <w:rPr>
                <w:rFonts w:ascii="Arial" w:hAnsi="Arial"/>
                <w:sz w:val="18"/>
              </w:rPr>
              <w:t>$8-9B</w:t>
            </w:r>
          </w:p>
        </w:tc>
        <w:tc>
          <w:tcPr>
            <w:tcW w:type="dxa" w:w="1584"/>
            <w:tcMar>
              <w:top w:w="50" w:type="dxa"/>
              <w:bottom w:w="50" w:type="dxa"/>
              <w:left w:w="80" w:type="dxa"/>
              <w:right w:w="80" w:type="dxa"/>
            </w:tcMar>
            <w:shd w:fill="F2F2F2"/>
          </w:tcPr>
          <w:p>
            <w:r/>
            <w:r>
              <w:rPr>
                <w:rFonts w:ascii="Arial" w:hAnsi="Arial"/>
                <w:sz w:val="18"/>
              </w:rPr>
            </w:r>
          </w:p>
        </w:tc>
        <w:tc>
          <w:tcPr>
            <w:tcW w:type="dxa" w:w="1296"/>
            <w:tcMar>
              <w:top w:w="50" w:type="dxa"/>
              <w:bottom w:w="50" w:type="dxa"/>
              <w:left w:w="80" w:type="dxa"/>
              <w:right w:w="80" w:type="dxa"/>
            </w:tcMar>
            <w:shd w:fill="F2F2F2"/>
          </w:tcPr>
          <w:p>
            <w:r/>
            <w:r>
              <w:rPr>
                <w:rFonts w:ascii="Arial" w:hAnsi="Arial"/>
                <w:sz w:val="18"/>
              </w:rPr>
            </w:r>
          </w:p>
        </w:tc>
        <w:tc>
          <w:tcPr>
            <w:tcW w:type="dxa" w:w="2736"/>
            <w:tcMar>
              <w:top w:w="50" w:type="dxa"/>
              <w:bottom w:w="50" w:type="dxa"/>
              <w:left w:w="80" w:type="dxa"/>
              <w:right w:w="80" w:type="dxa"/>
            </w:tcMar>
            <w:shd w:fill="F2F2F2"/>
          </w:tcPr>
          <w:p>
            <w:r/>
            <w:r>
              <w:rPr>
                <w:rFonts w:ascii="Arial" w:hAnsi="Arial"/>
                <w:sz w:val="18"/>
              </w:rPr>
            </w:r>
          </w:p>
        </w:tc>
        <w:tc>
          <w:tcPr>
            <w:tcW w:type="dxa" w:w="864"/>
            <w:tcMar>
              <w:top w:w="50" w:type="dxa"/>
              <w:bottom w:w="50" w:type="dxa"/>
              <w:left w:w="80" w:type="dxa"/>
              <w:right w:w="80" w:type="dxa"/>
            </w:tcMar>
            <w:shd w:fill="F2F2F2"/>
          </w:tcPr>
          <w:p>
            <w:r/>
            <w:r>
              <w:rPr>
                <w:rFonts w:ascii="Arial" w:hAnsi="Arial"/>
                <w:sz w:val="18"/>
              </w:rPr>
            </w:r>
          </w:p>
        </w:tc>
      </w:tr>
      <w:tr>
        <w:tc>
          <w:tcPr>
            <w:tcW w:type="dxa" w:w="2160"/>
            <w:tcMar>
              <w:top w:w="50" w:type="dxa"/>
              <w:bottom w:w="50" w:type="dxa"/>
              <w:left w:w="80" w:type="dxa"/>
              <w:right w:w="80" w:type="dxa"/>
            </w:tcMar>
          </w:tcPr>
          <w:p>
            <w:r/>
            <w:r>
              <w:rPr>
                <w:rFonts w:ascii="Arial" w:hAnsi="Arial"/>
                <w:sz w:val="18"/>
              </w:rPr>
              <w:t>Wearables Growth</w:t>
            </w:r>
          </w:p>
        </w:tc>
        <w:tc>
          <w:tcPr>
            <w:tcW w:type="dxa" w:w="1584"/>
            <w:tcMar>
              <w:top w:w="50" w:type="dxa"/>
              <w:bottom w:w="50" w:type="dxa"/>
              <w:left w:w="80" w:type="dxa"/>
              <w:right w:w="80" w:type="dxa"/>
            </w:tcMar>
          </w:tcPr>
          <w:p>
            <w:r/>
            <w:r>
              <w:rPr>
                <w:rFonts w:ascii="Arial" w:hAnsi="Arial"/>
                <w:sz w:val="18"/>
              </w:rPr>
              <w:t>Flat to +5% YoY</w:t>
            </w:r>
          </w:p>
        </w:tc>
        <w:tc>
          <w:tcPr>
            <w:tcW w:type="dxa" w:w="1584"/>
            <w:tcMar>
              <w:top w:w="50" w:type="dxa"/>
              <w:bottom w:w="50" w:type="dxa"/>
              <w:left w:w="80" w:type="dxa"/>
              <w:right w:w="80" w:type="dxa"/>
            </w:tcMar>
          </w:tcPr>
          <w:p>
            <w:r/>
            <w:r>
              <w:rPr>
                <w:rFonts w:ascii="Arial" w:hAnsi="Arial"/>
                <w:sz w:val="18"/>
              </w:rPr>
            </w:r>
          </w:p>
        </w:tc>
        <w:tc>
          <w:tcPr>
            <w:tcW w:type="dxa" w:w="1296"/>
            <w:tcMar>
              <w:top w:w="50" w:type="dxa"/>
              <w:bottom w:w="50" w:type="dxa"/>
              <w:left w:w="80" w:type="dxa"/>
              <w:right w:w="80" w:type="dxa"/>
            </w:tcMar>
          </w:tcPr>
          <w:p>
            <w:r/>
            <w:r>
              <w:rPr>
                <w:rFonts w:ascii="Arial" w:hAnsi="Arial"/>
                <w:sz w:val="18"/>
              </w:rPr>
            </w:r>
          </w:p>
        </w:tc>
        <w:tc>
          <w:tcPr>
            <w:tcW w:type="dxa" w:w="2736"/>
            <w:tcMar>
              <w:top w:w="50" w:type="dxa"/>
              <w:bottom w:w="50" w:type="dxa"/>
              <w:left w:w="80" w:type="dxa"/>
              <w:right w:w="80" w:type="dxa"/>
            </w:tcMar>
          </w:tcPr>
          <w:p>
            <w:r/>
            <w:r>
              <w:rPr>
                <w:rFonts w:ascii="Arial" w:hAnsi="Arial"/>
                <w:sz w:val="18"/>
              </w:rPr>
            </w:r>
          </w:p>
        </w:tc>
        <w:tc>
          <w:tcPr>
            <w:tcW w:type="dxa" w:w="864"/>
            <w:tcMar>
              <w:top w:w="50" w:type="dxa"/>
              <w:bottom w:w="50" w:type="dxa"/>
              <w:left w:w="80" w:type="dxa"/>
              <w:right w:w="80" w:type="dxa"/>
            </w:tcMar>
          </w:tcPr>
          <w:p>
            <w:r/>
            <w:r>
              <w:rPr>
                <w:rFonts w:ascii="Arial" w:hAnsi="Arial"/>
                <w:sz w:val="18"/>
              </w:rPr>
            </w:r>
          </w:p>
        </w:tc>
      </w:tr>
      <w:tr>
        <w:tc>
          <w:tcPr>
            <w:tcW w:type="dxa" w:w="2160"/>
            <w:tcMar>
              <w:top w:w="50" w:type="dxa"/>
              <w:bottom w:w="50" w:type="dxa"/>
              <w:left w:w="80" w:type="dxa"/>
              <w:right w:w="80" w:type="dxa"/>
            </w:tcMar>
            <w:shd w:fill="F2F2F2"/>
          </w:tcPr>
          <w:p>
            <w:r/>
            <w:r>
              <w:rPr>
                <w:rFonts w:ascii="Arial" w:hAnsi="Arial"/>
                <w:sz w:val="18"/>
              </w:rPr>
              <w:t>Inventory Days</w:t>
            </w:r>
          </w:p>
        </w:tc>
        <w:tc>
          <w:tcPr>
            <w:tcW w:type="dxa" w:w="1584"/>
            <w:tcMar>
              <w:top w:w="50" w:type="dxa"/>
              <w:bottom w:w="50" w:type="dxa"/>
              <w:left w:w="80" w:type="dxa"/>
              <w:right w:w="80" w:type="dxa"/>
            </w:tcMar>
            <w:shd w:fill="F2F2F2"/>
          </w:tcPr>
          <w:p>
            <w:r/>
            <w:r>
              <w:rPr>
                <w:rFonts w:ascii="Arial" w:hAnsi="Arial"/>
                <w:sz w:val="18"/>
              </w:rPr>
              <w:t>7-10 days</w:t>
            </w:r>
          </w:p>
        </w:tc>
        <w:tc>
          <w:tcPr>
            <w:tcW w:type="dxa" w:w="1584"/>
            <w:tcMar>
              <w:top w:w="50" w:type="dxa"/>
              <w:bottom w:w="50" w:type="dxa"/>
              <w:left w:w="80" w:type="dxa"/>
              <w:right w:w="80" w:type="dxa"/>
            </w:tcMar>
            <w:shd w:fill="F2F2F2"/>
          </w:tcPr>
          <w:p>
            <w:r/>
            <w:r>
              <w:rPr>
                <w:rFonts w:ascii="Arial" w:hAnsi="Arial"/>
                <w:sz w:val="18"/>
              </w:rPr>
            </w:r>
          </w:p>
        </w:tc>
        <w:tc>
          <w:tcPr>
            <w:tcW w:type="dxa" w:w="1296"/>
            <w:tcMar>
              <w:top w:w="50" w:type="dxa"/>
              <w:bottom w:w="50" w:type="dxa"/>
              <w:left w:w="80" w:type="dxa"/>
              <w:right w:w="80" w:type="dxa"/>
            </w:tcMar>
            <w:shd w:fill="F2F2F2"/>
          </w:tcPr>
          <w:p>
            <w:r/>
            <w:r>
              <w:rPr>
                <w:rFonts w:ascii="Arial" w:hAnsi="Arial"/>
                <w:sz w:val="18"/>
              </w:rPr>
            </w:r>
          </w:p>
        </w:tc>
        <w:tc>
          <w:tcPr>
            <w:tcW w:type="dxa" w:w="2736"/>
            <w:tcMar>
              <w:top w:w="50" w:type="dxa"/>
              <w:bottom w:w="50" w:type="dxa"/>
              <w:left w:w="80" w:type="dxa"/>
              <w:right w:w="80" w:type="dxa"/>
            </w:tcMar>
            <w:shd w:fill="F2F2F2"/>
          </w:tcPr>
          <w:p>
            <w:r/>
            <w:r>
              <w:rPr>
                <w:rFonts w:ascii="Arial" w:hAnsi="Arial"/>
                <w:sz w:val="18"/>
              </w:rPr>
            </w:r>
          </w:p>
        </w:tc>
        <w:tc>
          <w:tcPr>
            <w:tcW w:type="dxa" w:w="864"/>
            <w:tcMar>
              <w:top w:w="50" w:type="dxa"/>
              <w:bottom w:w="50" w:type="dxa"/>
              <w:left w:w="80" w:type="dxa"/>
              <w:right w:w="80" w:type="dxa"/>
            </w:tcMar>
            <w:shd w:fill="F2F2F2"/>
          </w:tcPr>
          <w:p>
            <w:r/>
            <w:r>
              <w:rPr>
                <w:rFonts w:ascii="Arial" w:hAnsi="Arial"/>
                <w:sz w:val="18"/>
              </w:rPr>
            </w:r>
          </w:p>
        </w:tc>
      </w:tr>
      <w:tr>
        <w:tc>
          <w:tcPr>
            <w:tcW w:type="dxa" w:w="2160"/>
            <w:tcMar>
              <w:top w:w="50" w:type="dxa"/>
              <w:bottom w:w="50" w:type="dxa"/>
              <w:left w:w="80" w:type="dxa"/>
              <w:right w:w="80" w:type="dxa"/>
            </w:tcMar>
          </w:tcPr>
          <w:p>
            <w:r/>
            <w:r>
              <w:rPr>
                <w:rFonts w:ascii="Arial" w:hAnsi="Arial"/>
                <w:sz w:val="18"/>
              </w:rPr>
              <w:t>CapEx % of Revenue</w:t>
            </w:r>
          </w:p>
        </w:tc>
        <w:tc>
          <w:tcPr>
            <w:tcW w:type="dxa" w:w="1584"/>
            <w:tcMar>
              <w:top w:w="50" w:type="dxa"/>
              <w:bottom w:w="50" w:type="dxa"/>
              <w:left w:w="80" w:type="dxa"/>
              <w:right w:w="80" w:type="dxa"/>
            </w:tcMar>
          </w:tcPr>
          <w:p>
            <w:r/>
            <w:r>
              <w:rPr>
                <w:rFonts w:ascii="Arial" w:hAnsi="Arial"/>
                <w:sz w:val="18"/>
              </w:rPr>
              <w:t>2.5-3.5%</w:t>
            </w:r>
          </w:p>
        </w:tc>
        <w:tc>
          <w:tcPr>
            <w:tcW w:type="dxa" w:w="1584"/>
            <w:tcMar>
              <w:top w:w="50" w:type="dxa"/>
              <w:bottom w:w="50" w:type="dxa"/>
              <w:left w:w="80" w:type="dxa"/>
              <w:right w:w="80" w:type="dxa"/>
            </w:tcMar>
          </w:tcPr>
          <w:p>
            <w:r/>
            <w:r>
              <w:rPr>
                <w:rFonts w:ascii="Arial" w:hAnsi="Arial"/>
                <w:sz w:val="18"/>
              </w:rPr>
            </w:r>
          </w:p>
        </w:tc>
        <w:tc>
          <w:tcPr>
            <w:tcW w:type="dxa" w:w="1296"/>
            <w:tcMar>
              <w:top w:w="50" w:type="dxa"/>
              <w:bottom w:w="50" w:type="dxa"/>
              <w:left w:w="80" w:type="dxa"/>
              <w:right w:w="80" w:type="dxa"/>
            </w:tcMar>
          </w:tcPr>
          <w:p>
            <w:r/>
            <w:r>
              <w:rPr>
                <w:rFonts w:ascii="Arial" w:hAnsi="Arial"/>
                <w:sz w:val="18"/>
              </w:rPr>
            </w:r>
          </w:p>
        </w:tc>
        <w:tc>
          <w:tcPr>
            <w:tcW w:type="dxa" w:w="2736"/>
            <w:tcMar>
              <w:top w:w="50" w:type="dxa"/>
              <w:bottom w:w="50" w:type="dxa"/>
              <w:left w:w="80" w:type="dxa"/>
              <w:right w:w="80" w:type="dxa"/>
            </w:tcMar>
          </w:tcPr>
          <w:p>
            <w:r/>
            <w:r>
              <w:rPr>
                <w:rFonts w:ascii="Arial" w:hAnsi="Arial"/>
                <w:sz w:val="18"/>
              </w:rPr>
            </w:r>
          </w:p>
        </w:tc>
        <w:tc>
          <w:tcPr>
            <w:tcW w:type="dxa" w:w="864"/>
            <w:tcMar>
              <w:top w:w="50" w:type="dxa"/>
              <w:bottom w:w="50" w:type="dxa"/>
              <w:left w:w="80" w:type="dxa"/>
              <w:right w:w="80" w:type="dxa"/>
            </w:tcMar>
          </w:tcPr>
          <w:p>
            <w:r/>
            <w:r>
              <w:rPr>
                <w:rFonts w:ascii="Arial" w:hAnsi="Arial"/>
                <w:sz w:val="18"/>
              </w:rPr>
            </w:r>
          </w:p>
        </w:tc>
      </w:tr>
      <w:tr>
        <w:tc>
          <w:tcPr>
            <w:tcW w:type="dxa" w:w="2160"/>
            <w:tcMar>
              <w:top w:w="50" w:type="dxa"/>
              <w:bottom w:w="50" w:type="dxa"/>
              <w:left w:w="80" w:type="dxa"/>
              <w:right w:w="80" w:type="dxa"/>
            </w:tcMar>
            <w:shd w:fill="F2F2F2"/>
          </w:tcPr>
          <w:p>
            <w:r/>
            <w:r>
              <w:rPr>
                <w:rFonts w:ascii="Arial" w:hAnsi="Arial"/>
                <w:sz w:val="18"/>
              </w:rPr>
              <w:t>Buyback Pace</w:t>
            </w:r>
          </w:p>
        </w:tc>
        <w:tc>
          <w:tcPr>
            <w:tcW w:type="dxa" w:w="1584"/>
            <w:tcMar>
              <w:top w:w="50" w:type="dxa"/>
              <w:bottom w:w="50" w:type="dxa"/>
              <w:left w:w="80" w:type="dxa"/>
              <w:right w:w="80" w:type="dxa"/>
            </w:tcMar>
            <w:shd w:fill="F2F2F2"/>
          </w:tcPr>
          <w:p>
            <w:r/>
            <w:r>
              <w:rPr>
                <w:rFonts w:ascii="Arial" w:hAnsi="Arial"/>
                <w:sz w:val="18"/>
              </w:rPr>
              <w:t>$20-25B/qtr</w:t>
            </w:r>
          </w:p>
        </w:tc>
        <w:tc>
          <w:tcPr>
            <w:tcW w:type="dxa" w:w="1584"/>
            <w:tcMar>
              <w:top w:w="50" w:type="dxa"/>
              <w:bottom w:w="50" w:type="dxa"/>
              <w:left w:w="80" w:type="dxa"/>
              <w:right w:w="80" w:type="dxa"/>
            </w:tcMar>
            <w:shd w:fill="F2F2F2"/>
          </w:tcPr>
          <w:p>
            <w:r/>
            <w:r>
              <w:rPr>
                <w:rFonts w:ascii="Arial" w:hAnsi="Arial"/>
                <w:sz w:val="18"/>
              </w:rPr>
            </w:r>
          </w:p>
        </w:tc>
        <w:tc>
          <w:tcPr>
            <w:tcW w:type="dxa" w:w="1296"/>
            <w:tcMar>
              <w:top w:w="50" w:type="dxa"/>
              <w:bottom w:w="50" w:type="dxa"/>
              <w:left w:w="80" w:type="dxa"/>
              <w:right w:w="80" w:type="dxa"/>
            </w:tcMar>
            <w:shd w:fill="F2F2F2"/>
          </w:tcPr>
          <w:p>
            <w:r/>
            <w:r>
              <w:rPr>
                <w:rFonts w:ascii="Arial" w:hAnsi="Arial"/>
                <w:sz w:val="18"/>
              </w:rPr>
            </w:r>
          </w:p>
        </w:tc>
        <w:tc>
          <w:tcPr>
            <w:tcW w:type="dxa" w:w="2736"/>
            <w:tcMar>
              <w:top w:w="50" w:type="dxa"/>
              <w:bottom w:w="50" w:type="dxa"/>
              <w:left w:w="80" w:type="dxa"/>
              <w:right w:w="80" w:type="dxa"/>
            </w:tcMar>
            <w:shd w:fill="F2F2F2"/>
          </w:tcPr>
          <w:p>
            <w:r/>
            <w:r>
              <w:rPr>
                <w:rFonts w:ascii="Arial" w:hAnsi="Arial"/>
                <w:sz w:val="18"/>
              </w:rPr>
            </w:r>
          </w:p>
        </w:tc>
        <w:tc>
          <w:tcPr>
            <w:tcW w:type="dxa" w:w="864"/>
            <w:tcMar>
              <w:top w:w="50" w:type="dxa"/>
              <w:bottom w:w="50" w:type="dxa"/>
              <w:left w:w="80" w:type="dxa"/>
              <w:right w:w="80" w:type="dxa"/>
            </w:tcMar>
            <w:shd w:fill="F2F2F2"/>
          </w:tcPr>
          <w:p>
            <w:r/>
            <w:r>
              <w:rPr>
                <w:rFonts w:ascii="Arial" w:hAnsi="Arial"/>
                <w:sz w:val="18"/>
              </w:rPr>
            </w:r>
          </w:p>
        </w:tc>
      </w:tr>
    </w:tbl>
    <w:p>
      <w:r>
        <w:br w:type="page"/>
      </w:r>
    </w:p>
    <w:p>
      <w:pPr>
        <w:pStyle w:val="Heading1"/>
      </w:pPr>
      <w:r>
        <w:t>Section 5: Historical Channel Check Log</w:t>
      </w:r>
    </w:p>
    <w:p>
      <w:r>
        <w:t>Track findings across multiple channel checks to build institutional knowledge.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296"/>
            <w:shd w:fill="1B3A5C"/>
            <w:tcMar>
              <w:top w:w="50" w:type="dxa"/>
              <w:bottom w:w="50" w:type="dxa"/>
              <w:left w:w="80" w:type="dxa"/>
              <w:right w:w="80" w:type="dxa"/>
            </w:tcMar>
          </w:tcPr>
          <w:p>
            <w:pPr>
              <w:jc w:val="left"/>
            </w:pPr>
            <w:r/>
            <w:r>
              <w:rPr>
                <w:rFonts w:ascii="Arial" w:hAnsi="Arial"/>
                <w:b/>
                <w:color w:val="FFFFFF"/>
                <w:sz w:val="18"/>
              </w:rPr>
              <w:t>Date</w:t>
            </w:r>
          </w:p>
        </w:tc>
        <w:tc>
          <w:tcPr>
            <w:tcW w:type="dxa" w:w="2016"/>
            <w:shd w:fill="1B3A5C"/>
            <w:tcMar>
              <w:top w:w="50" w:type="dxa"/>
              <w:bottom w:w="50" w:type="dxa"/>
              <w:left w:w="80" w:type="dxa"/>
              <w:right w:w="80" w:type="dxa"/>
            </w:tcMar>
          </w:tcPr>
          <w:p>
            <w:pPr>
              <w:jc w:val="left"/>
            </w:pPr>
            <w:r/>
            <w:r>
              <w:rPr>
                <w:rFonts w:ascii="Arial" w:hAnsi="Arial"/>
                <w:b/>
                <w:color w:val="FFFFFF"/>
                <w:sz w:val="18"/>
              </w:rPr>
              <w:t>Contact / Company</w:t>
            </w:r>
          </w:p>
        </w:tc>
        <w:tc>
          <w:tcPr>
            <w:tcW w:type="dxa" w:w="2736"/>
            <w:shd w:fill="1B3A5C"/>
            <w:tcMar>
              <w:top w:w="50" w:type="dxa"/>
              <w:bottom w:w="50" w:type="dxa"/>
              <w:left w:w="80" w:type="dxa"/>
              <w:right w:w="80" w:type="dxa"/>
            </w:tcMar>
          </w:tcPr>
          <w:p>
            <w:pPr>
              <w:jc w:val="left"/>
            </w:pPr>
            <w:r/>
            <w:r>
              <w:rPr>
                <w:rFonts w:ascii="Arial" w:hAnsi="Arial"/>
                <w:b/>
                <w:color w:val="FFFFFF"/>
                <w:sz w:val="18"/>
              </w:rPr>
              <w:t>Key Finding</w:t>
            </w:r>
          </w:p>
        </w:tc>
        <w:tc>
          <w:tcPr>
            <w:tcW w:type="dxa" w:w="1296"/>
            <w:shd w:fill="1B3A5C"/>
            <w:tcMar>
              <w:top w:w="50" w:type="dxa"/>
              <w:bottom w:w="50" w:type="dxa"/>
              <w:left w:w="80" w:type="dxa"/>
              <w:right w:w="80" w:type="dxa"/>
            </w:tcMar>
          </w:tcPr>
          <w:p>
            <w:pPr>
              <w:jc w:val="left"/>
            </w:pPr>
            <w:r/>
            <w:r>
              <w:rPr>
                <w:rFonts w:ascii="Arial" w:hAnsi="Arial"/>
                <w:b/>
                <w:color w:val="FFFFFF"/>
                <w:sz w:val="18"/>
              </w:rPr>
              <w:t>Model Impact</w:t>
            </w:r>
          </w:p>
        </w:tc>
        <w:tc>
          <w:tcPr>
            <w:tcW w:type="dxa" w:w="720"/>
            <w:shd w:fill="1B3A5C"/>
            <w:tcMar>
              <w:top w:w="50" w:type="dxa"/>
              <w:bottom w:w="50" w:type="dxa"/>
              <w:left w:w="80" w:type="dxa"/>
              <w:right w:w="80" w:type="dxa"/>
            </w:tcMar>
          </w:tcPr>
          <w:p>
            <w:pPr>
              <w:jc w:val="left"/>
            </w:pPr>
            <w:r/>
            <w:r>
              <w:rPr>
                <w:rFonts w:ascii="Arial" w:hAnsi="Arial"/>
                <w:b/>
                <w:color w:val="FFFFFF"/>
                <w:sz w:val="18"/>
              </w:rPr>
              <w:t>Conf.</w:t>
            </w:r>
          </w:p>
        </w:tc>
        <w:tc>
          <w:tcPr>
            <w:tcW w:type="dxa" w:w="2160"/>
            <w:shd w:fill="1B3A5C"/>
            <w:tcMar>
              <w:top w:w="50" w:type="dxa"/>
              <w:bottom w:w="50" w:type="dxa"/>
              <w:left w:w="80" w:type="dxa"/>
              <w:right w:w="80" w:type="dxa"/>
            </w:tcMar>
          </w:tcPr>
          <w:p>
            <w:pPr>
              <w:jc w:val="left"/>
            </w:pPr>
            <w:r/>
            <w:r>
              <w:rPr>
                <w:rFonts w:ascii="Arial" w:hAnsi="Arial"/>
                <w:b/>
                <w:color w:val="FFFFFF"/>
                <w:sz w:val="18"/>
              </w:rPr>
              <w:t>Follow-up Questions</w:t>
            </w:r>
          </w:p>
        </w:tc>
      </w:tr>
      <w:tr>
        <w:tc>
          <w:tcPr>
            <w:tcW w:type="dxa" w:w="1296"/>
            <w:tcMar>
              <w:top w:w="50" w:type="dxa"/>
              <w:bottom w:w="50" w:type="dxa"/>
              <w:left w:w="80" w:type="dxa"/>
              <w:right w:w="80" w:type="dxa"/>
            </w:tcMar>
          </w:tcPr>
          <w:p>
            <w:r/>
            <w:r>
              <w:rPr>
                <w:rFonts w:ascii="Arial" w:hAnsi="Arial"/>
                <w:sz w:val="18"/>
              </w:rPr>
              <w:t>2026-04-03</w:t>
            </w:r>
          </w:p>
        </w:tc>
        <w:tc>
          <w:tcPr>
            <w:tcW w:type="dxa" w:w="2016"/>
            <w:tcMar>
              <w:top w:w="50" w:type="dxa"/>
              <w:bottom w:w="50" w:type="dxa"/>
              <w:left w:w="80" w:type="dxa"/>
              <w:right w:w="80" w:type="dxa"/>
            </w:tcMar>
          </w:tcPr>
          <w:p>
            <w:r/>
            <w:r>
              <w:rPr>
                <w:rFonts w:ascii="Arial" w:hAnsi="Arial"/>
                <w:sz w:val="18"/>
              </w:rPr>
              <w:t>APAC Distributor (Foxconn)</w:t>
            </w:r>
          </w:p>
        </w:tc>
        <w:tc>
          <w:tcPr>
            <w:tcW w:type="dxa" w:w="2736"/>
            <w:tcMar>
              <w:top w:w="50" w:type="dxa"/>
              <w:bottom w:w="50" w:type="dxa"/>
              <w:left w:w="80" w:type="dxa"/>
              <w:right w:w="80" w:type="dxa"/>
            </w:tcMar>
          </w:tcPr>
          <w:p>
            <w:r/>
            <w:r>
              <w:rPr>
                <w:rFonts w:ascii="Arial" w:hAnsi="Arial"/>
                <w:sz w:val="18"/>
              </w:rPr>
              <w:t>[To be completed after call]</w:t>
            </w:r>
          </w:p>
        </w:tc>
        <w:tc>
          <w:tcPr>
            <w:tcW w:type="dxa" w:w="1296"/>
            <w:tcMar>
              <w:top w:w="50" w:type="dxa"/>
              <w:bottom w:w="50" w:type="dxa"/>
              <w:left w:w="80" w:type="dxa"/>
              <w:right w:w="80" w:type="dxa"/>
            </w:tcMar>
          </w:tcPr>
          <w:p>
            <w:r/>
            <w:r>
              <w:rPr>
                <w:rFonts w:ascii="Arial" w:hAnsi="Arial"/>
                <w:sz w:val="18"/>
              </w:rPr>
            </w:r>
          </w:p>
        </w:tc>
        <w:tc>
          <w:tcPr>
            <w:tcW w:type="dxa" w:w="720"/>
            <w:tcMar>
              <w:top w:w="50" w:type="dxa"/>
              <w:bottom w:w="50" w:type="dxa"/>
              <w:left w:w="80" w:type="dxa"/>
              <w:right w:w="80" w:type="dxa"/>
            </w:tcMar>
          </w:tcPr>
          <w:p>
            <w:r/>
            <w:r>
              <w:rPr>
                <w:rFonts w:ascii="Arial" w:hAnsi="Arial"/>
                <w:sz w:val="18"/>
              </w:rPr>
            </w:r>
          </w:p>
        </w:tc>
        <w:tc>
          <w:tcPr>
            <w:tcW w:type="dxa" w:w="2160"/>
            <w:tcMar>
              <w:top w:w="50" w:type="dxa"/>
              <w:bottom w:w="50" w:type="dxa"/>
              <w:left w:w="80" w:type="dxa"/>
              <w:right w:w="80" w:type="dxa"/>
            </w:tcMar>
          </w:tcPr>
          <w:p>
            <w:r/>
            <w:r>
              <w:rPr>
                <w:rFonts w:ascii="Arial" w:hAnsi="Arial"/>
                <w:sz w:val="18"/>
              </w:rPr>
            </w:r>
          </w:p>
        </w:tc>
      </w:tr>
      <w:tr>
        <w:tc>
          <w:tcPr>
            <w:tcW w:type="dxa" w:w="1296"/>
            <w:tcMar>
              <w:top w:w="50" w:type="dxa"/>
              <w:bottom w:w="50" w:type="dxa"/>
              <w:left w:w="80" w:type="dxa"/>
              <w:right w:w="80" w:type="dxa"/>
            </w:tcMar>
            <w:shd w:fill="F2F2F2"/>
          </w:tcPr>
          <w:p>
            <w:r/>
            <w:r>
              <w:rPr>
                <w:rFonts w:ascii="Arial" w:hAnsi="Arial"/>
                <w:sz w:val="18"/>
              </w:rPr>
            </w:r>
          </w:p>
        </w:tc>
        <w:tc>
          <w:tcPr>
            <w:tcW w:type="dxa" w:w="2016"/>
            <w:tcMar>
              <w:top w:w="50" w:type="dxa"/>
              <w:bottom w:w="50" w:type="dxa"/>
              <w:left w:w="80" w:type="dxa"/>
              <w:right w:w="80" w:type="dxa"/>
            </w:tcMar>
            <w:shd w:fill="F2F2F2"/>
          </w:tcPr>
          <w:p>
            <w:r/>
            <w:r>
              <w:rPr>
                <w:rFonts w:ascii="Arial" w:hAnsi="Arial"/>
                <w:sz w:val="18"/>
              </w:rPr>
            </w:r>
          </w:p>
        </w:tc>
        <w:tc>
          <w:tcPr>
            <w:tcW w:type="dxa" w:w="2736"/>
            <w:tcMar>
              <w:top w:w="50" w:type="dxa"/>
              <w:bottom w:w="50" w:type="dxa"/>
              <w:left w:w="80" w:type="dxa"/>
              <w:right w:w="80" w:type="dxa"/>
            </w:tcMar>
            <w:shd w:fill="F2F2F2"/>
          </w:tcPr>
          <w:p>
            <w:r/>
            <w:r>
              <w:rPr>
                <w:rFonts w:ascii="Arial" w:hAnsi="Arial"/>
                <w:sz w:val="18"/>
              </w:rPr>
            </w:r>
          </w:p>
        </w:tc>
        <w:tc>
          <w:tcPr>
            <w:tcW w:type="dxa" w:w="1296"/>
            <w:tcMar>
              <w:top w:w="50" w:type="dxa"/>
              <w:bottom w:w="50" w:type="dxa"/>
              <w:left w:w="80" w:type="dxa"/>
              <w:right w:w="80" w:type="dxa"/>
            </w:tcMar>
            <w:shd w:fill="F2F2F2"/>
          </w:tcPr>
          <w:p>
            <w:r/>
            <w:r>
              <w:rPr>
                <w:rFonts w:ascii="Arial" w:hAnsi="Arial"/>
                <w:sz w:val="18"/>
              </w:rPr>
            </w:r>
          </w:p>
        </w:tc>
        <w:tc>
          <w:tcPr>
            <w:tcW w:type="dxa" w:w="720"/>
            <w:tcMar>
              <w:top w:w="50" w:type="dxa"/>
              <w:bottom w:w="50" w:type="dxa"/>
              <w:left w:w="80" w:type="dxa"/>
              <w:right w:w="80" w:type="dxa"/>
            </w:tcMar>
            <w:shd w:fill="F2F2F2"/>
          </w:tcPr>
          <w:p>
            <w:r/>
            <w:r>
              <w:rPr>
                <w:rFonts w:ascii="Arial" w:hAnsi="Arial"/>
                <w:sz w:val="18"/>
              </w:rPr>
            </w:r>
          </w:p>
        </w:tc>
        <w:tc>
          <w:tcPr>
            <w:tcW w:type="dxa" w:w="2160"/>
            <w:tcMar>
              <w:top w:w="50" w:type="dxa"/>
              <w:bottom w:w="50" w:type="dxa"/>
              <w:left w:w="80" w:type="dxa"/>
              <w:right w:w="80" w:type="dxa"/>
            </w:tcMar>
            <w:shd w:fill="F2F2F2"/>
          </w:tcPr>
          <w:p>
            <w:r/>
            <w:r>
              <w:rPr>
                <w:rFonts w:ascii="Arial" w:hAnsi="Arial"/>
                <w:sz w:val="18"/>
              </w:rPr>
            </w:r>
          </w:p>
        </w:tc>
      </w:tr>
      <w:tr>
        <w:tc>
          <w:tcPr>
            <w:tcW w:type="dxa" w:w="1296"/>
            <w:tcMar>
              <w:top w:w="50" w:type="dxa"/>
              <w:bottom w:w="50" w:type="dxa"/>
              <w:left w:w="80" w:type="dxa"/>
              <w:right w:w="80" w:type="dxa"/>
            </w:tcMar>
          </w:tcPr>
          <w:p>
            <w:r/>
            <w:r>
              <w:rPr>
                <w:rFonts w:ascii="Arial" w:hAnsi="Arial"/>
                <w:sz w:val="18"/>
              </w:rPr>
            </w:r>
          </w:p>
        </w:tc>
        <w:tc>
          <w:tcPr>
            <w:tcW w:type="dxa" w:w="2016"/>
            <w:tcMar>
              <w:top w:w="50" w:type="dxa"/>
              <w:bottom w:w="50" w:type="dxa"/>
              <w:left w:w="80" w:type="dxa"/>
              <w:right w:w="80" w:type="dxa"/>
            </w:tcMar>
          </w:tcPr>
          <w:p>
            <w:r/>
            <w:r>
              <w:rPr>
                <w:rFonts w:ascii="Arial" w:hAnsi="Arial"/>
                <w:sz w:val="18"/>
              </w:rPr>
            </w:r>
          </w:p>
        </w:tc>
        <w:tc>
          <w:tcPr>
            <w:tcW w:type="dxa" w:w="2736"/>
            <w:tcMar>
              <w:top w:w="50" w:type="dxa"/>
              <w:bottom w:w="50" w:type="dxa"/>
              <w:left w:w="80" w:type="dxa"/>
              <w:right w:w="80" w:type="dxa"/>
            </w:tcMar>
          </w:tcPr>
          <w:p>
            <w:r/>
            <w:r>
              <w:rPr>
                <w:rFonts w:ascii="Arial" w:hAnsi="Arial"/>
                <w:sz w:val="18"/>
              </w:rPr>
            </w:r>
          </w:p>
        </w:tc>
        <w:tc>
          <w:tcPr>
            <w:tcW w:type="dxa" w:w="1296"/>
            <w:tcMar>
              <w:top w:w="50" w:type="dxa"/>
              <w:bottom w:w="50" w:type="dxa"/>
              <w:left w:w="80" w:type="dxa"/>
              <w:right w:w="80" w:type="dxa"/>
            </w:tcMar>
          </w:tcPr>
          <w:p>
            <w:r/>
            <w:r>
              <w:rPr>
                <w:rFonts w:ascii="Arial" w:hAnsi="Arial"/>
                <w:sz w:val="18"/>
              </w:rPr>
            </w:r>
          </w:p>
        </w:tc>
        <w:tc>
          <w:tcPr>
            <w:tcW w:type="dxa" w:w="720"/>
            <w:tcMar>
              <w:top w:w="50" w:type="dxa"/>
              <w:bottom w:w="50" w:type="dxa"/>
              <w:left w:w="80" w:type="dxa"/>
              <w:right w:w="80" w:type="dxa"/>
            </w:tcMar>
          </w:tcPr>
          <w:p>
            <w:r/>
            <w:r>
              <w:rPr>
                <w:rFonts w:ascii="Arial" w:hAnsi="Arial"/>
                <w:sz w:val="18"/>
              </w:rPr>
            </w:r>
          </w:p>
        </w:tc>
        <w:tc>
          <w:tcPr>
            <w:tcW w:type="dxa" w:w="2160"/>
            <w:tcMar>
              <w:top w:w="50" w:type="dxa"/>
              <w:bottom w:w="50" w:type="dxa"/>
              <w:left w:w="80" w:type="dxa"/>
              <w:right w:w="80" w:type="dxa"/>
            </w:tcMar>
          </w:tcPr>
          <w:p>
            <w:r/>
            <w:r>
              <w:rPr>
                <w:rFonts w:ascii="Arial" w:hAnsi="Arial"/>
                <w:sz w:val="18"/>
              </w:rPr>
            </w:r>
          </w:p>
        </w:tc>
      </w:tr>
      <w:tr>
        <w:tc>
          <w:tcPr>
            <w:tcW w:type="dxa" w:w="1296"/>
            <w:tcMar>
              <w:top w:w="50" w:type="dxa"/>
              <w:bottom w:w="50" w:type="dxa"/>
              <w:left w:w="80" w:type="dxa"/>
              <w:right w:w="80" w:type="dxa"/>
            </w:tcMar>
            <w:shd w:fill="F2F2F2"/>
          </w:tcPr>
          <w:p>
            <w:r/>
            <w:r>
              <w:rPr>
                <w:rFonts w:ascii="Arial" w:hAnsi="Arial"/>
                <w:sz w:val="18"/>
              </w:rPr>
            </w:r>
          </w:p>
        </w:tc>
        <w:tc>
          <w:tcPr>
            <w:tcW w:type="dxa" w:w="2016"/>
            <w:tcMar>
              <w:top w:w="50" w:type="dxa"/>
              <w:bottom w:w="50" w:type="dxa"/>
              <w:left w:w="80" w:type="dxa"/>
              <w:right w:w="80" w:type="dxa"/>
            </w:tcMar>
            <w:shd w:fill="F2F2F2"/>
          </w:tcPr>
          <w:p>
            <w:r/>
            <w:r>
              <w:rPr>
                <w:rFonts w:ascii="Arial" w:hAnsi="Arial"/>
                <w:sz w:val="18"/>
              </w:rPr>
            </w:r>
          </w:p>
        </w:tc>
        <w:tc>
          <w:tcPr>
            <w:tcW w:type="dxa" w:w="2736"/>
            <w:tcMar>
              <w:top w:w="50" w:type="dxa"/>
              <w:bottom w:w="50" w:type="dxa"/>
              <w:left w:w="80" w:type="dxa"/>
              <w:right w:w="80" w:type="dxa"/>
            </w:tcMar>
            <w:shd w:fill="F2F2F2"/>
          </w:tcPr>
          <w:p>
            <w:r/>
            <w:r>
              <w:rPr>
                <w:rFonts w:ascii="Arial" w:hAnsi="Arial"/>
                <w:sz w:val="18"/>
              </w:rPr>
            </w:r>
          </w:p>
        </w:tc>
        <w:tc>
          <w:tcPr>
            <w:tcW w:type="dxa" w:w="1296"/>
            <w:tcMar>
              <w:top w:w="50" w:type="dxa"/>
              <w:bottom w:w="50" w:type="dxa"/>
              <w:left w:w="80" w:type="dxa"/>
              <w:right w:w="80" w:type="dxa"/>
            </w:tcMar>
            <w:shd w:fill="F2F2F2"/>
          </w:tcPr>
          <w:p>
            <w:r/>
            <w:r>
              <w:rPr>
                <w:rFonts w:ascii="Arial" w:hAnsi="Arial"/>
                <w:sz w:val="18"/>
              </w:rPr>
            </w:r>
          </w:p>
        </w:tc>
        <w:tc>
          <w:tcPr>
            <w:tcW w:type="dxa" w:w="720"/>
            <w:tcMar>
              <w:top w:w="50" w:type="dxa"/>
              <w:bottom w:w="50" w:type="dxa"/>
              <w:left w:w="80" w:type="dxa"/>
              <w:right w:w="80" w:type="dxa"/>
            </w:tcMar>
            <w:shd w:fill="F2F2F2"/>
          </w:tcPr>
          <w:p>
            <w:r/>
            <w:r>
              <w:rPr>
                <w:rFonts w:ascii="Arial" w:hAnsi="Arial"/>
                <w:sz w:val="18"/>
              </w:rPr>
            </w:r>
          </w:p>
        </w:tc>
        <w:tc>
          <w:tcPr>
            <w:tcW w:type="dxa" w:w="2160"/>
            <w:tcMar>
              <w:top w:w="50" w:type="dxa"/>
              <w:bottom w:w="50" w:type="dxa"/>
              <w:left w:w="80" w:type="dxa"/>
              <w:right w:w="80" w:type="dxa"/>
            </w:tcMar>
            <w:shd w:fill="F2F2F2"/>
          </w:tcPr>
          <w:p>
            <w:r/>
            <w:r>
              <w:rPr>
                <w:rFonts w:ascii="Arial" w:hAnsi="Arial"/>
                <w:sz w:val="18"/>
              </w:rPr>
            </w:r>
          </w:p>
        </w:tc>
      </w:tr>
      <w:tr>
        <w:tc>
          <w:tcPr>
            <w:tcW w:type="dxa" w:w="1296"/>
            <w:tcMar>
              <w:top w:w="50" w:type="dxa"/>
              <w:bottom w:w="50" w:type="dxa"/>
              <w:left w:w="80" w:type="dxa"/>
              <w:right w:w="80" w:type="dxa"/>
            </w:tcMar>
          </w:tcPr>
          <w:p>
            <w:r/>
            <w:r>
              <w:rPr>
                <w:rFonts w:ascii="Arial" w:hAnsi="Arial"/>
                <w:sz w:val="18"/>
              </w:rPr>
            </w:r>
          </w:p>
        </w:tc>
        <w:tc>
          <w:tcPr>
            <w:tcW w:type="dxa" w:w="2016"/>
            <w:tcMar>
              <w:top w:w="50" w:type="dxa"/>
              <w:bottom w:w="50" w:type="dxa"/>
              <w:left w:w="80" w:type="dxa"/>
              <w:right w:w="80" w:type="dxa"/>
            </w:tcMar>
          </w:tcPr>
          <w:p>
            <w:r/>
            <w:r>
              <w:rPr>
                <w:rFonts w:ascii="Arial" w:hAnsi="Arial"/>
                <w:sz w:val="18"/>
              </w:rPr>
            </w:r>
          </w:p>
        </w:tc>
        <w:tc>
          <w:tcPr>
            <w:tcW w:type="dxa" w:w="2736"/>
            <w:tcMar>
              <w:top w:w="50" w:type="dxa"/>
              <w:bottom w:w="50" w:type="dxa"/>
              <w:left w:w="80" w:type="dxa"/>
              <w:right w:w="80" w:type="dxa"/>
            </w:tcMar>
          </w:tcPr>
          <w:p>
            <w:r/>
            <w:r>
              <w:rPr>
                <w:rFonts w:ascii="Arial" w:hAnsi="Arial"/>
                <w:sz w:val="18"/>
              </w:rPr>
            </w:r>
          </w:p>
        </w:tc>
        <w:tc>
          <w:tcPr>
            <w:tcW w:type="dxa" w:w="1296"/>
            <w:tcMar>
              <w:top w:w="50" w:type="dxa"/>
              <w:bottom w:w="50" w:type="dxa"/>
              <w:left w:w="80" w:type="dxa"/>
              <w:right w:w="80" w:type="dxa"/>
            </w:tcMar>
          </w:tcPr>
          <w:p>
            <w:r/>
            <w:r>
              <w:rPr>
                <w:rFonts w:ascii="Arial" w:hAnsi="Arial"/>
                <w:sz w:val="18"/>
              </w:rPr>
            </w:r>
          </w:p>
        </w:tc>
        <w:tc>
          <w:tcPr>
            <w:tcW w:type="dxa" w:w="720"/>
            <w:tcMar>
              <w:top w:w="50" w:type="dxa"/>
              <w:bottom w:w="50" w:type="dxa"/>
              <w:left w:w="80" w:type="dxa"/>
              <w:right w:w="80" w:type="dxa"/>
            </w:tcMar>
          </w:tcPr>
          <w:p>
            <w:r/>
            <w:r>
              <w:rPr>
                <w:rFonts w:ascii="Arial" w:hAnsi="Arial"/>
                <w:sz w:val="18"/>
              </w:rPr>
            </w:r>
          </w:p>
        </w:tc>
        <w:tc>
          <w:tcPr>
            <w:tcW w:type="dxa" w:w="2160"/>
            <w:tcMar>
              <w:top w:w="50" w:type="dxa"/>
              <w:bottom w:w="50" w:type="dxa"/>
              <w:left w:w="80" w:type="dxa"/>
              <w:right w:w="80" w:type="dxa"/>
            </w:tcMar>
          </w:tcPr>
          <w:p>
            <w:r/>
            <w:r>
              <w:rPr>
                <w:rFonts w:ascii="Arial" w:hAnsi="Arial"/>
                <w:sz w:val="18"/>
              </w:rPr>
            </w:r>
          </w:p>
        </w:tc>
      </w:tr>
      <w:tr>
        <w:tc>
          <w:tcPr>
            <w:tcW w:type="dxa" w:w="1296"/>
            <w:tcMar>
              <w:top w:w="50" w:type="dxa"/>
              <w:bottom w:w="50" w:type="dxa"/>
              <w:left w:w="80" w:type="dxa"/>
              <w:right w:w="80" w:type="dxa"/>
            </w:tcMar>
            <w:shd w:fill="F2F2F2"/>
          </w:tcPr>
          <w:p>
            <w:r/>
            <w:r>
              <w:rPr>
                <w:rFonts w:ascii="Arial" w:hAnsi="Arial"/>
                <w:sz w:val="18"/>
              </w:rPr>
            </w:r>
          </w:p>
        </w:tc>
        <w:tc>
          <w:tcPr>
            <w:tcW w:type="dxa" w:w="2016"/>
            <w:tcMar>
              <w:top w:w="50" w:type="dxa"/>
              <w:bottom w:w="50" w:type="dxa"/>
              <w:left w:w="80" w:type="dxa"/>
              <w:right w:w="80" w:type="dxa"/>
            </w:tcMar>
            <w:shd w:fill="F2F2F2"/>
          </w:tcPr>
          <w:p>
            <w:r/>
            <w:r>
              <w:rPr>
                <w:rFonts w:ascii="Arial" w:hAnsi="Arial"/>
                <w:sz w:val="18"/>
              </w:rPr>
            </w:r>
          </w:p>
        </w:tc>
        <w:tc>
          <w:tcPr>
            <w:tcW w:type="dxa" w:w="2736"/>
            <w:tcMar>
              <w:top w:w="50" w:type="dxa"/>
              <w:bottom w:w="50" w:type="dxa"/>
              <w:left w:w="80" w:type="dxa"/>
              <w:right w:w="80" w:type="dxa"/>
            </w:tcMar>
            <w:shd w:fill="F2F2F2"/>
          </w:tcPr>
          <w:p>
            <w:r/>
            <w:r>
              <w:rPr>
                <w:rFonts w:ascii="Arial" w:hAnsi="Arial"/>
                <w:sz w:val="18"/>
              </w:rPr>
            </w:r>
          </w:p>
        </w:tc>
        <w:tc>
          <w:tcPr>
            <w:tcW w:type="dxa" w:w="1296"/>
            <w:tcMar>
              <w:top w:w="50" w:type="dxa"/>
              <w:bottom w:w="50" w:type="dxa"/>
              <w:left w:w="80" w:type="dxa"/>
              <w:right w:w="80" w:type="dxa"/>
            </w:tcMar>
            <w:shd w:fill="F2F2F2"/>
          </w:tcPr>
          <w:p>
            <w:r/>
            <w:r>
              <w:rPr>
                <w:rFonts w:ascii="Arial" w:hAnsi="Arial"/>
                <w:sz w:val="18"/>
              </w:rPr>
            </w:r>
          </w:p>
        </w:tc>
        <w:tc>
          <w:tcPr>
            <w:tcW w:type="dxa" w:w="720"/>
            <w:tcMar>
              <w:top w:w="50" w:type="dxa"/>
              <w:bottom w:w="50" w:type="dxa"/>
              <w:left w:w="80" w:type="dxa"/>
              <w:right w:w="80" w:type="dxa"/>
            </w:tcMar>
            <w:shd w:fill="F2F2F2"/>
          </w:tcPr>
          <w:p>
            <w:r/>
            <w:r>
              <w:rPr>
                <w:rFonts w:ascii="Arial" w:hAnsi="Arial"/>
                <w:sz w:val="18"/>
              </w:rPr>
            </w:r>
          </w:p>
        </w:tc>
        <w:tc>
          <w:tcPr>
            <w:tcW w:type="dxa" w:w="2160"/>
            <w:tcMar>
              <w:top w:w="50" w:type="dxa"/>
              <w:bottom w:w="50" w:type="dxa"/>
              <w:left w:w="80" w:type="dxa"/>
              <w:right w:w="80" w:type="dxa"/>
            </w:tcMar>
            <w:shd w:fill="F2F2F2"/>
          </w:tcPr>
          <w:p>
            <w:r/>
            <w:r>
              <w:rPr>
                <w:rFonts w:ascii="Arial" w:hAnsi="Arial"/>
                <w:sz w:val="18"/>
              </w:rPr>
            </w:r>
          </w:p>
        </w:tc>
      </w:tr>
      <w:tr>
        <w:tc>
          <w:tcPr>
            <w:tcW w:type="dxa" w:w="1296"/>
            <w:tcMar>
              <w:top w:w="50" w:type="dxa"/>
              <w:bottom w:w="50" w:type="dxa"/>
              <w:left w:w="80" w:type="dxa"/>
              <w:right w:w="80" w:type="dxa"/>
            </w:tcMar>
          </w:tcPr>
          <w:p>
            <w:r/>
            <w:r>
              <w:rPr>
                <w:rFonts w:ascii="Arial" w:hAnsi="Arial"/>
                <w:sz w:val="18"/>
              </w:rPr>
            </w:r>
          </w:p>
        </w:tc>
        <w:tc>
          <w:tcPr>
            <w:tcW w:type="dxa" w:w="2016"/>
            <w:tcMar>
              <w:top w:w="50" w:type="dxa"/>
              <w:bottom w:w="50" w:type="dxa"/>
              <w:left w:w="80" w:type="dxa"/>
              <w:right w:w="80" w:type="dxa"/>
            </w:tcMar>
          </w:tcPr>
          <w:p>
            <w:r/>
            <w:r>
              <w:rPr>
                <w:rFonts w:ascii="Arial" w:hAnsi="Arial"/>
                <w:sz w:val="18"/>
              </w:rPr>
            </w:r>
          </w:p>
        </w:tc>
        <w:tc>
          <w:tcPr>
            <w:tcW w:type="dxa" w:w="2736"/>
            <w:tcMar>
              <w:top w:w="50" w:type="dxa"/>
              <w:bottom w:w="50" w:type="dxa"/>
              <w:left w:w="80" w:type="dxa"/>
              <w:right w:w="80" w:type="dxa"/>
            </w:tcMar>
          </w:tcPr>
          <w:p>
            <w:r/>
            <w:r>
              <w:rPr>
                <w:rFonts w:ascii="Arial" w:hAnsi="Arial"/>
                <w:sz w:val="18"/>
              </w:rPr>
            </w:r>
          </w:p>
        </w:tc>
        <w:tc>
          <w:tcPr>
            <w:tcW w:type="dxa" w:w="1296"/>
            <w:tcMar>
              <w:top w:w="50" w:type="dxa"/>
              <w:bottom w:w="50" w:type="dxa"/>
              <w:left w:w="80" w:type="dxa"/>
              <w:right w:w="80" w:type="dxa"/>
            </w:tcMar>
          </w:tcPr>
          <w:p>
            <w:r/>
            <w:r>
              <w:rPr>
                <w:rFonts w:ascii="Arial" w:hAnsi="Arial"/>
                <w:sz w:val="18"/>
              </w:rPr>
            </w:r>
          </w:p>
        </w:tc>
        <w:tc>
          <w:tcPr>
            <w:tcW w:type="dxa" w:w="720"/>
            <w:tcMar>
              <w:top w:w="50" w:type="dxa"/>
              <w:bottom w:w="50" w:type="dxa"/>
              <w:left w:w="80" w:type="dxa"/>
              <w:right w:w="80" w:type="dxa"/>
            </w:tcMar>
          </w:tcPr>
          <w:p>
            <w:r/>
            <w:r>
              <w:rPr>
                <w:rFonts w:ascii="Arial" w:hAnsi="Arial"/>
                <w:sz w:val="18"/>
              </w:rPr>
            </w:r>
          </w:p>
        </w:tc>
        <w:tc>
          <w:tcPr>
            <w:tcW w:type="dxa" w:w="2160"/>
            <w:tcMar>
              <w:top w:w="50" w:type="dxa"/>
              <w:bottom w:w="50" w:type="dxa"/>
              <w:left w:w="80" w:type="dxa"/>
              <w:right w:w="80" w:type="dxa"/>
            </w:tcMar>
          </w:tcPr>
          <w:p>
            <w:r/>
            <w:r>
              <w:rPr>
                <w:rFonts w:ascii="Arial" w:hAnsi="Arial"/>
                <w:sz w:val="18"/>
              </w:rPr>
            </w:r>
          </w:p>
        </w:tc>
      </w:tr>
      <w:tr>
        <w:tc>
          <w:tcPr>
            <w:tcW w:type="dxa" w:w="1296"/>
            <w:tcMar>
              <w:top w:w="50" w:type="dxa"/>
              <w:bottom w:w="50" w:type="dxa"/>
              <w:left w:w="80" w:type="dxa"/>
              <w:right w:w="80" w:type="dxa"/>
            </w:tcMar>
            <w:shd w:fill="F2F2F2"/>
          </w:tcPr>
          <w:p>
            <w:r/>
            <w:r>
              <w:rPr>
                <w:rFonts w:ascii="Arial" w:hAnsi="Arial"/>
                <w:sz w:val="18"/>
              </w:rPr>
            </w:r>
          </w:p>
        </w:tc>
        <w:tc>
          <w:tcPr>
            <w:tcW w:type="dxa" w:w="2016"/>
            <w:tcMar>
              <w:top w:w="50" w:type="dxa"/>
              <w:bottom w:w="50" w:type="dxa"/>
              <w:left w:w="80" w:type="dxa"/>
              <w:right w:w="80" w:type="dxa"/>
            </w:tcMar>
            <w:shd w:fill="F2F2F2"/>
          </w:tcPr>
          <w:p>
            <w:r/>
            <w:r>
              <w:rPr>
                <w:rFonts w:ascii="Arial" w:hAnsi="Arial"/>
                <w:sz w:val="18"/>
              </w:rPr>
            </w:r>
          </w:p>
        </w:tc>
        <w:tc>
          <w:tcPr>
            <w:tcW w:type="dxa" w:w="2736"/>
            <w:tcMar>
              <w:top w:w="50" w:type="dxa"/>
              <w:bottom w:w="50" w:type="dxa"/>
              <w:left w:w="80" w:type="dxa"/>
              <w:right w:w="80" w:type="dxa"/>
            </w:tcMar>
            <w:shd w:fill="F2F2F2"/>
          </w:tcPr>
          <w:p>
            <w:r/>
            <w:r>
              <w:rPr>
                <w:rFonts w:ascii="Arial" w:hAnsi="Arial"/>
                <w:sz w:val="18"/>
              </w:rPr>
            </w:r>
          </w:p>
        </w:tc>
        <w:tc>
          <w:tcPr>
            <w:tcW w:type="dxa" w:w="1296"/>
            <w:tcMar>
              <w:top w:w="50" w:type="dxa"/>
              <w:bottom w:w="50" w:type="dxa"/>
              <w:left w:w="80" w:type="dxa"/>
              <w:right w:w="80" w:type="dxa"/>
            </w:tcMar>
            <w:shd w:fill="F2F2F2"/>
          </w:tcPr>
          <w:p>
            <w:r/>
            <w:r>
              <w:rPr>
                <w:rFonts w:ascii="Arial" w:hAnsi="Arial"/>
                <w:sz w:val="18"/>
              </w:rPr>
            </w:r>
          </w:p>
        </w:tc>
        <w:tc>
          <w:tcPr>
            <w:tcW w:type="dxa" w:w="720"/>
            <w:tcMar>
              <w:top w:w="50" w:type="dxa"/>
              <w:bottom w:w="50" w:type="dxa"/>
              <w:left w:w="80" w:type="dxa"/>
              <w:right w:w="80" w:type="dxa"/>
            </w:tcMar>
            <w:shd w:fill="F2F2F2"/>
          </w:tcPr>
          <w:p>
            <w:r/>
            <w:r>
              <w:rPr>
                <w:rFonts w:ascii="Arial" w:hAnsi="Arial"/>
                <w:sz w:val="18"/>
              </w:rPr>
            </w:r>
          </w:p>
        </w:tc>
        <w:tc>
          <w:tcPr>
            <w:tcW w:type="dxa" w:w="2160"/>
            <w:tcMar>
              <w:top w:w="50" w:type="dxa"/>
              <w:bottom w:w="50" w:type="dxa"/>
              <w:left w:w="80" w:type="dxa"/>
              <w:right w:w="80" w:type="dxa"/>
            </w:tcMar>
            <w:shd w:fill="F2F2F2"/>
          </w:tcPr>
          <w:p>
            <w:r/>
            <w:r>
              <w:rPr>
                <w:rFonts w:ascii="Arial" w:hAnsi="Arial"/>
                <w:sz w:val="18"/>
              </w:rPr>
            </w:r>
          </w:p>
        </w:tc>
      </w:tr>
    </w:tbl>
    <w:p/>
    <w:p>
      <w:pPr>
        <w:jc w:val="center"/>
      </w:pPr>
      <w:r>
        <w:rPr>
          <w:rFonts w:ascii="Arial" w:hAnsi="Arial"/>
          <w:i/>
          <w:color w:val="999999"/>
          <w:sz w:val="20"/>
        </w:rPr>
        <w:t>— End of Channel Check Preparation —</w:t>
      </w:r>
    </w:p>
    <w:p>
      <w:pPr>
        <w:jc w:val="center"/>
      </w:pPr>
      <w:r>
        <w:rPr>
          <w:rFonts w:ascii="Arial" w:hAnsi="Arial"/>
          <w:color w:val="BBBBBB"/>
          <w:sz w:val="18"/>
        </w:rPr>
        <w:t>Generated by Prep Scanner | April 3,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A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