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411" w14:textId="77777777" w:rsidR="00F94717" w:rsidRPr="001F0C93" w:rsidRDefault="001F0C93" w:rsidP="001F0C93">
      <w:pPr>
        <w:pStyle w:val="NormalWeb"/>
        <w:spacing w:line="360" w:lineRule="auto"/>
        <w:contextualSpacing/>
        <w:rPr>
          <w:rFonts w:ascii="Arial" w:hAnsi="Arial" w:cs="Arial"/>
          <w:b/>
          <w:lang w:val="en"/>
        </w:rPr>
      </w:pPr>
      <w:r w:rsidRPr="001F0C93">
        <w:rPr>
          <w:rFonts w:ascii="Arial" w:hAnsi="Arial" w:cs="Arial"/>
          <w:b/>
          <w:lang w:val="en"/>
        </w:rPr>
        <w:t>BIO-366</w:t>
      </w:r>
      <w:r w:rsidRPr="001F0C93">
        <w:rPr>
          <w:rFonts w:ascii="Arial" w:hAnsi="Arial" w:cs="Arial"/>
          <w:b/>
          <w:lang w:val="en"/>
        </w:rPr>
        <w:tab/>
      </w:r>
      <w:r w:rsidRPr="001F0C93">
        <w:rPr>
          <w:rFonts w:ascii="Arial" w:hAnsi="Arial" w:cs="Arial"/>
          <w:b/>
          <w:lang w:val="en"/>
        </w:rPr>
        <w:tab/>
        <w:t>Assignment-3</w:t>
      </w:r>
      <w:r w:rsidRPr="001F0C93">
        <w:rPr>
          <w:rFonts w:ascii="Arial" w:hAnsi="Arial" w:cs="Arial"/>
          <w:b/>
          <w:lang w:val="en"/>
        </w:rPr>
        <w:tab/>
      </w:r>
      <w:r w:rsidRPr="001F0C93">
        <w:rPr>
          <w:rFonts w:ascii="Arial" w:hAnsi="Arial" w:cs="Arial"/>
          <w:b/>
          <w:lang w:val="en"/>
        </w:rPr>
        <w:tab/>
        <w:t>Due September 1</w:t>
      </w:r>
      <w:r w:rsidR="006F68C8">
        <w:rPr>
          <w:rFonts w:ascii="Arial" w:hAnsi="Arial" w:cs="Arial"/>
          <w:b/>
          <w:lang w:val="en"/>
        </w:rPr>
        <w:t>5</w:t>
      </w:r>
      <w:r w:rsidRPr="001F0C93">
        <w:rPr>
          <w:rFonts w:ascii="Arial" w:hAnsi="Arial" w:cs="Arial"/>
          <w:b/>
          <w:lang w:val="en"/>
        </w:rPr>
        <w:t>, 2020 5.00 pm</w:t>
      </w:r>
    </w:p>
    <w:p w14:paraId="5F3D7722" w14:textId="77777777" w:rsidR="006F68C8" w:rsidRDefault="006F68C8" w:rsidP="001F0C93">
      <w:pPr>
        <w:pStyle w:val="NormalWeb"/>
        <w:spacing w:line="360" w:lineRule="auto"/>
        <w:contextualSpacing/>
        <w:rPr>
          <w:rFonts w:ascii="Arial" w:hAnsi="Arial" w:cs="Arial"/>
          <w:b/>
          <w:lang w:val="en"/>
        </w:rPr>
      </w:pPr>
    </w:p>
    <w:p w14:paraId="54102DB7" w14:textId="6165C06F" w:rsidR="001F0C93" w:rsidRDefault="001F0C93" w:rsidP="001F0C93">
      <w:pPr>
        <w:pStyle w:val="NormalWeb"/>
        <w:spacing w:line="360" w:lineRule="auto"/>
        <w:contextualSpacing/>
        <w:rPr>
          <w:rFonts w:ascii="Arial" w:hAnsi="Arial" w:cs="Arial"/>
          <w:b/>
          <w:lang w:val="en"/>
        </w:rPr>
      </w:pPr>
      <w:r>
        <w:rPr>
          <w:rFonts w:ascii="Arial" w:hAnsi="Arial" w:cs="Arial"/>
          <w:b/>
          <w:lang w:val="en"/>
        </w:rPr>
        <w:t>NAME:</w:t>
      </w:r>
      <w:r w:rsidR="00AC11D9">
        <w:rPr>
          <w:rFonts w:ascii="Arial" w:hAnsi="Arial" w:cs="Arial"/>
          <w:b/>
          <w:lang w:val="en"/>
        </w:rPr>
        <w:t xml:space="preserve"> Arun Krishnaraj</w:t>
      </w:r>
      <w:r>
        <w:rPr>
          <w:rFonts w:ascii="Arial" w:hAnsi="Arial" w:cs="Arial"/>
          <w:b/>
          <w:lang w:val="en"/>
        </w:rPr>
        <w:tab/>
      </w:r>
      <w:r>
        <w:rPr>
          <w:rFonts w:ascii="Arial" w:hAnsi="Arial" w:cs="Arial"/>
          <w:b/>
          <w:lang w:val="en"/>
        </w:rPr>
        <w:tab/>
      </w:r>
      <w:r>
        <w:rPr>
          <w:rFonts w:ascii="Arial" w:hAnsi="Arial" w:cs="Arial"/>
          <w:b/>
          <w:lang w:val="en"/>
        </w:rPr>
        <w:tab/>
      </w:r>
      <w:r>
        <w:rPr>
          <w:rFonts w:ascii="Arial" w:hAnsi="Arial" w:cs="Arial"/>
          <w:b/>
          <w:lang w:val="en"/>
        </w:rPr>
        <w:tab/>
      </w:r>
      <w:r>
        <w:rPr>
          <w:rFonts w:ascii="Arial" w:hAnsi="Arial" w:cs="Arial"/>
          <w:b/>
          <w:lang w:val="en"/>
        </w:rPr>
        <w:tab/>
      </w:r>
      <w:r>
        <w:rPr>
          <w:rFonts w:ascii="Arial" w:hAnsi="Arial" w:cs="Arial"/>
          <w:b/>
          <w:lang w:val="en"/>
        </w:rPr>
        <w:tab/>
        <w:t>UT EID:</w:t>
      </w:r>
      <w:r w:rsidR="00AC11D9">
        <w:rPr>
          <w:rFonts w:ascii="Arial" w:hAnsi="Arial" w:cs="Arial"/>
          <w:b/>
          <w:lang w:val="en"/>
        </w:rPr>
        <w:t xml:space="preserve"> ak37738</w:t>
      </w:r>
    </w:p>
    <w:p w14:paraId="0BB6A192" w14:textId="77777777" w:rsidR="006F68C8" w:rsidRDefault="006F68C8" w:rsidP="001F0C93">
      <w:pPr>
        <w:pStyle w:val="NormalWeb"/>
        <w:spacing w:line="360" w:lineRule="auto"/>
        <w:contextualSpacing/>
        <w:rPr>
          <w:rFonts w:ascii="Arial" w:hAnsi="Arial" w:cs="Arial"/>
          <w:b/>
          <w:lang w:val="en"/>
        </w:rPr>
      </w:pPr>
    </w:p>
    <w:p w14:paraId="78611A94" w14:textId="77777777" w:rsidR="00F94717" w:rsidRPr="00F94717" w:rsidRDefault="00F94717" w:rsidP="001F0C93">
      <w:pPr>
        <w:pStyle w:val="NormalWeb"/>
        <w:spacing w:line="360" w:lineRule="auto"/>
        <w:contextualSpacing/>
        <w:rPr>
          <w:rFonts w:ascii="Arial" w:hAnsi="Arial" w:cs="Arial"/>
          <w:lang w:val="en"/>
        </w:rPr>
      </w:pPr>
      <w:r w:rsidRPr="00900AE2">
        <w:rPr>
          <w:rFonts w:ascii="Arial" w:hAnsi="Arial" w:cs="Arial"/>
          <w:b/>
          <w:lang w:val="en"/>
        </w:rPr>
        <w:t>1</w:t>
      </w:r>
      <w:r w:rsidR="00900AE2" w:rsidRPr="00900AE2">
        <w:rPr>
          <w:rFonts w:ascii="Arial" w:hAnsi="Arial" w:cs="Arial"/>
          <w:b/>
          <w:lang w:val="en"/>
        </w:rPr>
        <w:t>-A</w:t>
      </w:r>
      <w:r w:rsidR="00900AE2">
        <w:rPr>
          <w:rFonts w:ascii="Arial" w:hAnsi="Arial" w:cs="Arial"/>
          <w:lang w:val="en"/>
        </w:rPr>
        <w:t xml:space="preserve">. </w:t>
      </w:r>
      <w:r w:rsidRPr="00F94717">
        <w:rPr>
          <w:rFonts w:ascii="Arial" w:hAnsi="Arial" w:cs="Arial"/>
          <w:lang w:val="en"/>
        </w:rPr>
        <w:t>Did we cover all possible meiotic segregations in class?</w:t>
      </w:r>
    </w:p>
    <w:p w14:paraId="404596FA" w14:textId="35EF38DD" w:rsidR="00F94717" w:rsidRDefault="00F94717" w:rsidP="001F0C93">
      <w:pPr>
        <w:pStyle w:val="NormalWeb"/>
        <w:spacing w:line="360" w:lineRule="auto"/>
        <w:contextualSpacing/>
        <w:rPr>
          <w:rFonts w:ascii="Arial" w:hAnsi="Arial" w:cs="Arial"/>
          <w:lang w:val="en"/>
        </w:rPr>
      </w:pPr>
      <w:r w:rsidRPr="00F94717">
        <w:rPr>
          <w:rFonts w:ascii="Arial" w:hAnsi="Arial" w:cs="Arial"/>
          <w:lang w:val="en"/>
        </w:rPr>
        <w:t>If not, which ones did we omit?</w:t>
      </w:r>
      <w:r w:rsidR="00BE20B4">
        <w:rPr>
          <w:rFonts w:ascii="Arial" w:hAnsi="Arial" w:cs="Arial"/>
          <w:lang w:val="en"/>
        </w:rPr>
        <w:t xml:space="preserve"> </w:t>
      </w:r>
      <w:r w:rsidR="0055181D">
        <w:rPr>
          <w:rFonts w:ascii="Arial" w:hAnsi="Arial" w:cs="Arial"/>
          <w:lang w:val="en"/>
        </w:rPr>
        <w:t>(</w:t>
      </w:r>
      <w:r w:rsidR="0055181D" w:rsidRPr="0055181D">
        <w:rPr>
          <w:rFonts w:ascii="Arial" w:hAnsi="Arial" w:cs="Arial"/>
          <w:u w:val="single"/>
          <w:lang w:val="en"/>
        </w:rPr>
        <w:t>see hint below</w:t>
      </w:r>
      <w:r w:rsidR="0055181D">
        <w:rPr>
          <w:rFonts w:ascii="Arial" w:hAnsi="Arial" w:cs="Arial"/>
          <w:lang w:val="en"/>
        </w:rPr>
        <w:t>)</w:t>
      </w:r>
    </w:p>
    <w:p w14:paraId="356533F4" w14:textId="77777777" w:rsidR="004D5A54" w:rsidRDefault="004D5A54" w:rsidP="001F0C93">
      <w:pPr>
        <w:pStyle w:val="NormalWeb"/>
        <w:spacing w:line="360" w:lineRule="auto"/>
        <w:contextualSpacing/>
        <w:rPr>
          <w:rFonts w:ascii="Arial" w:hAnsi="Arial" w:cs="Arial"/>
          <w:lang w:val="en"/>
        </w:rPr>
      </w:pPr>
    </w:p>
    <w:p w14:paraId="48BDCE5C" w14:textId="5F41757E" w:rsidR="006F68C8" w:rsidRDefault="00AC11D9" w:rsidP="001F0C93">
      <w:pPr>
        <w:pStyle w:val="NormalWeb"/>
        <w:spacing w:line="360" w:lineRule="auto"/>
        <w:contextualSpacing/>
        <w:rPr>
          <w:rFonts w:ascii="Arial" w:hAnsi="Arial" w:cs="Arial"/>
          <w:lang w:val="en"/>
        </w:rPr>
      </w:pPr>
      <w:r>
        <w:rPr>
          <w:rFonts w:ascii="Arial" w:hAnsi="Arial" w:cs="Arial"/>
          <w:lang w:val="en"/>
        </w:rPr>
        <w:t>We did not cover the meiotic segregations of 7:1 or 8:0 in class.</w:t>
      </w:r>
    </w:p>
    <w:p w14:paraId="34A27B96" w14:textId="77777777" w:rsidR="006F68C8" w:rsidRDefault="006F68C8" w:rsidP="001F0C93">
      <w:pPr>
        <w:pStyle w:val="NormalWeb"/>
        <w:spacing w:line="360" w:lineRule="auto"/>
        <w:contextualSpacing/>
        <w:rPr>
          <w:rFonts w:ascii="Arial" w:hAnsi="Arial" w:cs="Arial"/>
          <w:lang w:val="en"/>
        </w:rPr>
      </w:pPr>
    </w:p>
    <w:p w14:paraId="586BED00" w14:textId="77777777" w:rsidR="00900AE2" w:rsidRDefault="00900AE2" w:rsidP="001F0C93">
      <w:pPr>
        <w:pStyle w:val="NormalWeb"/>
        <w:spacing w:line="360" w:lineRule="auto"/>
        <w:contextualSpacing/>
        <w:rPr>
          <w:rFonts w:ascii="Arial" w:hAnsi="Arial" w:cs="Arial"/>
          <w:lang w:val="en"/>
        </w:rPr>
      </w:pPr>
      <w:r w:rsidRPr="00900AE2">
        <w:rPr>
          <w:rFonts w:ascii="Arial" w:hAnsi="Arial" w:cs="Arial"/>
          <w:b/>
          <w:lang w:val="en"/>
        </w:rPr>
        <w:t>1-B</w:t>
      </w:r>
      <w:r>
        <w:rPr>
          <w:rFonts w:ascii="Arial" w:hAnsi="Arial" w:cs="Arial"/>
          <w:lang w:val="en"/>
        </w:rPr>
        <w:t>. Choose one of these segregation modes, and explain how you might account for its occurrence.</w:t>
      </w:r>
    </w:p>
    <w:p w14:paraId="571D57D6" w14:textId="0686DDED" w:rsidR="006F68C8" w:rsidRDefault="005310AB" w:rsidP="001F0C93">
      <w:pPr>
        <w:pStyle w:val="NormalWeb"/>
        <w:spacing w:line="360" w:lineRule="auto"/>
        <w:contextualSpacing/>
        <w:rPr>
          <w:rFonts w:ascii="Arial" w:hAnsi="Arial" w:cs="Arial"/>
          <w:lang w:val="en"/>
        </w:rPr>
      </w:pPr>
      <w:r>
        <w:rPr>
          <w:rFonts w:ascii="Arial" w:hAnsi="Arial" w:cs="Arial"/>
          <w:lang w:val="en"/>
        </w:rPr>
        <w:t xml:space="preserve">Considering 8:0 meiotic segregation, we would have to fully excise one color of strand (red for simplicity). The double strand gap repair model describes donor and recipient strand interactions, resulting in replacing 2 green segments with 2 red donor segments. Since this would result in 6:2 segregation, we could imagine the 2 remaining green </w:t>
      </w:r>
      <w:r w:rsidR="004D5A54">
        <w:rPr>
          <w:rFonts w:ascii="Arial" w:hAnsi="Arial" w:cs="Arial"/>
          <w:lang w:val="en"/>
        </w:rPr>
        <w:t>strands experiencing a double break and being replaced with red donor strands. These two double strand gap repair events would result in 8:0 segregation.</w:t>
      </w:r>
    </w:p>
    <w:p w14:paraId="4215BD85" w14:textId="77777777" w:rsidR="006F68C8" w:rsidRPr="00F94717" w:rsidRDefault="006F68C8" w:rsidP="001F0C93">
      <w:pPr>
        <w:pStyle w:val="NormalWeb"/>
        <w:spacing w:line="360" w:lineRule="auto"/>
        <w:contextualSpacing/>
        <w:rPr>
          <w:rFonts w:ascii="Arial" w:hAnsi="Arial" w:cs="Arial"/>
          <w:lang w:val="en"/>
        </w:rPr>
      </w:pPr>
    </w:p>
    <w:p w14:paraId="5714634B" w14:textId="77777777" w:rsidR="00F94717" w:rsidRDefault="00900AE2" w:rsidP="001F0C93">
      <w:pPr>
        <w:pStyle w:val="NormalWeb"/>
        <w:spacing w:line="360" w:lineRule="auto"/>
        <w:contextualSpacing/>
        <w:rPr>
          <w:rFonts w:ascii="Arial" w:hAnsi="Arial" w:cs="Arial"/>
          <w:lang w:val="en"/>
        </w:rPr>
      </w:pPr>
      <w:r w:rsidRPr="00900AE2">
        <w:rPr>
          <w:rFonts w:ascii="Arial" w:hAnsi="Arial" w:cs="Arial"/>
          <w:b/>
          <w:lang w:val="en"/>
        </w:rPr>
        <w:t>1-C</w:t>
      </w:r>
      <w:r>
        <w:rPr>
          <w:rFonts w:ascii="Arial" w:hAnsi="Arial" w:cs="Arial"/>
          <w:lang w:val="en"/>
        </w:rPr>
        <w:t>. Can you think</w:t>
      </w:r>
      <w:r w:rsidR="00F94717" w:rsidRPr="00F94717">
        <w:rPr>
          <w:rFonts w:ascii="Arial" w:hAnsi="Arial" w:cs="Arial"/>
          <w:lang w:val="en"/>
        </w:rPr>
        <w:t xml:space="preserve"> of a reason why we might not have considered these segregation types</w:t>
      </w:r>
      <w:r w:rsidR="006F68C8">
        <w:rPr>
          <w:rFonts w:ascii="Arial" w:hAnsi="Arial" w:cs="Arial"/>
          <w:lang w:val="en"/>
        </w:rPr>
        <w:t>?</w:t>
      </w:r>
    </w:p>
    <w:p w14:paraId="3DABBD58" w14:textId="17E96783" w:rsidR="006F68C8" w:rsidRDefault="004D5A54" w:rsidP="001F0C93">
      <w:pPr>
        <w:pStyle w:val="NormalWeb"/>
        <w:spacing w:line="360" w:lineRule="auto"/>
        <w:contextualSpacing/>
        <w:rPr>
          <w:rFonts w:ascii="Arial" w:hAnsi="Arial" w:cs="Arial"/>
          <w:lang w:val="en"/>
        </w:rPr>
      </w:pPr>
      <w:r>
        <w:rPr>
          <w:rFonts w:ascii="Arial" w:hAnsi="Arial" w:cs="Arial"/>
          <w:lang w:val="en"/>
        </w:rPr>
        <w:t>One reason could be that the probability of two double strand gaps being formed in the same coding region is incredibly low; double strand break probability is already very small, and since the two events are independent the chance of observing two at the same location is effectively zero.</w:t>
      </w:r>
    </w:p>
    <w:p w14:paraId="7034D57E" w14:textId="77777777" w:rsidR="004D5A54" w:rsidRDefault="004D5A54" w:rsidP="001F0C93">
      <w:pPr>
        <w:pStyle w:val="NormalWeb"/>
        <w:spacing w:line="360" w:lineRule="auto"/>
        <w:contextualSpacing/>
        <w:rPr>
          <w:rFonts w:ascii="Arial" w:hAnsi="Arial" w:cs="Arial"/>
          <w:lang w:val="en"/>
        </w:rPr>
      </w:pPr>
    </w:p>
    <w:p w14:paraId="008BB895" w14:textId="77777777" w:rsidR="00F94717" w:rsidRDefault="00F94717" w:rsidP="001F0C93">
      <w:pPr>
        <w:pStyle w:val="NormalWeb"/>
        <w:spacing w:line="360" w:lineRule="auto"/>
        <w:contextualSpacing/>
        <w:rPr>
          <w:rFonts w:ascii="Arial" w:hAnsi="Arial" w:cs="Arial"/>
          <w:lang w:val="en"/>
        </w:rPr>
      </w:pPr>
      <w:r w:rsidRPr="00F94717">
        <w:rPr>
          <w:rFonts w:ascii="Arial" w:hAnsi="Arial" w:cs="Arial"/>
          <w:lang w:val="en"/>
        </w:rPr>
        <w:t>[</w:t>
      </w:r>
      <w:r w:rsidRPr="006F68C8">
        <w:rPr>
          <w:rFonts w:ascii="Arial" w:hAnsi="Arial" w:cs="Arial"/>
          <w:b/>
          <w:lang w:val="en"/>
        </w:rPr>
        <w:t>Hint</w:t>
      </w:r>
      <w:r w:rsidRPr="00F94717">
        <w:rPr>
          <w:rFonts w:ascii="Arial" w:hAnsi="Arial" w:cs="Arial"/>
          <w:lang w:val="en"/>
        </w:rPr>
        <w:t>: There are a total of 4 Duplex DNAs (chromosomes) or 8 DNA strands in total capable of exchanging information between partners. To start with we have a 4 red strands (carrying pigment synthesis information) and four green strands (mutated for this information). Exchange of information between green and red strands can change the colors of strands but the total number of strands will always be 8.]</w:t>
      </w:r>
    </w:p>
    <w:p w14:paraId="0B34D6EB" w14:textId="77777777" w:rsidR="006F68C8" w:rsidRPr="00F94717" w:rsidRDefault="006F68C8" w:rsidP="001F0C93">
      <w:pPr>
        <w:pStyle w:val="NormalWeb"/>
        <w:spacing w:line="360" w:lineRule="auto"/>
        <w:contextualSpacing/>
        <w:rPr>
          <w:rFonts w:ascii="Arial" w:hAnsi="Arial" w:cs="Arial"/>
          <w:lang w:val="en"/>
        </w:rPr>
      </w:pPr>
    </w:p>
    <w:p w14:paraId="05259DFD" w14:textId="77777777" w:rsidR="001F0C93" w:rsidRDefault="00F94717" w:rsidP="001F0C93">
      <w:pPr>
        <w:spacing w:before="180" w:after="180" w:line="360" w:lineRule="auto"/>
        <w:contextualSpacing/>
        <w:rPr>
          <w:rFonts w:ascii="Arial" w:hAnsi="Arial" w:cs="Arial"/>
          <w:sz w:val="24"/>
          <w:szCs w:val="24"/>
          <w:lang w:val="en"/>
        </w:rPr>
      </w:pPr>
      <w:r w:rsidRPr="001F0C93">
        <w:rPr>
          <w:rFonts w:ascii="Arial" w:hAnsi="Arial" w:cs="Arial"/>
          <w:b/>
          <w:sz w:val="24"/>
          <w:szCs w:val="24"/>
          <w:lang w:val="en"/>
        </w:rPr>
        <w:lastRenderedPageBreak/>
        <w:t>2</w:t>
      </w:r>
      <w:r w:rsidRPr="001F0C93">
        <w:rPr>
          <w:rFonts w:ascii="Arial" w:hAnsi="Arial" w:cs="Arial"/>
          <w:sz w:val="24"/>
          <w:szCs w:val="24"/>
          <w:lang w:val="en"/>
        </w:rPr>
        <w:t xml:space="preserve">. </w:t>
      </w:r>
      <w:r w:rsidR="001F0C93">
        <w:rPr>
          <w:rFonts w:ascii="Arial" w:hAnsi="Arial" w:cs="Arial"/>
          <w:sz w:val="24"/>
          <w:szCs w:val="24"/>
          <w:lang w:val="en"/>
        </w:rPr>
        <w:t xml:space="preserve"> The diagram below shows the exchange of a </w:t>
      </w:r>
      <w:r w:rsidR="0055181D">
        <w:rPr>
          <w:rFonts w:ascii="Arial" w:hAnsi="Arial" w:cs="Arial"/>
          <w:sz w:val="24"/>
          <w:szCs w:val="24"/>
          <w:lang w:val="en"/>
        </w:rPr>
        <w:t>pa</w:t>
      </w:r>
      <w:r w:rsidR="001F0C93">
        <w:rPr>
          <w:rFonts w:ascii="Arial" w:hAnsi="Arial" w:cs="Arial"/>
          <w:sz w:val="24"/>
          <w:szCs w:val="24"/>
          <w:lang w:val="en"/>
        </w:rPr>
        <w:t>ir of strands between two DNA duplexes to form a Holliday junction.</w:t>
      </w:r>
    </w:p>
    <w:p w14:paraId="0F2A9CC3" w14:textId="77777777" w:rsidR="001F0C93" w:rsidRDefault="001F0C93" w:rsidP="001F0C93">
      <w:pPr>
        <w:spacing w:before="180" w:after="180" w:line="360" w:lineRule="auto"/>
        <w:contextualSpacing/>
        <w:rPr>
          <w:rFonts w:ascii="Arial" w:hAnsi="Arial" w:cs="Arial"/>
          <w:sz w:val="24"/>
          <w:szCs w:val="24"/>
          <w:lang w:val="en"/>
        </w:rPr>
      </w:pPr>
      <w:r w:rsidRPr="00F94717">
        <w:rPr>
          <w:rFonts w:ascii="Arial" w:hAnsi="Arial" w:cs="Arial"/>
          <w:noProof/>
        </w:rPr>
        <w:drawing>
          <wp:anchor distT="0" distB="0" distL="114300" distR="114300" simplePos="0" relativeHeight="251658240" behindDoc="1" locked="0" layoutInCell="1" allowOverlap="1" wp14:anchorId="4A32771A" wp14:editId="0D100753">
            <wp:simplePos x="0" y="0"/>
            <wp:positionH relativeFrom="column">
              <wp:posOffset>-47625</wp:posOffset>
            </wp:positionH>
            <wp:positionV relativeFrom="paragraph">
              <wp:posOffset>45085</wp:posOffset>
            </wp:positionV>
            <wp:extent cx="5568696" cy="3995928"/>
            <wp:effectExtent l="0" t="0" r="0" b="5080"/>
            <wp:wrapTight wrapText="bothSides">
              <wp:wrapPolygon edited="0">
                <wp:start x="0" y="0"/>
                <wp:lineTo x="0" y="21524"/>
                <wp:lineTo x="21504" y="21524"/>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696" cy="3995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386FC"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A24D80B"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74CE0B28"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4C8EDCB2"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2468A63"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6F70ABEF"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7AF2CBFA"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3745793C"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2715F86E"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3F7E6682"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06B66356"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09251BF8"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96482A1"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3D66B3B"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5884B093"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70CC9641" w14:textId="34720692" w:rsidR="001F0C93" w:rsidRPr="001F0C93" w:rsidRDefault="001F0C93" w:rsidP="001F0C93">
      <w:pPr>
        <w:spacing w:before="180" w:after="180" w:line="360" w:lineRule="auto"/>
        <w:contextualSpacing/>
        <w:rPr>
          <w:rFonts w:ascii="Arial" w:hAnsi="Arial" w:cs="Arial"/>
          <w:sz w:val="24"/>
          <w:szCs w:val="24"/>
          <w:lang w:val="en"/>
        </w:rPr>
      </w:pPr>
      <w:r w:rsidRPr="001F0C93">
        <w:rPr>
          <w:rFonts w:ascii="Arial" w:eastAsia="Times New Roman" w:hAnsi="Arial" w:cs="Arial"/>
          <w:sz w:val="24"/>
          <w:szCs w:val="24"/>
          <w:lang w:val="en"/>
        </w:rPr>
        <w:t>The</w:t>
      </w:r>
      <w:r w:rsidR="0055181D">
        <w:rPr>
          <w:rFonts w:ascii="Arial" w:eastAsia="Times New Roman" w:hAnsi="Arial" w:cs="Arial"/>
          <w:sz w:val="24"/>
          <w:szCs w:val="24"/>
          <w:lang w:val="en"/>
        </w:rPr>
        <w:t xml:space="preserve"> p</w:t>
      </w:r>
      <w:r w:rsidRPr="001F0C93">
        <w:rPr>
          <w:rFonts w:ascii="Arial" w:eastAsia="Times New Roman" w:hAnsi="Arial" w:cs="Arial"/>
          <w:sz w:val="24"/>
          <w:szCs w:val="24"/>
          <w:lang w:val="en"/>
        </w:rPr>
        <w:t xml:space="preserve">aired red and </w:t>
      </w:r>
      <w:r>
        <w:rPr>
          <w:rFonts w:ascii="Arial" w:eastAsia="Times New Roman" w:hAnsi="Arial" w:cs="Arial"/>
          <w:sz w:val="24"/>
          <w:szCs w:val="24"/>
          <w:lang w:val="en"/>
        </w:rPr>
        <w:t xml:space="preserve">pale </w:t>
      </w:r>
      <w:r w:rsidRPr="001F0C93">
        <w:rPr>
          <w:rFonts w:ascii="Arial" w:eastAsia="Times New Roman" w:hAnsi="Arial" w:cs="Arial"/>
          <w:sz w:val="24"/>
          <w:szCs w:val="24"/>
          <w:lang w:val="en"/>
        </w:rPr>
        <w:t>red (orange) strands as well as green and pale green strands indicate homologous DNA.</w:t>
      </w:r>
    </w:p>
    <w:p w14:paraId="73AD20A7" w14:textId="77777777" w:rsidR="001F0C93" w:rsidRPr="001F0C93" w:rsidRDefault="001F0C93" w:rsidP="001F0C93">
      <w:pPr>
        <w:spacing w:before="180" w:after="180" w:line="360" w:lineRule="auto"/>
        <w:contextualSpacing/>
        <w:rPr>
          <w:rFonts w:ascii="Arial" w:eastAsia="Times New Roman" w:hAnsi="Arial" w:cs="Arial"/>
          <w:sz w:val="24"/>
          <w:szCs w:val="24"/>
          <w:lang w:val="en"/>
        </w:rPr>
      </w:pPr>
      <w:r w:rsidRPr="001F0C93">
        <w:rPr>
          <w:rFonts w:ascii="Arial" w:eastAsia="Times New Roman" w:hAnsi="Arial" w:cs="Arial"/>
          <w:sz w:val="24"/>
          <w:szCs w:val="24"/>
          <w:lang w:val="en"/>
        </w:rPr>
        <w:t>The paired green/orange and red/pale green strands denote heteroduplex DNA.</w:t>
      </w:r>
    </w:p>
    <w:p w14:paraId="53CA9197" w14:textId="77777777" w:rsidR="001F0C93" w:rsidRPr="001F0C93" w:rsidRDefault="001F0C93" w:rsidP="001F0C93">
      <w:pPr>
        <w:spacing w:before="180" w:after="180" w:line="360" w:lineRule="auto"/>
        <w:contextualSpacing/>
        <w:rPr>
          <w:rFonts w:ascii="Arial" w:eastAsia="Times New Roman" w:hAnsi="Arial" w:cs="Arial"/>
          <w:sz w:val="24"/>
          <w:szCs w:val="24"/>
          <w:lang w:val="en"/>
        </w:rPr>
      </w:pPr>
      <w:r w:rsidRPr="001F0C93">
        <w:rPr>
          <w:rFonts w:ascii="Arial" w:eastAsia="Times New Roman" w:hAnsi="Arial" w:cs="Arial"/>
          <w:sz w:val="24"/>
          <w:szCs w:val="24"/>
          <w:lang w:val="en"/>
        </w:rPr>
        <w:t>The flanking markers on the parental homoduplexes are: L1 and R1 for the red/orange DNA and L2 and R2 for the Green/pale green DNA. </w:t>
      </w:r>
      <w:r w:rsidRPr="00F94717">
        <w:rPr>
          <w:rFonts w:ascii="Arial" w:eastAsia="Times New Roman" w:hAnsi="Arial" w:cs="Arial"/>
          <w:sz w:val="24"/>
          <w:szCs w:val="24"/>
          <w:lang w:val="en"/>
        </w:rPr>
        <w:t>L and R stand for 'left' and 'right', respectively.</w:t>
      </w:r>
    </w:p>
    <w:p w14:paraId="1D402F7D" w14:textId="77777777" w:rsidR="00F94717" w:rsidRPr="0055181D" w:rsidRDefault="001F0C93" w:rsidP="00F94717">
      <w:pPr>
        <w:spacing w:before="180" w:after="180" w:line="240" w:lineRule="auto"/>
        <w:rPr>
          <w:rFonts w:ascii="Arial" w:eastAsia="Times New Roman" w:hAnsi="Arial" w:cs="Arial"/>
          <w:sz w:val="24"/>
          <w:szCs w:val="24"/>
          <w:lang w:val="en"/>
        </w:rPr>
      </w:pPr>
      <w:r w:rsidRPr="0055181D">
        <w:rPr>
          <w:rFonts w:ascii="Arial" w:eastAsia="Times New Roman" w:hAnsi="Arial" w:cs="Arial"/>
          <w:b/>
          <w:sz w:val="24"/>
          <w:szCs w:val="24"/>
          <w:lang w:val="en"/>
        </w:rPr>
        <w:t>2-A</w:t>
      </w:r>
      <w:r w:rsidRPr="0055181D">
        <w:rPr>
          <w:rFonts w:ascii="Arial" w:eastAsia="Times New Roman" w:hAnsi="Arial" w:cs="Arial"/>
          <w:sz w:val="24"/>
          <w:szCs w:val="24"/>
          <w:lang w:val="en"/>
        </w:rPr>
        <w:t xml:space="preserve">. </w:t>
      </w:r>
      <w:r w:rsidR="00F94717" w:rsidRPr="0055181D">
        <w:rPr>
          <w:rFonts w:ascii="Arial" w:eastAsia="Times New Roman" w:hAnsi="Arial" w:cs="Arial"/>
          <w:sz w:val="24"/>
          <w:szCs w:val="24"/>
          <w:lang w:val="en"/>
        </w:rPr>
        <w:t>Which direction (left to right or right to left) is the junction migrating to give the heteroduplex shown in the top right panel?</w:t>
      </w:r>
    </w:p>
    <w:p w14:paraId="426A9BE3" w14:textId="7C808087" w:rsidR="006F68C8" w:rsidRPr="00433E47" w:rsidRDefault="00433E47" w:rsidP="00F94717">
      <w:pPr>
        <w:spacing w:before="180" w:after="180" w:line="240" w:lineRule="auto"/>
        <w:rPr>
          <w:rFonts w:ascii="Arial" w:eastAsia="Times New Roman" w:hAnsi="Arial" w:cs="Arial"/>
          <w:bCs/>
          <w:sz w:val="24"/>
          <w:szCs w:val="24"/>
          <w:lang w:val="en"/>
        </w:rPr>
      </w:pPr>
      <w:r w:rsidRPr="00433E47">
        <w:rPr>
          <w:rFonts w:ascii="Arial" w:eastAsia="Times New Roman" w:hAnsi="Arial" w:cs="Arial"/>
          <w:bCs/>
          <w:sz w:val="24"/>
          <w:szCs w:val="24"/>
          <w:lang w:val="en"/>
        </w:rPr>
        <w:t>Left</w:t>
      </w:r>
    </w:p>
    <w:p w14:paraId="0EEB2644" w14:textId="77777777" w:rsidR="00F94717" w:rsidRPr="0055181D" w:rsidRDefault="001F0C93" w:rsidP="00F94717">
      <w:pPr>
        <w:spacing w:before="180" w:after="180" w:line="240" w:lineRule="auto"/>
        <w:rPr>
          <w:rFonts w:ascii="Arial" w:eastAsia="Times New Roman" w:hAnsi="Arial" w:cs="Arial"/>
          <w:sz w:val="24"/>
          <w:szCs w:val="24"/>
          <w:lang w:val="en"/>
        </w:rPr>
      </w:pPr>
      <w:r w:rsidRPr="0055181D">
        <w:rPr>
          <w:rFonts w:ascii="Arial" w:eastAsia="Times New Roman" w:hAnsi="Arial" w:cs="Arial"/>
          <w:b/>
          <w:sz w:val="24"/>
          <w:szCs w:val="24"/>
          <w:lang w:val="en"/>
        </w:rPr>
        <w:t>2-B</w:t>
      </w:r>
      <w:r w:rsidRPr="0055181D">
        <w:rPr>
          <w:rFonts w:ascii="Arial" w:eastAsia="Times New Roman" w:hAnsi="Arial" w:cs="Arial"/>
          <w:sz w:val="24"/>
          <w:szCs w:val="24"/>
          <w:lang w:val="en"/>
        </w:rPr>
        <w:t xml:space="preserve">. </w:t>
      </w:r>
      <w:r w:rsidR="00F94717" w:rsidRPr="0055181D">
        <w:rPr>
          <w:rFonts w:ascii="Arial" w:eastAsia="Times New Roman" w:hAnsi="Arial" w:cs="Arial"/>
          <w:sz w:val="24"/>
          <w:szCs w:val="24"/>
          <w:lang w:val="en"/>
        </w:rPr>
        <w:t>Which is the migration direction to give the heteroduplex shown in the bottom right panel?</w:t>
      </w:r>
    </w:p>
    <w:p w14:paraId="6E27A729" w14:textId="5209C73A" w:rsidR="00F94717" w:rsidRDefault="00433E47" w:rsidP="00F94717">
      <w:pPr>
        <w:pStyle w:val="NormalWeb"/>
        <w:rPr>
          <w:rFonts w:ascii="Arial" w:hAnsi="Arial" w:cs="Arial"/>
          <w:lang w:val="en"/>
        </w:rPr>
      </w:pPr>
      <w:r>
        <w:rPr>
          <w:rFonts w:ascii="Arial" w:hAnsi="Arial" w:cs="Arial"/>
          <w:lang w:val="en"/>
        </w:rPr>
        <w:t>Right</w:t>
      </w:r>
    </w:p>
    <w:p w14:paraId="0244D366" w14:textId="77777777" w:rsidR="00F94717" w:rsidRDefault="00F94717" w:rsidP="00F94717">
      <w:pPr>
        <w:pStyle w:val="NormalWeb"/>
        <w:rPr>
          <w:rFonts w:ascii="Arial" w:hAnsi="Arial" w:cs="Arial"/>
          <w:lang w:val="en"/>
        </w:rPr>
      </w:pPr>
    </w:p>
    <w:p w14:paraId="256E9B24" w14:textId="77777777" w:rsidR="00F94717" w:rsidRDefault="00F94717" w:rsidP="00F94717">
      <w:pPr>
        <w:pStyle w:val="NormalWeb"/>
        <w:rPr>
          <w:rFonts w:ascii="Arial" w:hAnsi="Arial" w:cs="Arial"/>
          <w:lang w:val="en"/>
        </w:rPr>
      </w:pPr>
    </w:p>
    <w:p w14:paraId="1F427891" w14:textId="77777777" w:rsidR="00F94717" w:rsidRDefault="00480F86" w:rsidP="00F94717">
      <w:pPr>
        <w:pStyle w:val="NormalWeb"/>
        <w:rPr>
          <w:rFonts w:ascii="Arial" w:hAnsi="Arial" w:cs="Arial"/>
          <w:lang w:val="en"/>
        </w:rPr>
      </w:pPr>
      <w:r>
        <w:rPr>
          <w:noProof/>
        </w:rPr>
        <w:drawing>
          <wp:anchor distT="0" distB="0" distL="114300" distR="114300" simplePos="0" relativeHeight="251659264" behindDoc="1" locked="0" layoutInCell="1" allowOverlap="1" wp14:anchorId="3AF5BDB0" wp14:editId="007AEE2B">
            <wp:simplePos x="0" y="0"/>
            <wp:positionH relativeFrom="column">
              <wp:posOffset>-57150</wp:posOffset>
            </wp:positionH>
            <wp:positionV relativeFrom="paragraph">
              <wp:posOffset>533400</wp:posOffset>
            </wp:positionV>
            <wp:extent cx="5943600" cy="4395996"/>
            <wp:effectExtent l="0" t="0" r="0" b="5080"/>
            <wp:wrapTight wrapText="bothSides">
              <wp:wrapPolygon edited="0">
                <wp:start x="0" y="0"/>
                <wp:lineTo x="0" y="21531"/>
                <wp:lineTo x="21531" y="2153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95996"/>
                    </a:xfrm>
                    <a:prstGeom prst="rect">
                      <a:avLst/>
                    </a:prstGeom>
                    <a:noFill/>
                    <a:ln>
                      <a:noFill/>
                    </a:ln>
                  </pic:spPr>
                </pic:pic>
              </a:graphicData>
            </a:graphic>
            <wp14:sizeRelH relativeFrom="page">
              <wp14:pctWidth>0</wp14:pctWidth>
            </wp14:sizeRelH>
            <wp14:sizeRelV relativeFrom="page">
              <wp14:pctHeight>0</wp14:pctHeight>
            </wp14:sizeRelV>
          </wp:anchor>
        </w:drawing>
      </w:r>
      <w:r w:rsidR="006F68C8" w:rsidRPr="006F68C8">
        <w:rPr>
          <w:rFonts w:ascii="Arial" w:hAnsi="Arial" w:cs="Arial"/>
          <w:b/>
          <w:lang w:val="en"/>
        </w:rPr>
        <w:t>3</w:t>
      </w:r>
      <w:r w:rsidR="006F68C8">
        <w:rPr>
          <w:rFonts w:ascii="Arial" w:hAnsi="Arial" w:cs="Arial"/>
          <w:lang w:val="en"/>
        </w:rPr>
        <w:t>. In the diagram below I have indicated the modes of resolution of a double Holliday junction.</w:t>
      </w:r>
    </w:p>
    <w:p w14:paraId="54181DE7" w14:textId="77777777" w:rsidR="00480F86" w:rsidRDefault="00480F86" w:rsidP="00F94717">
      <w:pPr>
        <w:pStyle w:val="NormalWeb"/>
        <w:rPr>
          <w:rFonts w:ascii="Arial" w:hAnsi="Arial" w:cs="Arial"/>
          <w:b/>
          <w:lang w:val="en"/>
        </w:rPr>
      </w:pPr>
    </w:p>
    <w:p w14:paraId="3C400ED8" w14:textId="77777777" w:rsidR="006F68C8" w:rsidRDefault="006F68C8" w:rsidP="00F94717">
      <w:pPr>
        <w:pStyle w:val="NormalWeb"/>
        <w:rPr>
          <w:rFonts w:ascii="Arial" w:hAnsi="Arial" w:cs="Arial"/>
          <w:lang w:val="en"/>
        </w:rPr>
      </w:pPr>
      <w:r w:rsidRPr="006F68C8">
        <w:rPr>
          <w:rFonts w:ascii="Arial" w:hAnsi="Arial" w:cs="Arial"/>
          <w:b/>
          <w:lang w:val="en"/>
        </w:rPr>
        <w:t>3-A</w:t>
      </w:r>
      <w:r>
        <w:rPr>
          <w:rFonts w:ascii="Arial" w:hAnsi="Arial" w:cs="Arial"/>
          <w:lang w:val="en"/>
        </w:rPr>
        <w:t>. Which of the resolution modes (I) or (II) will yield cross-over of the flanking markers?</w:t>
      </w:r>
    </w:p>
    <w:p w14:paraId="00864BD7" w14:textId="40113211" w:rsidR="00480F86" w:rsidRDefault="00433E47" w:rsidP="00F94717">
      <w:pPr>
        <w:pStyle w:val="NormalWeb"/>
        <w:rPr>
          <w:rFonts w:ascii="Arial" w:hAnsi="Arial" w:cs="Arial"/>
          <w:b/>
          <w:lang w:val="en"/>
        </w:rPr>
      </w:pPr>
      <w:r>
        <w:rPr>
          <w:rFonts w:ascii="Arial" w:hAnsi="Arial" w:cs="Arial"/>
          <w:b/>
          <w:lang w:val="en"/>
        </w:rPr>
        <w:t>II</w:t>
      </w:r>
    </w:p>
    <w:p w14:paraId="3B1822A4" w14:textId="77777777" w:rsidR="006F68C8" w:rsidRDefault="006F68C8" w:rsidP="00F94717">
      <w:pPr>
        <w:pStyle w:val="NormalWeb"/>
        <w:rPr>
          <w:rFonts w:ascii="Arial" w:hAnsi="Arial" w:cs="Arial"/>
          <w:lang w:val="en"/>
        </w:rPr>
      </w:pPr>
      <w:r w:rsidRPr="006F68C8">
        <w:rPr>
          <w:rFonts w:ascii="Arial" w:hAnsi="Arial" w:cs="Arial"/>
          <w:b/>
          <w:lang w:val="en"/>
        </w:rPr>
        <w:t>3-B</w:t>
      </w:r>
      <w:r>
        <w:rPr>
          <w:rFonts w:ascii="Arial" w:hAnsi="Arial" w:cs="Arial"/>
          <w:lang w:val="en"/>
        </w:rPr>
        <w:t>. Which of the resolution modes (I) or (II) will yield parental configuration of the flanking markers?</w:t>
      </w:r>
    </w:p>
    <w:p w14:paraId="27F5B583" w14:textId="6EBA824D" w:rsidR="00480F86" w:rsidRDefault="00433E47" w:rsidP="00F94717">
      <w:pPr>
        <w:pStyle w:val="NormalWeb"/>
        <w:rPr>
          <w:rFonts w:ascii="Arial" w:hAnsi="Arial" w:cs="Arial"/>
          <w:b/>
          <w:lang w:val="en"/>
        </w:rPr>
      </w:pPr>
      <w:r>
        <w:rPr>
          <w:rFonts w:ascii="Arial" w:hAnsi="Arial" w:cs="Arial"/>
          <w:b/>
          <w:lang w:val="en"/>
        </w:rPr>
        <w:t>I</w:t>
      </w:r>
    </w:p>
    <w:p w14:paraId="18412FEB" w14:textId="77777777" w:rsidR="00480F86" w:rsidRDefault="00480F86" w:rsidP="00F94717">
      <w:pPr>
        <w:pStyle w:val="NormalWeb"/>
        <w:rPr>
          <w:rFonts w:ascii="Arial" w:hAnsi="Arial" w:cs="Arial"/>
          <w:lang w:val="en"/>
        </w:rPr>
      </w:pPr>
      <w:r w:rsidRPr="00480F86">
        <w:rPr>
          <w:rFonts w:ascii="Arial" w:hAnsi="Arial" w:cs="Arial"/>
          <w:b/>
          <w:lang w:val="en"/>
        </w:rPr>
        <w:t>3-C</w:t>
      </w:r>
      <w:r>
        <w:rPr>
          <w:rFonts w:ascii="Arial" w:hAnsi="Arial" w:cs="Arial"/>
          <w:lang w:val="en"/>
        </w:rPr>
        <w:t xml:space="preserve">. After resolution shown in </w:t>
      </w:r>
      <w:r w:rsidRPr="00480F86">
        <w:rPr>
          <w:rFonts w:ascii="Arial" w:hAnsi="Arial" w:cs="Arial"/>
          <w:b/>
          <w:lang w:val="en"/>
        </w:rPr>
        <w:t>I</w:t>
      </w:r>
      <w:r>
        <w:rPr>
          <w:rFonts w:ascii="Arial" w:hAnsi="Arial" w:cs="Arial"/>
          <w:lang w:val="en"/>
        </w:rPr>
        <w:t>, the markers on the two chromosomes will be:</w:t>
      </w:r>
    </w:p>
    <w:p w14:paraId="17D80F3C" w14:textId="77777777" w:rsidR="00480F86" w:rsidRDefault="00480F86" w:rsidP="00F94717">
      <w:pPr>
        <w:pStyle w:val="NormalWeb"/>
        <w:rPr>
          <w:rFonts w:ascii="Arial" w:hAnsi="Arial" w:cs="Arial"/>
          <w:lang w:val="en"/>
        </w:rPr>
      </w:pPr>
      <w:r>
        <w:rPr>
          <w:rFonts w:ascii="Arial" w:hAnsi="Arial" w:cs="Arial"/>
          <w:lang w:val="en"/>
        </w:rPr>
        <w:t>A-------b and a-------B. TRUE or FALSE?</w:t>
      </w:r>
    </w:p>
    <w:p w14:paraId="56CD2180" w14:textId="44D5888D" w:rsidR="00480F86" w:rsidRDefault="00433E47" w:rsidP="00F94717">
      <w:pPr>
        <w:pStyle w:val="NormalWeb"/>
        <w:rPr>
          <w:rFonts w:ascii="Arial" w:hAnsi="Arial" w:cs="Arial"/>
          <w:b/>
          <w:lang w:val="en"/>
        </w:rPr>
      </w:pPr>
      <w:r>
        <w:rPr>
          <w:rFonts w:ascii="Arial" w:hAnsi="Arial" w:cs="Arial"/>
          <w:b/>
          <w:lang w:val="en"/>
        </w:rPr>
        <w:t>False</w:t>
      </w:r>
    </w:p>
    <w:p w14:paraId="168B07E4" w14:textId="77777777" w:rsidR="00480F86" w:rsidRDefault="00480F86" w:rsidP="00F94717">
      <w:pPr>
        <w:pStyle w:val="NormalWeb"/>
        <w:rPr>
          <w:rFonts w:ascii="Arial" w:hAnsi="Arial" w:cs="Arial"/>
          <w:lang w:val="en"/>
        </w:rPr>
      </w:pPr>
      <w:r w:rsidRPr="00480F86">
        <w:rPr>
          <w:rFonts w:ascii="Arial" w:hAnsi="Arial" w:cs="Arial"/>
          <w:b/>
          <w:lang w:val="en"/>
        </w:rPr>
        <w:t>3-D</w:t>
      </w:r>
      <w:r>
        <w:rPr>
          <w:rFonts w:ascii="Arial" w:hAnsi="Arial" w:cs="Arial"/>
          <w:lang w:val="en"/>
        </w:rPr>
        <w:t>. After resolution shown in II, the markers on the two chromosomes will be:</w:t>
      </w:r>
    </w:p>
    <w:p w14:paraId="6EBA67E1" w14:textId="4EE46E27" w:rsidR="00480F86" w:rsidRDefault="00480F86" w:rsidP="00F94717">
      <w:pPr>
        <w:pStyle w:val="NormalWeb"/>
        <w:rPr>
          <w:rFonts w:ascii="Arial" w:hAnsi="Arial" w:cs="Arial"/>
          <w:lang w:val="en"/>
        </w:rPr>
      </w:pPr>
      <w:r>
        <w:rPr>
          <w:rFonts w:ascii="Arial" w:hAnsi="Arial" w:cs="Arial"/>
          <w:lang w:val="en"/>
        </w:rPr>
        <w:lastRenderedPageBreak/>
        <w:t>A-------B and a--------b. TRUE or FALSE?</w:t>
      </w:r>
    </w:p>
    <w:p w14:paraId="2C629B58" w14:textId="4FECCBAB" w:rsidR="00433E47" w:rsidRDefault="00433E47" w:rsidP="00F94717">
      <w:pPr>
        <w:pStyle w:val="NormalWeb"/>
        <w:rPr>
          <w:rFonts w:ascii="Arial" w:hAnsi="Arial" w:cs="Arial"/>
          <w:lang w:val="en"/>
        </w:rPr>
      </w:pPr>
      <w:r>
        <w:rPr>
          <w:rFonts w:ascii="Arial" w:hAnsi="Arial" w:cs="Arial"/>
          <w:lang w:val="en"/>
        </w:rPr>
        <w:t>False</w:t>
      </w:r>
    </w:p>
    <w:p w14:paraId="00300978" w14:textId="77777777" w:rsidR="00F94717" w:rsidRDefault="002262A8" w:rsidP="00F94717">
      <w:pPr>
        <w:pStyle w:val="NormalWeb"/>
        <w:rPr>
          <w:rFonts w:ascii="Arial" w:hAnsi="Arial" w:cs="Arial"/>
          <w:lang w:val="en"/>
        </w:rPr>
      </w:pPr>
      <w:r>
        <w:rPr>
          <w:noProof/>
        </w:rPr>
        <w:drawing>
          <wp:anchor distT="0" distB="0" distL="114300" distR="114300" simplePos="0" relativeHeight="251660288" behindDoc="1" locked="0" layoutInCell="1" allowOverlap="1" wp14:anchorId="070FAA50" wp14:editId="7F056580">
            <wp:simplePos x="0" y="0"/>
            <wp:positionH relativeFrom="column">
              <wp:posOffset>-152400</wp:posOffset>
            </wp:positionH>
            <wp:positionV relativeFrom="paragraph">
              <wp:posOffset>533400</wp:posOffset>
            </wp:positionV>
            <wp:extent cx="5943600" cy="2160697"/>
            <wp:effectExtent l="0" t="0" r="0" b="0"/>
            <wp:wrapTight wrapText="bothSides">
              <wp:wrapPolygon edited="0">
                <wp:start x="0" y="0"/>
                <wp:lineTo x="0" y="21333"/>
                <wp:lineTo x="21531" y="2133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606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2A8">
        <w:rPr>
          <w:rFonts w:ascii="Arial" w:hAnsi="Arial" w:cs="Arial"/>
          <w:b/>
          <w:lang w:val="en"/>
        </w:rPr>
        <w:t>4</w:t>
      </w:r>
      <w:r>
        <w:rPr>
          <w:rFonts w:ascii="Arial" w:hAnsi="Arial" w:cs="Arial"/>
          <w:lang w:val="en"/>
        </w:rPr>
        <w:t>. The diagram below shows the resolution of three Holliday junctions formed between two DNA duplexes.</w:t>
      </w:r>
    </w:p>
    <w:p w14:paraId="4DE7F545" w14:textId="77777777" w:rsidR="002262A8" w:rsidRDefault="002262A8" w:rsidP="00F94717">
      <w:pPr>
        <w:pStyle w:val="NormalWeb"/>
        <w:rPr>
          <w:rFonts w:ascii="Arial" w:hAnsi="Arial" w:cs="Arial"/>
          <w:lang w:val="en"/>
        </w:rPr>
      </w:pPr>
    </w:p>
    <w:p w14:paraId="56B92624" w14:textId="77777777" w:rsidR="002262A8" w:rsidRDefault="002262A8" w:rsidP="00F94717">
      <w:pPr>
        <w:pStyle w:val="NormalWeb"/>
        <w:rPr>
          <w:rFonts w:ascii="Arial" w:hAnsi="Arial" w:cs="Arial"/>
          <w:lang w:val="en"/>
        </w:rPr>
      </w:pPr>
      <w:r>
        <w:rPr>
          <w:rFonts w:ascii="Arial" w:hAnsi="Arial" w:cs="Arial"/>
          <w:lang w:val="en"/>
        </w:rPr>
        <w:t>What will be the marker arrangements in the two chromosomes following resolution?</w:t>
      </w:r>
    </w:p>
    <w:p w14:paraId="17F925A5" w14:textId="583FC782" w:rsidR="00F94717" w:rsidRDefault="00433E47" w:rsidP="00F94717">
      <w:pPr>
        <w:pStyle w:val="NormalWeb"/>
        <w:rPr>
          <w:rFonts w:ascii="Arial" w:hAnsi="Arial" w:cs="Arial"/>
          <w:lang w:val="en"/>
        </w:rPr>
      </w:pPr>
      <w:r>
        <w:rPr>
          <w:rFonts w:ascii="Arial" w:hAnsi="Arial" w:cs="Arial"/>
          <w:lang w:val="en"/>
        </w:rPr>
        <w:t>A---B---c---d and a---b---C---D</w:t>
      </w:r>
    </w:p>
    <w:p w14:paraId="4C25FA5D" w14:textId="77777777" w:rsidR="00F94717" w:rsidRDefault="00F94717" w:rsidP="00F94717">
      <w:pPr>
        <w:pStyle w:val="NormalWeb"/>
        <w:rPr>
          <w:rFonts w:ascii="Arial" w:hAnsi="Arial" w:cs="Arial"/>
          <w:lang w:val="en"/>
        </w:rPr>
      </w:pPr>
    </w:p>
    <w:p w14:paraId="6802B04D" w14:textId="77777777" w:rsidR="00F94717" w:rsidRPr="00F94717" w:rsidRDefault="00F94717" w:rsidP="00F94717">
      <w:pPr>
        <w:pStyle w:val="NormalWeb"/>
        <w:rPr>
          <w:rFonts w:ascii="Arial" w:hAnsi="Arial" w:cs="Arial"/>
        </w:rPr>
      </w:pPr>
    </w:p>
    <w:sectPr w:rsidR="00F94717" w:rsidRPr="00F9471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A7248" w14:textId="77777777" w:rsidR="0068370F" w:rsidRDefault="0068370F" w:rsidP="006F68C8">
      <w:pPr>
        <w:spacing w:after="0" w:line="240" w:lineRule="auto"/>
      </w:pPr>
      <w:r>
        <w:separator/>
      </w:r>
    </w:p>
  </w:endnote>
  <w:endnote w:type="continuationSeparator" w:id="0">
    <w:p w14:paraId="7737507F" w14:textId="77777777" w:rsidR="0068370F" w:rsidRDefault="0068370F" w:rsidP="006F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451663"/>
      <w:docPartObj>
        <w:docPartGallery w:val="Page Numbers (Bottom of Page)"/>
        <w:docPartUnique/>
      </w:docPartObj>
    </w:sdtPr>
    <w:sdtEndPr>
      <w:rPr>
        <w:noProof/>
      </w:rPr>
    </w:sdtEndPr>
    <w:sdtContent>
      <w:p w14:paraId="1F0DD7C5" w14:textId="77777777" w:rsidR="006F68C8" w:rsidRDefault="006F6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523E" w14:textId="77777777" w:rsidR="006F68C8" w:rsidRDefault="006F6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B1A4D" w14:textId="77777777" w:rsidR="0068370F" w:rsidRDefault="0068370F" w:rsidP="006F68C8">
      <w:pPr>
        <w:spacing w:after="0" w:line="240" w:lineRule="auto"/>
      </w:pPr>
      <w:r>
        <w:separator/>
      </w:r>
    </w:p>
  </w:footnote>
  <w:footnote w:type="continuationSeparator" w:id="0">
    <w:p w14:paraId="2E6AD554" w14:textId="77777777" w:rsidR="0068370F" w:rsidRDefault="0068370F" w:rsidP="006F6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717"/>
    <w:rsid w:val="001F0C93"/>
    <w:rsid w:val="002262A8"/>
    <w:rsid w:val="00237CC0"/>
    <w:rsid w:val="00433E47"/>
    <w:rsid w:val="00480F86"/>
    <w:rsid w:val="004D5A54"/>
    <w:rsid w:val="0051611F"/>
    <w:rsid w:val="005310AB"/>
    <w:rsid w:val="0055181D"/>
    <w:rsid w:val="0068370F"/>
    <w:rsid w:val="006F68C8"/>
    <w:rsid w:val="0085601D"/>
    <w:rsid w:val="00900AE2"/>
    <w:rsid w:val="00A9410F"/>
    <w:rsid w:val="00AC11D9"/>
    <w:rsid w:val="00BC3336"/>
    <w:rsid w:val="00BE20B4"/>
    <w:rsid w:val="00D97E52"/>
    <w:rsid w:val="00F94717"/>
    <w:rsid w:val="00FB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FB9B"/>
  <w15:chartTrackingRefBased/>
  <w15:docId w15:val="{17C5CB89-3827-4511-ABE4-2007F603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4717"/>
    <w:pPr>
      <w:spacing w:before="180" w:after="18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C8"/>
  </w:style>
  <w:style w:type="paragraph" w:styleId="Footer">
    <w:name w:val="footer"/>
    <w:basedOn w:val="Normal"/>
    <w:link w:val="FooterChar"/>
    <w:uiPriority w:val="99"/>
    <w:unhideWhenUsed/>
    <w:rsid w:val="006F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892815">
      <w:bodyDiv w:val="1"/>
      <w:marLeft w:val="0"/>
      <w:marRight w:val="0"/>
      <w:marTop w:val="0"/>
      <w:marBottom w:val="0"/>
      <w:divBdr>
        <w:top w:val="none" w:sz="0" w:space="0" w:color="auto"/>
        <w:left w:val="none" w:sz="0" w:space="0" w:color="auto"/>
        <w:bottom w:val="none" w:sz="0" w:space="0" w:color="auto"/>
        <w:right w:val="none" w:sz="0" w:space="0" w:color="auto"/>
      </w:divBdr>
      <w:divsChild>
        <w:div w:id="1210411984">
          <w:marLeft w:val="0"/>
          <w:marRight w:val="0"/>
          <w:marTop w:val="0"/>
          <w:marBottom w:val="0"/>
          <w:divBdr>
            <w:top w:val="none" w:sz="0" w:space="0" w:color="auto"/>
            <w:left w:val="none" w:sz="0" w:space="0" w:color="auto"/>
            <w:bottom w:val="none" w:sz="0" w:space="0" w:color="auto"/>
            <w:right w:val="none" w:sz="0" w:space="0" w:color="auto"/>
          </w:divBdr>
          <w:divsChild>
            <w:div w:id="1493330740">
              <w:marLeft w:val="0"/>
              <w:marRight w:val="0"/>
              <w:marTop w:val="0"/>
              <w:marBottom w:val="0"/>
              <w:divBdr>
                <w:top w:val="none" w:sz="0" w:space="0" w:color="auto"/>
                <w:left w:val="none" w:sz="0" w:space="0" w:color="auto"/>
                <w:bottom w:val="none" w:sz="0" w:space="0" w:color="auto"/>
                <w:right w:val="none" w:sz="0" w:space="0" w:color="auto"/>
              </w:divBdr>
              <w:divsChild>
                <w:div w:id="857550523">
                  <w:marLeft w:val="0"/>
                  <w:marRight w:val="0"/>
                  <w:marTop w:val="0"/>
                  <w:marBottom w:val="0"/>
                  <w:divBdr>
                    <w:top w:val="none" w:sz="0" w:space="0" w:color="auto"/>
                    <w:left w:val="none" w:sz="0" w:space="0" w:color="auto"/>
                    <w:bottom w:val="none" w:sz="0" w:space="0" w:color="auto"/>
                    <w:right w:val="none" w:sz="0" w:space="0" w:color="auto"/>
                  </w:divBdr>
                  <w:divsChild>
                    <w:div w:id="998460713">
                      <w:marLeft w:val="0"/>
                      <w:marRight w:val="0"/>
                      <w:marTop w:val="0"/>
                      <w:marBottom w:val="0"/>
                      <w:divBdr>
                        <w:top w:val="none" w:sz="0" w:space="0" w:color="auto"/>
                        <w:left w:val="none" w:sz="0" w:space="0" w:color="auto"/>
                        <w:bottom w:val="none" w:sz="0" w:space="0" w:color="auto"/>
                        <w:right w:val="none" w:sz="0" w:space="0" w:color="auto"/>
                      </w:divBdr>
                      <w:divsChild>
                        <w:div w:id="1483086244">
                          <w:marLeft w:val="0"/>
                          <w:marRight w:val="0"/>
                          <w:marTop w:val="0"/>
                          <w:marBottom w:val="0"/>
                          <w:divBdr>
                            <w:top w:val="none" w:sz="0" w:space="0" w:color="auto"/>
                            <w:left w:val="none" w:sz="0" w:space="0" w:color="auto"/>
                            <w:bottom w:val="none" w:sz="0" w:space="0" w:color="auto"/>
                            <w:right w:val="none" w:sz="0" w:space="0" w:color="auto"/>
                          </w:divBdr>
                          <w:divsChild>
                            <w:div w:id="640502097">
                              <w:marLeft w:val="0"/>
                              <w:marRight w:val="0"/>
                              <w:marTop w:val="0"/>
                              <w:marBottom w:val="0"/>
                              <w:divBdr>
                                <w:top w:val="none" w:sz="0" w:space="0" w:color="auto"/>
                                <w:left w:val="none" w:sz="0" w:space="0" w:color="auto"/>
                                <w:bottom w:val="none" w:sz="0" w:space="0" w:color="auto"/>
                                <w:right w:val="none" w:sz="0" w:space="0" w:color="auto"/>
                              </w:divBdr>
                              <w:divsChild>
                                <w:div w:id="443961667">
                                  <w:marLeft w:val="0"/>
                                  <w:marRight w:val="0"/>
                                  <w:marTop w:val="0"/>
                                  <w:marBottom w:val="0"/>
                                  <w:divBdr>
                                    <w:top w:val="none" w:sz="0" w:space="0" w:color="auto"/>
                                    <w:left w:val="none" w:sz="0" w:space="0" w:color="auto"/>
                                    <w:bottom w:val="none" w:sz="0" w:space="0" w:color="auto"/>
                                    <w:right w:val="none" w:sz="0" w:space="0" w:color="auto"/>
                                  </w:divBdr>
                                  <w:divsChild>
                                    <w:div w:id="7868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81714">
      <w:bodyDiv w:val="1"/>
      <w:marLeft w:val="0"/>
      <w:marRight w:val="0"/>
      <w:marTop w:val="0"/>
      <w:marBottom w:val="0"/>
      <w:divBdr>
        <w:top w:val="none" w:sz="0" w:space="0" w:color="auto"/>
        <w:left w:val="none" w:sz="0" w:space="0" w:color="auto"/>
        <w:bottom w:val="none" w:sz="0" w:space="0" w:color="auto"/>
        <w:right w:val="none" w:sz="0" w:space="0" w:color="auto"/>
      </w:divBdr>
      <w:divsChild>
        <w:div w:id="808204924">
          <w:marLeft w:val="0"/>
          <w:marRight w:val="0"/>
          <w:marTop w:val="0"/>
          <w:marBottom w:val="0"/>
          <w:divBdr>
            <w:top w:val="none" w:sz="0" w:space="0" w:color="auto"/>
            <w:left w:val="none" w:sz="0" w:space="0" w:color="auto"/>
            <w:bottom w:val="none" w:sz="0" w:space="0" w:color="auto"/>
            <w:right w:val="none" w:sz="0" w:space="0" w:color="auto"/>
          </w:divBdr>
          <w:divsChild>
            <w:div w:id="2126381431">
              <w:marLeft w:val="0"/>
              <w:marRight w:val="0"/>
              <w:marTop w:val="0"/>
              <w:marBottom w:val="0"/>
              <w:divBdr>
                <w:top w:val="none" w:sz="0" w:space="0" w:color="auto"/>
                <w:left w:val="none" w:sz="0" w:space="0" w:color="auto"/>
                <w:bottom w:val="none" w:sz="0" w:space="0" w:color="auto"/>
                <w:right w:val="none" w:sz="0" w:space="0" w:color="auto"/>
              </w:divBdr>
              <w:divsChild>
                <w:div w:id="1683506297">
                  <w:marLeft w:val="0"/>
                  <w:marRight w:val="0"/>
                  <w:marTop w:val="0"/>
                  <w:marBottom w:val="0"/>
                  <w:divBdr>
                    <w:top w:val="none" w:sz="0" w:space="0" w:color="auto"/>
                    <w:left w:val="none" w:sz="0" w:space="0" w:color="auto"/>
                    <w:bottom w:val="none" w:sz="0" w:space="0" w:color="auto"/>
                    <w:right w:val="none" w:sz="0" w:space="0" w:color="auto"/>
                  </w:divBdr>
                  <w:divsChild>
                    <w:div w:id="1097554366">
                      <w:marLeft w:val="0"/>
                      <w:marRight w:val="0"/>
                      <w:marTop w:val="0"/>
                      <w:marBottom w:val="0"/>
                      <w:divBdr>
                        <w:top w:val="none" w:sz="0" w:space="0" w:color="auto"/>
                        <w:left w:val="none" w:sz="0" w:space="0" w:color="auto"/>
                        <w:bottom w:val="none" w:sz="0" w:space="0" w:color="auto"/>
                        <w:right w:val="none" w:sz="0" w:space="0" w:color="auto"/>
                      </w:divBdr>
                      <w:divsChild>
                        <w:div w:id="599340875">
                          <w:marLeft w:val="0"/>
                          <w:marRight w:val="0"/>
                          <w:marTop w:val="0"/>
                          <w:marBottom w:val="0"/>
                          <w:divBdr>
                            <w:top w:val="none" w:sz="0" w:space="0" w:color="auto"/>
                            <w:left w:val="none" w:sz="0" w:space="0" w:color="auto"/>
                            <w:bottom w:val="none" w:sz="0" w:space="0" w:color="auto"/>
                            <w:right w:val="none" w:sz="0" w:space="0" w:color="auto"/>
                          </w:divBdr>
                          <w:divsChild>
                            <w:div w:id="517357807">
                              <w:marLeft w:val="0"/>
                              <w:marRight w:val="0"/>
                              <w:marTop w:val="0"/>
                              <w:marBottom w:val="0"/>
                              <w:divBdr>
                                <w:top w:val="none" w:sz="0" w:space="0" w:color="auto"/>
                                <w:left w:val="none" w:sz="0" w:space="0" w:color="auto"/>
                                <w:bottom w:val="none" w:sz="0" w:space="0" w:color="auto"/>
                                <w:right w:val="none" w:sz="0" w:space="0" w:color="auto"/>
                              </w:divBdr>
                              <w:divsChild>
                                <w:div w:id="16857626">
                                  <w:marLeft w:val="0"/>
                                  <w:marRight w:val="0"/>
                                  <w:marTop w:val="0"/>
                                  <w:marBottom w:val="0"/>
                                  <w:divBdr>
                                    <w:top w:val="none" w:sz="0" w:space="0" w:color="auto"/>
                                    <w:left w:val="none" w:sz="0" w:space="0" w:color="auto"/>
                                    <w:bottom w:val="none" w:sz="0" w:space="0" w:color="auto"/>
                                    <w:right w:val="none" w:sz="0" w:space="0" w:color="auto"/>
                                  </w:divBdr>
                                  <w:divsChild>
                                    <w:div w:id="358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683837">
      <w:bodyDiv w:val="1"/>
      <w:marLeft w:val="0"/>
      <w:marRight w:val="0"/>
      <w:marTop w:val="0"/>
      <w:marBottom w:val="0"/>
      <w:divBdr>
        <w:top w:val="none" w:sz="0" w:space="0" w:color="auto"/>
        <w:left w:val="none" w:sz="0" w:space="0" w:color="auto"/>
        <w:bottom w:val="none" w:sz="0" w:space="0" w:color="auto"/>
        <w:right w:val="none" w:sz="0" w:space="0" w:color="auto"/>
      </w:divBdr>
      <w:divsChild>
        <w:div w:id="721027302">
          <w:marLeft w:val="0"/>
          <w:marRight w:val="0"/>
          <w:marTop w:val="0"/>
          <w:marBottom w:val="0"/>
          <w:divBdr>
            <w:top w:val="none" w:sz="0" w:space="0" w:color="auto"/>
            <w:left w:val="none" w:sz="0" w:space="0" w:color="auto"/>
            <w:bottom w:val="none" w:sz="0" w:space="0" w:color="auto"/>
            <w:right w:val="none" w:sz="0" w:space="0" w:color="auto"/>
          </w:divBdr>
          <w:divsChild>
            <w:div w:id="1930893768">
              <w:marLeft w:val="0"/>
              <w:marRight w:val="0"/>
              <w:marTop w:val="0"/>
              <w:marBottom w:val="0"/>
              <w:divBdr>
                <w:top w:val="none" w:sz="0" w:space="0" w:color="auto"/>
                <w:left w:val="none" w:sz="0" w:space="0" w:color="auto"/>
                <w:bottom w:val="none" w:sz="0" w:space="0" w:color="auto"/>
                <w:right w:val="none" w:sz="0" w:space="0" w:color="auto"/>
              </w:divBdr>
              <w:divsChild>
                <w:div w:id="412746391">
                  <w:marLeft w:val="0"/>
                  <w:marRight w:val="0"/>
                  <w:marTop w:val="0"/>
                  <w:marBottom w:val="0"/>
                  <w:divBdr>
                    <w:top w:val="none" w:sz="0" w:space="0" w:color="auto"/>
                    <w:left w:val="none" w:sz="0" w:space="0" w:color="auto"/>
                    <w:bottom w:val="none" w:sz="0" w:space="0" w:color="auto"/>
                    <w:right w:val="none" w:sz="0" w:space="0" w:color="auto"/>
                  </w:divBdr>
                  <w:divsChild>
                    <w:div w:id="874541301">
                      <w:marLeft w:val="0"/>
                      <w:marRight w:val="0"/>
                      <w:marTop w:val="0"/>
                      <w:marBottom w:val="0"/>
                      <w:divBdr>
                        <w:top w:val="none" w:sz="0" w:space="0" w:color="auto"/>
                        <w:left w:val="none" w:sz="0" w:space="0" w:color="auto"/>
                        <w:bottom w:val="none" w:sz="0" w:space="0" w:color="auto"/>
                        <w:right w:val="none" w:sz="0" w:space="0" w:color="auto"/>
                      </w:divBdr>
                      <w:divsChild>
                        <w:div w:id="1332492243">
                          <w:marLeft w:val="0"/>
                          <w:marRight w:val="0"/>
                          <w:marTop w:val="0"/>
                          <w:marBottom w:val="0"/>
                          <w:divBdr>
                            <w:top w:val="none" w:sz="0" w:space="0" w:color="auto"/>
                            <w:left w:val="none" w:sz="0" w:space="0" w:color="auto"/>
                            <w:bottom w:val="none" w:sz="0" w:space="0" w:color="auto"/>
                            <w:right w:val="none" w:sz="0" w:space="0" w:color="auto"/>
                          </w:divBdr>
                          <w:divsChild>
                            <w:div w:id="2101288554">
                              <w:marLeft w:val="0"/>
                              <w:marRight w:val="0"/>
                              <w:marTop w:val="0"/>
                              <w:marBottom w:val="0"/>
                              <w:divBdr>
                                <w:top w:val="none" w:sz="0" w:space="0" w:color="auto"/>
                                <w:left w:val="none" w:sz="0" w:space="0" w:color="auto"/>
                                <w:bottom w:val="none" w:sz="0" w:space="0" w:color="auto"/>
                                <w:right w:val="none" w:sz="0" w:space="0" w:color="auto"/>
                              </w:divBdr>
                              <w:divsChild>
                                <w:div w:id="1191649455">
                                  <w:marLeft w:val="0"/>
                                  <w:marRight w:val="0"/>
                                  <w:marTop w:val="0"/>
                                  <w:marBottom w:val="0"/>
                                  <w:divBdr>
                                    <w:top w:val="none" w:sz="0" w:space="0" w:color="auto"/>
                                    <w:left w:val="none" w:sz="0" w:space="0" w:color="auto"/>
                                    <w:bottom w:val="none" w:sz="0" w:space="0" w:color="auto"/>
                                    <w:right w:val="none" w:sz="0" w:space="0" w:color="auto"/>
                                  </w:divBdr>
                                  <w:divsChild>
                                    <w:div w:id="2031832074">
                                      <w:marLeft w:val="0"/>
                                      <w:marRight w:val="0"/>
                                      <w:marTop w:val="0"/>
                                      <w:marBottom w:val="0"/>
                                      <w:divBdr>
                                        <w:top w:val="none" w:sz="0" w:space="0" w:color="auto"/>
                                        <w:left w:val="none" w:sz="0" w:space="0" w:color="auto"/>
                                        <w:bottom w:val="none" w:sz="0" w:space="0" w:color="auto"/>
                                        <w:right w:val="none" w:sz="0" w:space="0" w:color="auto"/>
                                      </w:divBdr>
                                      <w:divsChild>
                                        <w:div w:id="1085104999">
                                          <w:marLeft w:val="0"/>
                                          <w:marRight w:val="0"/>
                                          <w:marTop w:val="0"/>
                                          <w:marBottom w:val="0"/>
                                          <w:divBdr>
                                            <w:top w:val="none" w:sz="0" w:space="0" w:color="auto"/>
                                            <w:left w:val="none" w:sz="0" w:space="0" w:color="auto"/>
                                            <w:bottom w:val="none" w:sz="0" w:space="0" w:color="auto"/>
                                            <w:right w:val="none" w:sz="0" w:space="0" w:color="auto"/>
                                          </w:divBdr>
                                          <w:divsChild>
                                            <w:div w:id="1117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Makkuni</dc:creator>
  <cp:keywords/>
  <dc:description/>
  <cp:lastModifiedBy>Arun Krishnaraj</cp:lastModifiedBy>
  <cp:revision>3</cp:revision>
  <dcterms:created xsi:type="dcterms:W3CDTF">2020-09-15T07:57:00Z</dcterms:created>
  <dcterms:modified xsi:type="dcterms:W3CDTF">2020-09-15T20:17:00Z</dcterms:modified>
</cp:coreProperties>
</file>