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79506" w14:textId="77777777" w:rsidR="009F4C74" w:rsidRPr="003E00E1" w:rsidRDefault="009F4C74" w:rsidP="009F4C74">
      <w:pPr>
        <w:spacing w:line="240" w:lineRule="auto"/>
        <w:ind w:left="720" w:hanging="360"/>
        <w:rPr>
          <w:rFonts w:ascii="Source Sans Pro" w:hAnsi="Source Sans Pro" w:cs="Times New Roman"/>
          <w:sz w:val="23"/>
          <w:szCs w:val="23"/>
        </w:rPr>
      </w:pPr>
    </w:p>
    <w:p w14:paraId="172CC7FF" w14:textId="77777777" w:rsidR="009F4C74" w:rsidRPr="003E00E1" w:rsidRDefault="009F4C74" w:rsidP="009F4C74">
      <w:pPr>
        <w:spacing w:line="240" w:lineRule="auto"/>
        <w:ind w:left="720" w:hanging="360"/>
        <w:rPr>
          <w:rFonts w:ascii="Source Sans Pro" w:hAnsi="Source Sans Pro" w:cs="Times New Roman"/>
          <w:sz w:val="23"/>
          <w:szCs w:val="23"/>
        </w:rPr>
      </w:pPr>
    </w:p>
    <w:p w14:paraId="2C0139AF" w14:textId="77777777" w:rsidR="009F4C74" w:rsidRPr="003E00E1" w:rsidRDefault="009F4C74" w:rsidP="009F4C74">
      <w:pPr>
        <w:spacing w:line="240" w:lineRule="auto"/>
        <w:ind w:left="720" w:hanging="360"/>
        <w:rPr>
          <w:rFonts w:ascii="Source Sans Pro" w:hAnsi="Source Sans Pro" w:cs="Times New Roman"/>
          <w:sz w:val="23"/>
          <w:szCs w:val="23"/>
        </w:rPr>
      </w:pPr>
    </w:p>
    <w:p w14:paraId="460EC351" w14:textId="77777777" w:rsidR="009F4C74" w:rsidRPr="003E00E1" w:rsidRDefault="009F4C74" w:rsidP="009F4C74">
      <w:pPr>
        <w:spacing w:line="240" w:lineRule="auto"/>
        <w:ind w:left="720" w:hanging="360"/>
        <w:rPr>
          <w:rFonts w:ascii="Source Sans Pro" w:hAnsi="Source Sans Pro" w:cs="Times New Roman"/>
          <w:sz w:val="23"/>
          <w:szCs w:val="23"/>
        </w:rPr>
      </w:pPr>
    </w:p>
    <w:p w14:paraId="3F67E4F9" w14:textId="77777777" w:rsidR="009F4C74" w:rsidRPr="003E00E1" w:rsidRDefault="009F4C74" w:rsidP="009F4C74">
      <w:pPr>
        <w:spacing w:line="240" w:lineRule="auto"/>
        <w:ind w:left="720" w:hanging="360"/>
        <w:rPr>
          <w:rFonts w:ascii="Source Sans Pro" w:hAnsi="Source Sans Pro" w:cs="Times New Roman"/>
          <w:sz w:val="23"/>
          <w:szCs w:val="23"/>
        </w:rPr>
      </w:pPr>
    </w:p>
    <w:p w14:paraId="0FC8098A" w14:textId="77777777" w:rsidR="009F4C74" w:rsidRPr="003E00E1" w:rsidRDefault="009F4C74" w:rsidP="009F4C74">
      <w:pPr>
        <w:spacing w:line="240" w:lineRule="auto"/>
        <w:ind w:left="720" w:hanging="360"/>
        <w:rPr>
          <w:rFonts w:ascii="Source Sans Pro" w:hAnsi="Source Sans Pro" w:cs="Times New Roman"/>
          <w:sz w:val="23"/>
          <w:szCs w:val="23"/>
        </w:rPr>
      </w:pPr>
    </w:p>
    <w:p w14:paraId="0822A7E3" w14:textId="77777777" w:rsidR="009F4C74" w:rsidRPr="003E00E1" w:rsidRDefault="009F4C74" w:rsidP="009F4C74">
      <w:pPr>
        <w:spacing w:line="240" w:lineRule="auto"/>
        <w:ind w:left="720" w:hanging="360"/>
        <w:jc w:val="center"/>
        <w:rPr>
          <w:rFonts w:ascii="Source Sans Pro" w:hAnsi="Source Sans Pro" w:cs="Times New Roman"/>
          <w:sz w:val="23"/>
          <w:szCs w:val="23"/>
        </w:rPr>
      </w:pPr>
    </w:p>
    <w:p w14:paraId="348F5E25" w14:textId="77777777" w:rsidR="009F4C74" w:rsidRPr="003E00E1" w:rsidRDefault="009F4C74" w:rsidP="009F4C74">
      <w:pPr>
        <w:spacing w:line="240" w:lineRule="auto"/>
        <w:ind w:left="720" w:hanging="360"/>
        <w:jc w:val="center"/>
        <w:rPr>
          <w:rFonts w:ascii="Source Sans Pro" w:hAnsi="Source Sans Pro" w:cs="Times New Roman"/>
          <w:sz w:val="23"/>
          <w:szCs w:val="23"/>
        </w:rPr>
      </w:pPr>
    </w:p>
    <w:p w14:paraId="7B1B917F" w14:textId="77777777" w:rsidR="009F4C74" w:rsidRPr="003E00E1" w:rsidRDefault="009F4C74" w:rsidP="009F4C74">
      <w:pPr>
        <w:spacing w:line="240" w:lineRule="auto"/>
        <w:ind w:left="720" w:hanging="360"/>
        <w:jc w:val="center"/>
        <w:rPr>
          <w:rFonts w:ascii="Source Sans Pro" w:hAnsi="Source Sans Pro" w:cs="Times New Roman"/>
          <w:sz w:val="23"/>
          <w:szCs w:val="23"/>
        </w:rPr>
      </w:pPr>
    </w:p>
    <w:p w14:paraId="6BA9B017" w14:textId="77777777" w:rsidR="009F4C74" w:rsidRPr="003E00E1" w:rsidRDefault="009F4C74" w:rsidP="009F4C74">
      <w:pPr>
        <w:spacing w:line="240" w:lineRule="auto"/>
        <w:ind w:left="720" w:hanging="360"/>
        <w:jc w:val="center"/>
        <w:rPr>
          <w:rFonts w:ascii="Source Sans Pro" w:hAnsi="Source Sans Pro" w:cs="Times New Roman"/>
          <w:sz w:val="23"/>
          <w:szCs w:val="23"/>
        </w:rPr>
      </w:pPr>
    </w:p>
    <w:p w14:paraId="67D56567" w14:textId="29175F63" w:rsidR="009F4C74" w:rsidRPr="003E00E1" w:rsidRDefault="00932FB0" w:rsidP="009A3EBA">
      <w:pPr>
        <w:spacing w:line="240" w:lineRule="auto"/>
        <w:ind w:left="360"/>
        <w:jc w:val="center"/>
        <w:rPr>
          <w:rFonts w:ascii="Source Sans Pro" w:hAnsi="Source Sans Pro" w:cs="Times New Roman"/>
          <w:sz w:val="24"/>
          <w:szCs w:val="24"/>
        </w:rPr>
      </w:pPr>
      <w:r w:rsidRPr="003E00E1">
        <w:rPr>
          <w:rFonts w:ascii="Source Sans Pro" w:hAnsi="Source Sans Pro" w:cs="Times New Roman"/>
          <w:sz w:val="24"/>
          <w:szCs w:val="24"/>
        </w:rPr>
        <w:t>Analysis of the effect of cell wall protein AGP31 on seed storage protein CRU3 translation</w:t>
      </w:r>
      <w:r w:rsidR="009A3EBA" w:rsidRPr="003E00E1">
        <w:rPr>
          <w:rFonts w:ascii="Source Sans Pro" w:hAnsi="Source Sans Pro" w:cs="Times New Roman"/>
          <w:sz w:val="24"/>
          <w:szCs w:val="24"/>
        </w:rPr>
        <w:t xml:space="preserve"> in </w:t>
      </w:r>
      <w:r w:rsidRPr="003E00E1">
        <w:rPr>
          <w:rFonts w:ascii="Source Sans Pro" w:hAnsi="Source Sans Pro" w:cs="Times New Roman"/>
          <w:sz w:val="24"/>
          <w:szCs w:val="24"/>
        </w:rPr>
        <w:t>Arabidopsis</w:t>
      </w:r>
    </w:p>
    <w:p w14:paraId="00A014C9" w14:textId="77777777" w:rsidR="009F4C74" w:rsidRPr="003E00E1" w:rsidRDefault="009F4C74" w:rsidP="009A3EBA">
      <w:pPr>
        <w:spacing w:line="240" w:lineRule="auto"/>
        <w:ind w:left="720" w:hanging="360"/>
        <w:jc w:val="center"/>
        <w:rPr>
          <w:rFonts w:ascii="Source Sans Pro" w:hAnsi="Source Sans Pro" w:cs="Times New Roman"/>
          <w:sz w:val="24"/>
          <w:szCs w:val="24"/>
        </w:rPr>
      </w:pPr>
      <w:r w:rsidRPr="003E00E1">
        <w:rPr>
          <w:rFonts w:ascii="Source Sans Pro" w:hAnsi="Source Sans Pro" w:cs="Times New Roman"/>
          <w:sz w:val="24"/>
          <w:szCs w:val="24"/>
        </w:rPr>
        <w:t>Arun Krishnaraj</w:t>
      </w:r>
    </w:p>
    <w:p w14:paraId="184A19DF" w14:textId="77777777" w:rsidR="009F4C74" w:rsidRPr="003E00E1" w:rsidRDefault="009F4C74" w:rsidP="009A3EBA">
      <w:pPr>
        <w:spacing w:line="240" w:lineRule="auto"/>
        <w:ind w:left="720" w:hanging="360"/>
        <w:jc w:val="center"/>
        <w:rPr>
          <w:rFonts w:ascii="Source Sans Pro" w:hAnsi="Source Sans Pro" w:cs="Times New Roman"/>
          <w:sz w:val="24"/>
          <w:szCs w:val="24"/>
        </w:rPr>
      </w:pPr>
      <w:r w:rsidRPr="003E00E1">
        <w:rPr>
          <w:rFonts w:ascii="Source Sans Pro" w:hAnsi="Source Sans Pro" w:cs="Times New Roman"/>
          <w:sz w:val="24"/>
          <w:szCs w:val="24"/>
        </w:rPr>
        <w:t>Bio331L, Fall 2020</w:t>
      </w:r>
    </w:p>
    <w:p w14:paraId="6DCF31FD" w14:textId="77777777" w:rsidR="009F4C74" w:rsidRPr="003E00E1" w:rsidRDefault="009F4C74" w:rsidP="009F4C74">
      <w:pPr>
        <w:spacing w:line="240" w:lineRule="auto"/>
        <w:ind w:left="720" w:hanging="360"/>
        <w:rPr>
          <w:rFonts w:ascii="Source Sans Pro" w:hAnsi="Source Sans Pro" w:cs="Times New Roman"/>
          <w:sz w:val="23"/>
          <w:szCs w:val="23"/>
        </w:rPr>
      </w:pPr>
    </w:p>
    <w:p w14:paraId="40BDA22C" w14:textId="77777777" w:rsidR="009F4C74" w:rsidRPr="003E00E1" w:rsidRDefault="009F4C74" w:rsidP="009F4C74">
      <w:pPr>
        <w:spacing w:line="240" w:lineRule="auto"/>
        <w:ind w:left="720" w:hanging="360"/>
        <w:rPr>
          <w:rFonts w:ascii="Source Sans Pro" w:hAnsi="Source Sans Pro" w:cs="Times New Roman"/>
          <w:sz w:val="23"/>
          <w:szCs w:val="23"/>
        </w:rPr>
      </w:pPr>
    </w:p>
    <w:p w14:paraId="46033964" w14:textId="77777777" w:rsidR="009F4C74" w:rsidRPr="003E00E1" w:rsidRDefault="009F4C74" w:rsidP="009F4C74">
      <w:pPr>
        <w:spacing w:line="240" w:lineRule="auto"/>
        <w:ind w:left="720" w:hanging="360"/>
        <w:rPr>
          <w:rFonts w:ascii="Source Sans Pro" w:hAnsi="Source Sans Pro" w:cs="Times New Roman"/>
          <w:sz w:val="23"/>
          <w:szCs w:val="23"/>
        </w:rPr>
      </w:pPr>
    </w:p>
    <w:p w14:paraId="04BD8F24" w14:textId="77777777" w:rsidR="009F4C74" w:rsidRPr="003E00E1" w:rsidRDefault="009F4C74" w:rsidP="009F4C74">
      <w:pPr>
        <w:spacing w:line="240" w:lineRule="auto"/>
        <w:ind w:left="720" w:hanging="360"/>
        <w:rPr>
          <w:rFonts w:ascii="Source Sans Pro" w:hAnsi="Source Sans Pro" w:cs="Times New Roman"/>
          <w:sz w:val="23"/>
          <w:szCs w:val="23"/>
        </w:rPr>
      </w:pPr>
    </w:p>
    <w:p w14:paraId="77291B70" w14:textId="77777777" w:rsidR="009F4C74" w:rsidRPr="003E00E1" w:rsidRDefault="009F4C74" w:rsidP="009F4C74">
      <w:pPr>
        <w:spacing w:line="240" w:lineRule="auto"/>
        <w:ind w:left="720" w:hanging="360"/>
        <w:rPr>
          <w:rFonts w:ascii="Source Sans Pro" w:hAnsi="Source Sans Pro" w:cs="Times New Roman"/>
          <w:sz w:val="23"/>
          <w:szCs w:val="23"/>
        </w:rPr>
      </w:pPr>
    </w:p>
    <w:p w14:paraId="7F0E7CD6" w14:textId="77777777" w:rsidR="009F4C74" w:rsidRPr="003E00E1" w:rsidRDefault="009F4C74" w:rsidP="009F4C74">
      <w:pPr>
        <w:spacing w:line="240" w:lineRule="auto"/>
        <w:ind w:left="720" w:hanging="360"/>
        <w:rPr>
          <w:rFonts w:ascii="Source Sans Pro" w:hAnsi="Source Sans Pro" w:cs="Times New Roman"/>
          <w:sz w:val="23"/>
          <w:szCs w:val="23"/>
        </w:rPr>
      </w:pPr>
    </w:p>
    <w:p w14:paraId="69D82656" w14:textId="77777777" w:rsidR="009F4C74" w:rsidRPr="003E00E1" w:rsidRDefault="009F4C74" w:rsidP="009F4C74">
      <w:pPr>
        <w:spacing w:line="240" w:lineRule="auto"/>
        <w:ind w:left="720" w:hanging="360"/>
        <w:rPr>
          <w:rFonts w:ascii="Source Sans Pro" w:hAnsi="Source Sans Pro" w:cs="Times New Roman"/>
          <w:sz w:val="23"/>
          <w:szCs w:val="23"/>
        </w:rPr>
      </w:pPr>
    </w:p>
    <w:p w14:paraId="2443902E" w14:textId="77777777" w:rsidR="009F4C74" w:rsidRPr="003E00E1" w:rsidRDefault="009F4C74" w:rsidP="009F4C74">
      <w:pPr>
        <w:spacing w:line="240" w:lineRule="auto"/>
        <w:ind w:left="720" w:hanging="360"/>
        <w:rPr>
          <w:rFonts w:ascii="Source Sans Pro" w:hAnsi="Source Sans Pro" w:cs="Times New Roman"/>
          <w:sz w:val="23"/>
          <w:szCs w:val="23"/>
        </w:rPr>
      </w:pPr>
    </w:p>
    <w:p w14:paraId="4EFEED82" w14:textId="77777777" w:rsidR="009F4C74" w:rsidRPr="003E00E1" w:rsidRDefault="009F4C74" w:rsidP="009F4C74">
      <w:pPr>
        <w:spacing w:line="240" w:lineRule="auto"/>
        <w:ind w:left="720" w:hanging="360"/>
        <w:rPr>
          <w:rFonts w:ascii="Source Sans Pro" w:hAnsi="Source Sans Pro" w:cs="Times New Roman"/>
          <w:sz w:val="23"/>
          <w:szCs w:val="23"/>
        </w:rPr>
      </w:pPr>
    </w:p>
    <w:p w14:paraId="24EA61EE" w14:textId="77777777" w:rsidR="009F4C74" w:rsidRPr="003E00E1" w:rsidRDefault="009F4C74" w:rsidP="009F4C74">
      <w:pPr>
        <w:spacing w:line="240" w:lineRule="auto"/>
        <w:ind w:left="720" w:hanging="360"/>
        <w:rPr>
          <w:rFonts w:ascii="Source Sans Pro" w:hAnsi="Source Sans Pro" w:cs="Times New Roman"/>
          <w:sz w:val="23"/>
          <w:szCs w:val="23"/>
        </w:rPr>
      </w:pPr>
    </w:p>
    <w:p w14:paraId="4EBBA8CC" w14:textId="77777777" w:rsidR="009F4C74" w:rsidRPr="003E00E1" w:rsidRDefault="009F4C74" w:rsidP="009F4C74">
      <w:pPr>
        <w:spacing w:line="240" w:lineRule="auto"/>
        <w:ind w:left="720" w:hanging="360"/>
        <w:rPr>
          <w:rFonts w:ascii="Source Sans Pro" w:hAnsi="Source Sans Pro" w:cs="Times New Roman"/>
          <w:sz w:val="23"/>
          <w:szCs w:val="23"/>
        </w:rPr>
      </w:pPr>
    </w:p>
    <w:p w14:paraId="104782F0" w14:textId="77777777" w:rsidR="009F4C74" w:rsidRPr="003E00E1" w:rsidRDefault="009F4C74" w:rsidP="009F4C74">
      <w:pPr>
        <w:spacing w:line="240" w:lineRule="auto"/>
        <w:ind w:left="720" w:hanging="360"/>
        <w:rPr>
          <w:rFonts w:ascii="Source Sans Pro" w:hAnsi="Source Sans Pro" w:cs="Times New Roman"/>
          <w:sz w:val="23"/>
          <w:szCs w:val="23"/>
        </w:rPr>
      </w:pPr>
    </w:p>
    <w:p w14:paraId="17D8FEE3" w14:textId="4A069C6D" w:rsidR="009F4C74" w:rsidRDefault="009F4C74" w:rsidP="003E00E1">
      <w:pPr>
        <w:spacing w:line="240" w:lineRule="auto"/>
        <w:rPr>
          <w:rFonts w:ascii="Source Sans Pro" w:hAnsi="Source Sans Pro" w:cs="Times New Roman"/>
          <w:sz w:val="23"/>
          <w:szCs w:val="23"/>
        </w:rPr>
      </w:pPr>
    </w:p>
    <w:p w14:paraId="7AABE8EC" w14:textId="77777777" w:rsidR="003E00E1" w:rsidRPr="003E00E1" w:rsidRDefault="003E00E1" w:rsidP="003E00E1">
      <w:pPr>
        <w:spacing w:line="240" w:lineRule="auto"/>
        <w:rPr>
          <w:rFonts w:ascii="Source Sans Pro" w:hAnsi="Source Sans Pro" w:cs="Times New Roman"/>
          <w:sz w:val="23"/>
          <w:szCs w:val="23"/>
        </w:rPr>
      </w:pPr>
    </w:p>
    <w:p w14:paraId="7AB70642" w14:textId="77777777" w:rsidR="009F4C74" w:rsidRPr="003E00E1" w:rsidRDefault="009F4C74" w:rsidP="009F4C74">
      <w:pPr>
        <w:spacing w:line="240" w:lineRule="auto"/>
        <w:rPr>
          <w:rFonts w:ascii="Source Sans Pro" w:hAnsi="Source Sans Pro" w:cs="Times New Roman"/>
          <w:sz w:val="23"/>
          <w:szCs w:val="23"/>
        </w:rPr>
      </w:pPr>
    </w:p>
    <w:p w14:paraId="1F1743D9" w14:textId="2DA19377" w:rsidR="009F4C74" w:rsidRPr="003E00E1" w:rsidRDefault="009F4C74" w:rsidP="009F4C74">
      <w:pPr>
        <w:spacing w:line="240" w:lineRule="auto"/>
        <w:rPr>
          <w:rFonts w:ascii="Source Sans Pro" w:hAnsi="Source Sans Pro" w:cs="Times New Roman"/>
          <w:b/>
          <w:bCs/>
          <w:sz w:val="28"/>
          <w:szCs w:val="28"/>
        </w:rPr>
      </w:pPr>
      <w:r w:rsidRPr="003E00E1">
        <w:rPr>
          <w:rFonts w:ascii="Source Sans Pro" w:hAnsi="Source Sans Pro" w:cs="Times New Roman"/>
          <w:b/>
          <w:bCs/>
          <w:sz w:val="28"/>
          <w:szCs w:val="28"/>
        </w:rPr>
        <w:lastRenderedPageBreak/>
        <w:t xml:space="preserve">Abstract </w:t>
      </w:r>
    </w:p>
    <w:p w14:paraId="768E27A7" w14:textId="0F5C49F2" w:rsidR="00E1327C" w:rsidRPr="003E00E1" w:rsidRDefault="00F477C3" w:rsidP="009646A9">
      <w:pPr>
        <w:spacing w:line="240" w:lineRule="auto"/>
        <w:ind w:firstLine="720"/>
        <w:rPr>
          <w:rFonts w:ascii="Source Sans Pro" w:hAnsi="Source Sans Pro" w:cs="Times New Roman"/>
          <w:b/>
          <w:bCs/>
        </w:rPr>
      </w:pPr>
      <w:r w:rsidRPr="003E00E1">
        <w:rPr>
          <w:rFonts w:ascii="Source Sans Pro" w:hAnsi="Source Sans Pro" w:cs="Times New Roman"/>
        </w:rPr>
        <w:t xml:space="preserve">Arabinogalactan protein 31 (AGP31) is a cell wall protein in Arabidopsis that aids the regulation of regular plant development </w:t>
      </w:r>
      <w:r w:rsidR="00961CCF">
        <w:rPr>
          <w:rFonts w:ascii="Source Sans Pro" w:hAnsi="Source Sans Pro" w:cs="Times New Roman"/>
        </w:rPr>
        <w:t xml:space="preserve">through </w:t>
      </w:r>
      <w:r w:rsidRPr="003E00E1">
        <w:rPr>
          <w:rFonts w:ascii="Source Sans Pro" w:hAnsi="Source Sans Pro" w:cs="Times New Roman"/>
        </w:rPr>
        <w:t xml:space="preserve">interaction with </w:t>
      </w:r>
      <w:r w:rsidR="00961CCF">
        <w:rPr>
          <w:rFonts w:ascii="Source Sans Pro" w:hAnsi="Source Sans Pro" w:cs="Times New Roman"/>
        </w:rPr>
        <w:t xml:space="preserve">signaling </w:t>
      </w:r>
      <w:r w:rsidRPr="003E00E1">
        <w:rPr>
          <w:rFonts w:ascii="Source Sans Pro" w:hAnsi="Source Sans Pro" w:cs="Times New Roman"/>
        </w:rPr>
        <w:t>hormones. Cruciferin 3 (CRU3) is a seed storage protein</w:t>
      </w:r>
      <w:r w:rsidR="003D0583" w:rsidRPr="003E00E1">
        <w:rPr>
          <w:rFonts w:ascii="Source Sans Pro" w:hAnsi="Source Sans Pro" w:cs="Times New Roman"/>
        </w:rPr>
        <w:t xml:space="preserve"> (SSP)</w:t>
      </w:r>
      <w:r w:rsidRPr="003E00E1">
        <w:rPr>
          <w:rFonts w:ascii="Source Sans Pro" w:hAnsi="Source Sans Pro" w:cs="Times New Roman"/>
        </w:rPr>
        <w:t xml:space="preserve"> involved in Arabidopsis seedling development and maturation. AGP31 null-mutant line (6134) seedlings are known to experience transient upregulation of CRU3 mRNA</w:t>
      </w:r>
      <w:r w:rsidR="00932FB0" w:rsidRPr="003E00E1">
        <w:rPr>
          <w:rFonts w:ascii="Source Sans Pro" w:hAnsi="Source Sans Pro" w:cs="Times New Roman"/>
        </w:rPr>
        <w:t xml:space="preserve"> during embryo maturation compared to wild type seedlings (Ler). </w:t>
      </w:r>
      <w:r w:rsidR="003D0583" w:rsidRPr="003E00E1">
        <w:rPr>
          <w:rFonts w:ascii="Source Sans Pro" w:hAnsi="Source Sans Pro" w:cs="Times New Roman"/>
        </w:rPr>
        <w:t xml:space="preserve">We examine CRU3 protein presence </w:t>
      </w:r>
      <w:r w:rsidR="00070AA5" w:rsidRPr="003E00E1">
        <w:rPr>
          <w:rFonts w:ascii="Source Sans Pro" w:hAnsi="Source Sans Pro" w:cs="Times New Roman"/>
        </w:rPr>
        <w:t xml:space="preserve">in green and root samples </w:t>
      </w:r>
      <w:r w:rsidR="003D0583" w:rsidRPr="003E00E1">
        <w:rPr>
          <w:rFonts w:ascii="Source Sans Pro" w:hAnsi="Source Sans Pro" w:cs="Times New Roman"/>
        </w:rPr>
        <w:t>across AGP31 variants t</w:t>
      </w:r>
      <w:r w:rsidR="00932FB0" w:rsidRPr="003E00E1">
        <w:rPr>
          <w:rFonts w:ascii="Source Sans Pro" w:hAnsi="Source Sans Pro" w:cs="Times New Roman"/>
        </w:rPr>
        <w:t>o better understand</w:t>
      </w:r>
      <w:r w:rsidR="003D0583" w:rsidRPr="003E00E1">
        <w:rPr>
          <w:rFonts w:ascii="Source Sans Pro" w:hAnsi="Source Sans Pro" w:cs="Times New Roman"/>
        </w:rPr>
        <w:t xml:space="preserve"> the role of cell wall proteins in SSP translational regulation.</w:t>
      </w:r>
      <w:r w:rsidR="00932FB0" w:rsidRPr="003E00E1">
        <w:rPr>
          <w:rFonts w:ascii="Source Sans Pro" w:hAnsi="Source Sans Pro" w:cs="Times New Roman"/>
        </w:rPr>
        <w:t xml:space="preserve"> </w:t>
      </w:r>
      <w:r w:rsidR="003D0583" w:rsidRPr="003E00E1">
        <w:rPr>
          <w:rFonts w:ascii="Source Sans Pro" w:hAnsi="Source Sans Pro" w:cs="Times New Roman"/>
        </w:rPr>
        <w:t xml:space="preserve">Bradford assay of purified protein samples showed </w:t>
      </w:r>
      <w:r w:rsidR="00070AA5" w:rsidRPr="003E00E1">
        <w:rPr>
          <w:rFonts w:ascii="Source Sans Pro" w:hAnsi="Source Sans Pro" w:cs="Times New Roman"/>
        </w:rPr>
        <w:t>somewhat low</w:t>
      </w:r>
      <w:r w:rsidR="003D0583" w:rsidRPr="003E00E1">
        <w:rPr>
          <w:rFonts w:ascii="Source Sans Pro" w:hAnsi="Source Sans Pro" w:cs="Times New Roman"/>
        </w:rPr>
        <w:t xml:space="preserve"> protein yields from tissue of 1.29-2.15 mg/g and </w:t>
      </w:r>
      <w:r w:rsidR="00070AA5" w:rsidRPr="003E00E1">
        <w:rPr>
          <w:rFonts w:ascii="Source Sans Pro" w:hAnsi="Source Sans Pro" w:cs="Times New Roman"/>
        </w:rPr>
        <w:t xml:space="preserve">higher protein concentrations for 6134 samples. Gel dye performed on SDS-PAGE of protein samples showed acceptable protein separation and intactness. </w:t>
      </w:r>
      <w:r w:rsidR="009646A9" w:rsidRPr="003E00E1">
        <w:rPr>
          <w:rFonts w:ascii="Source Sans Pro" w:hAnsi="Source Sans Pro" w:cs="Times New Roman"/>
        </w:rPr>
        <w:t>Antibody signaling on PVDF blots showed stronger CRU3 antigenic bands for green-part samples and near equal bands between AGP31 variants. CRU3 bands have lower molecular weight than expected in all samples</w:t>
      </w:r>
      <w:r w:rsidR="00961CCF">
        <w:rPr>
          <w:rFonts w:ascii="Source Sans Pro" w:hAnsi="Source Sans Pro" w:cs="Times New Roman"/>
        </w:rPr>
        <w:t xml:space="preserve">. From this experiment, CRU3 protein is suggested to be regulated by alternate pathways, contributing to equivalent antigenic bands and unexpected band size. </w:t>
      </w:r>
      <w:r w:rsidR="009646A9" w:rsidRPr="003E00E1">
        <w:rPr>
          <w:rFonts w:ascii="Source Sans Pro" w:hAnsi="Source Sans Pro" w:cs="Times New Roman"/>
        </w:rPr>
        <w:t xml:space="preserve"> </w:t>
      </w:r>
    </w:p>
    <w:p w14:paraId="74E321C0" w14:textId="2544D96E" w:rsidR="00FB7B4D" w:rsidRPr="003E00E1" w:rsidRDefault="009F4C74" w:rsidP="009F4C74">
      <w:pPr>
        <w:spacing w:line="240" w:lineRule="auto"/>
        <w:rPr>
          <w:rFonts w:ascii="Source Sans Pro" w:hAnsi="Source Sans Pro" w:cs="Times New Roman"/>
          <w:b/>
          <w:bCs/>
          <w:sz w:val="28"/>
          <w:szCs w:val="28"/>
        </w:rPr>
      </w:pPr>
      <w:r w:rsidRPr="003E00E1">
        <w:rPr>
          <w:rFonts w:ascii="Source Sans Pro" w:hAnsi="Source Sans Pro" w:cs="Times New Roman"/>
          <w:b/>
          <w:bCs/>
          <w:sz w:val="28"/>
          <w:szCs w:val="28"/>
        </w:rPr>
        <w:t>Introduction</w:t>
      </w:r>
    </w:p>
    <w:p w14:paraId="4807D097" w14:textId="579328F9" w:rsidR="00964EB1" w:rsidRPr="003E00E1" w:rsidRDefault="00964EB1" w:rsidP="009F4C74">
      <w:pPr>
        <w:spacing w:line="240" w:lineRule="auto"/>
        <w:rPr>
          <w:rFonts w:ascii="Source Sans Pro" w:hAnsi="Source Sans Pro" w:cs="Times New Roman"/>
        </w:rPr>
      </w:pPr>
      <w:r w:rsidRPr="003E00E1">
        <w:rPr>
          <w:rFonts w:ascii="Source Sans Pro" w:hAnsi="Source Sans Pro" w:cs="Times New Roman"/>
          <w:b/>
          <w:bCs/>
          <w:sz w:val="28"/>
          <w:szCs w:val="28"/>
        </w:rPr>
        <w:tab/>
      </w:r>
      <w:r w:rsidR="001C1B94" w:rsidRPr="003E00E1">
        <w:rPr>
          <w:rFonts w:ascii="Source Sans Pro" w:hAnsi="Source Sans Pro" w:cs="Times New Roman"/>
        </w:rPr>
        <w:t xml:space="preserve">The predictable developmental stages of plants and </w:t>
      </w:r>
      <w:r w:rsidR="00A27733" w:rsidRPr="003E00E1">
        <w:rPr>
          <w:rFonts w:ascii="Source Sans Pro" w:hAnsi="Source Sans Pro" w:cs="Times New Roman"/>
        </w:rPr>
        <w:t>accumulation of photosynthetic energy</w:t>
      </w:r>
      <w:r w:rsidR="001C1B94" w:rsidRPr="003E00E1">
        <w:rPr>
          <w:rFonts w:ascii="Source Sans Pro" w:hAnsi="Source Sans Pro" w:cs="Times New Roman"/>
        </w:rPr>
        <w:t xml:space="preserve"> </w:t>
      </w:r>
      <w:r w:rsidR="00961CCF">
        <w:rPr>
          <w:rFonts w:ascii="Source Sans Pro" w:hAnsi="Source Sans Pro" w:cs="Times New Roman"/>
        </w:rPr>
        <w:t xml:space="preserve">in storage systems </w:t>
      </w:r>
      <w:r w:rsidR="001C1B94" w:rsidRPr="003E00E1">
        <w:rPr>
          <w:rFonts w:ascii="Source Sans Pro" w:hAnsi="Source Sans Pro" w:cs="Times New Roman"/>
        </w:rPr>
        <w:t>has been historically utilized and expanded for agricultural and human health benefit.</w:t>
      </w:r>
      <w:r w:rsidR="00A27733" w:rsidRPr="003E00E1">
        <w:rPr>
          <w:rFonts w:ascii="Source Sans Pro" w:hAnsi="Source Sans Pro" w:cs="Times New Roman"/>
        </w:rPr>
        <w:t xml:space="preserve"> </w:t>
      </w:r>
      <w:r w:rsidR="00EA3632" w:rsidRPr="003E00E1">
        <w:rPr>
          <w:rFonts w:ascii="Source Sans Pro" w:hAnsi="Source Sans Pro" w:cs="Times New Roman"/>
        </w:rPr>
        <w:t xml:space="preserve">The accumulation of energy and nutrients into plant seeds has been modified to be more favorable for human consumption through agriculture; edible seeds include most grains, legumes, and nuts, which have grown to contribute </w:t>
      </w:r>
      <w:r w:rsidR="00961CCF">
        <w:rPr>
          <w:rFonts w:ascii="Source Sans Pro" w:hAnsi="Source Sans Pro" w:cs="Times New Roman"/>
        </w:rPr>
        <w:t>significantly</w:t>
      </w:r>
      <w:r w:rsidR="00EA3632" w:rsidRPr="003E00E1">
        <w:rPr>
          <w:rFonts w:ascii="Source Sans Pro" w:hAnsi="Source Sans Pro" w:cs="Times New Roman"/>
        </w:rPr>
        <w:t xml:space="preserve"> to human dietary practices.</w:t>
      </w:r>
      <w:r w:rsidR="001C1B94" w:rsidRPr="003E00E1">
        <w:rPr>
          <w:rFonts w:ascii="Source Sans Pro" w:hAnsi="Source Sans Pro" w:cs="Times New Roman"/>
        </w:rPr>
        <w:t xml:space="preserve"> </w:t>
      </w:r>
      <w:r w:rsidR="00EA3632" w:rsidRPr="003E00E1">
        <w:rPr>
          <w:rFonts w:ascii="Source Sans Pro" w:hAnsi="Source Sans Pro" w:cs="Times New Roman"/>
        </w:rPr>
        <w:t>Understanding how</w:t>
      </w:r>
      <w:r w:rsidR="001C1B94" w:rsidRPr="003E00E1">
        <w:rPr>
          <w:rFonts w:ascii="Source Sans Pro" w:hAnsi="Source Sans Pro" w:cs="Times New Roman"/>
        </w:rPr>
        <w:t xml:space="preserve"> plants</w:t>
      </w:r>
      <w:r w:rsidR="00EA3632" w:rsidRPr="003E00E1">
        <w:rPr>
          <w:rFonts w:ascii="Source Sans Pro" w:hAnsi="Source Sans Pro" w:cs="Times New Roman"/>
        </w:rPr>
        <w:t xml:space="preserve"> respond to external stimuli to</w:t>
      </w:r>
      <w:r w:rsidR="001C1B94" w:rsidRPr="003E00E1">
        <w:rPr>
          <w:rFonts w:ascii="Source Sans Pro" w:hAnsi="Source Sans Pro" w:cs="Times New Roman"/>
        </w:rPr>
        <w:t xml:space="preserve"> </w:t>
      </w:r>
      <w:r w:rsidR="00EA3632" w:rsidRPr="003E00E1">
        <w:rPr>
          <w:rFonts w:ascii="Source Sans Pro" w:hAnsi="Source Sans Pro" w:cs="Times New Roman"/>
        </w:rPr>
        <w:t xml:space="preserve">regulate energy storage systems enables more effective agricultural practices and could </w:t>
      </w:r>
      <w:r w:rsidR="001C1B94" w:rsidRPr="003E00E1">
        <w:rPr>
          <w:rFonts w:ascii="Source Sans Pro" w:hAnsi="Source Sans Pro" w:cs="Times New Roman"/>
        </w:rPr>
        <w:t xml:space="preserve">enable genetic modifications to produce more </w:t>
      </w:r>
      <w:r w:rsidR="00EA3632" w:rsidRPr="003E00E1">
        <w:rPr>
          <w:rFonts w:ascii="Source Sans Pro" w:hAnsi="Source Sans Pro" w:cs="Times New Roman"/>
        </w:rPr>
        <w:t>desirable</w:t>
      </w:r>
      <w:r w:rsidR="001C1B94" w:rsidRPr="003E00E1">
        <w:rPr>
          <w:rFonts w:ascii="Source Sans Pro" w:hAnsi="Source Sans Pro" w:cs="Times New Roman"/>
        </w:rPr>
        <w:t xml:space="preserve"> crops.</w:t>
      </w:r>
      <w:r w:rsidR="00A27733" w:rsidRPr="003E00E1">
        <w:rPr>
          <w:rFonts w:ascii="Source Sans Pro" w:hAnsi="Source Sans Pro" w:cs="Times New Roman"/>
        </w:rPr>
        <w:t xml:space="preserve"> The mechanism</w:t>
      </w:r>
      <w:r w:rsidR="00E2291E" w:rsidRPr="003E00E1">
        <w:rPr>
          <w:rFonts w:ascii="Source Sans Pro" w:hAnsi="Source Sans Pro" w:cs="Times New Roman"/>
        </w:rPr>
        <w:t>s</w:t>
      </w:r>
      <w:r w:rsidR="00A27733" w:rsidRPr="003E00E1">
        <w:rPr>
          <w:rFonts w:ascii="Source Sans Pro" w:hAnsi="Source Sans Pro" w:cs="Times New Roman"/>
        </w:rPr>
        <w:t xml:space="preserve"> by which seed storage proteins, the primary energy storage form of seeding </w:t>
      </w:r>
      <w:r w:rsidR="00E2291E" w:rsidRPr="003E00E1">
        <w:rPr>
          <w:rFonts w:ascii="Source Sans Pro" w:hAnsi="Source Sans Pro" w:cs="Times New Roman"/>
        </w:rPr>
        <w:t>plants</w:t>
      </w:r>
      <w:r w:rsidR="00A27733" w:rsidRPr="003E00E1">
        <w:rPr>
          <w:rFonts w:ascii="Source Sans Pro" w:hAnsi="Source Sans Pro" w:cs="Times New Roman"/>
        </w:rPr>
        <w:t>, are regulated is not fully known</w:t>
      </w:r>
      <w:r w:rsidR="00E2291E" w:rsidRPr="003E00E1">
        <w:rPr>
          <w:rFonts w:ascii="Source Sans Pro" w:hAnsi="Source Sans Pro" w:cs="Times New Roman"/>
        </w:rPr>
        <w:t>.</w:t>
      </w:r>
      <w:r w:rsidR="00A27733" w:rsidRPr="003E00E1">
        <w:rPr>
          <w:rFonts w:ascii="Source Sans Pro" w:hAnsi="Source Sans Pro" w:cs="Times New Roman"/>
        </w:rPr>
        <w:t xml:space="preserve"> </w:t>
      </w:r>
      <w:r w:rsidR="00E2291E" w:rsidRPr="003E00E1">
        <w:rPr>
          <w:rFonts w:ascii="Source Sans Pro" w:hAnsi="Source Sans Pro" w:cs="Times New Roman"/>
        </w:rPr>
        <w:t>A</w:t>
      </w:r>
      <w:r w:rsidR="00A27733" w:rsidRPr="003E00E1">
        <w:rPr>
          <w:rFonts w:ascii="Source Sans Pro" w:hAnsi="Source Sans Pro" w:cs="Times New Roman"/>
        </w:rPr>
        <w:t xml:space="preserve">dditional understanding of seed storage protein regulation may enable improvements to dietary value </w:t>
      </w:r>
      <w:r w:rsidR="00E2291E" w:rsidRPr="003E00E1">
        <w:rPr>
          <w:rFonts w:ascii="Source Sans Pro" w:hAnsi="Source Sans Pro" w:cs="Times New Roman"/>
        </w:rPr>
        <w:t xml:space="preserve">or availability </w:t>
      </w:r>
      <w:r w:rsidR="00A27733" w:rsidRPr="003E00E1">
        <w:rPr>
          <w:rFonts w:ascii="Source Sans Pro" w:hAnsi="Source Sans Pro" w:cs="Times New Roman"/>
        </w:rPr>
        <w:t>of common seed foodstuffs such as rice, millet, and corn</w:t>
      </w:r>
      <w:r w:rsidR="00F62681">
        <w:rPr>
          <w:rFonts w:ascii="Source Sans Pro" w:hAnsi="Source Sans Pro" w:cs="Times New Roman"/>
        </w:rPr>
        <w:t xml:space="preserve"> (Lin et al., 2013)</w:t>
      </w:r>
      <w:r w:rsidR="00A27733" w:rsidRPr="003E00E1">
        <w:rPr>
          <w:rFonts w:ascii="Source Sans Pro" w:hAnsi="Source Sans Pro" w:cs="Times New Roman"/>
        </w:rPr>
        <w:t xml:space="preserve">.    </w:t>
      </w:r>
    </w:p>
    <w:p w14:paraId="038B2821" w14:textId="26A8E52C" w:rsidR="00964EB1" w:rsidRPr="003E00E1" w:rsidRDefault="004521BD" w:rsidP="0082005B">
      <w:pPr>
        <w:spacing w:line="240" w:lineRule="auto"/>
        <w:rPr>
          <w:rFonts w:ascii="Source Sans Pro" w:hAnsi="Source Sans Pro" w:cs="Times New Roman"/>
        </w:rPr>
      </w:pPr>
      <w:r w:rsidRPr="003E00E1">
        <w:rPr>
          <w:rFonts w:ascii="Source Sans Pro" w:hAnsi="Source Sans Pro" w:cs="Times New Roman"/>
        </w:rPr>
        <w:tab/>
      </w:r>
      <w:r w:rsidR="00E2291E" w:rsidRPr="003E00E1">
        <w:rPr>
          <w:rFonts w:ascii="Source Sans Pro" w:hAnsi="Source Sans Pro" w:cs="Times New Roman"/>
        </w:rPr>
        <w:t>Regular p</w:t>
      </w:r>
      <w:r w:rsidRPr="003E00E1">
        <w:rPr>
          <w:rFonts w:ascii="Source Sans Pro" w:hAnsi="Source Sans Pro" w:cs="Times New Roman"/>
        </w:rPr>
        <w:t>lant development and response to environmental stimul</w:t>
      </w:r>
      <w:r w:rsidR="00E2291E" w:rsidRPr="003E00E1">
        <w:rPr>
          <w:rFonts w:ascii="Source Sans Pro" w:hAnsi="Source Sans Pro" w:cs="Times New Roman"/>
        </w:rPr>
        <w:t>i</w:t>
      </w:r>
      <w:r w:rsidRPr="003E00E1">
        <w:rPr>
          <w:rFonts w:ascii="Source Sans Pro" w:hAnsi="Source Sans Pro" w:cs="Times New Roman"/>
        </w:rPr>
        <w:t xml:space="preserve"> </w:t>
      </w:r>
      <w:r w:rsidR="00E2291E" w:rsidRPr="003E00E1">
        <w:rPr>
          <w:rFonts w:ascii="Source Sans Pro" w:hAnsi="Source Sans Pro" w:cs="Times New Roman"/>
        </w:rPr>
        <w:t>are</w:t>
      </w:r>
      <w:r w:rsidRPr="003E00E1">
        <w:rPr>
          <w:rFonts w:ascii="Source Sans Pro" w:hAnsi="Source Sans Pro" w:cs="Times New Roman"/>
        </w:rPr>
        <w:t xml:space="preserve"> mediated by several plant hormones such as abscisic acid, jasmonates, cytokines, and auxin. These hormones are able to affect changes in gene and protein regulation throughout the plant by diffusion transport and interaction with a number of signaling pathways. While exact </w:t>
      </w:r>
      <w:r w:rsidR="00961CCF">
        <w:rPr>
          <w:rFonts w:ascii="Source Sans Pro" w:hAnsi="Source Sans Pro" w:cs="Times New Roman"/>
        </w:rPr>
        <w:t xml:space="preserve">mechanism details </w:t>
      </w:r>
      <w:r w:rsidRPr="003E00E1">
        <w:rPr>
          <w:rFonts w:ascii="Source Sans Pro" w:hAnsi="Source Sans Pro" w:cs="Times New Roman"/>
        </w:rPr>
        <w:t xml:space="preserve">are incomplete, regulatory hormones are thought to interact with cell wall proteins to modify intracellular processes. Plant signaling hormones are known to exhibit significant </w:t>
      </w:r>
      <w:r w:rsidR="00F95DB9" w:rsidRPr="003E00E1">
        <w:rPr>
          <w:rFonts w:ascii="Source Sans Pro" w:hAnsi="Source Sans Pro" w:cs="Times New Roman"/>
        </w:rPr>
        <w:t>crosstalk</w:t>
      </w:r>
      <w:r w:rsidRPr="003E00E1">
        <w:rPr>
          <w:rFonts w:ascii="Source Sans Pro" w:hAnsi="Source Sans Pro" w:cs="Times New Roman"/>
        </w:rPr>
        <w:t xml:space="preserve"> in the determination of eventual physiological response. </w:t>
      </w:r>
      <w:r w:rsidR="0082005B" w:rsidRPr="003E00E1">
        <w:rPr>
          <w:rFonts w:ascii="Source Sans Pro" w:hAnsi="Source Sans Pro" w:cs="Times New Roman"/>
        </w:rPr>
        <w:t>Additionally,</w:t>
      </w:r>
      <w:r w:rsidRPr="003E00E1">
        <w:rPr>
          <w:rFonts w:ascii="Source Sans Pro" w:hAnsi="Source Sans Pro" w:cs="Times New Roman"/>
        </w:rPr>
        <w:t xml:space="preserve"> large amounts of functional redundancy, and feedback regulation are present in hormone effector pathways, further allowing effective regulation if certain pathways are inactivated</w:t>
      </w:r>
      <w:r w:rsidR="00E2291E" w:rsidRPr="003E00E1">
        <w:rPr>
          <w:rFonts w:ascii="Source Sans Pro" w:hAnsi="Source Sans Pro" w:cs="Times New Roman"/>
        </w:rPr>
        <w:t xml:space="preserve"> (Wolters</w:t>
      </w:r>
      <w:r w:rsidR="0082005B" w:rsidRPr="003E00E1">
        <w:rPr>
          <w:rFonts w:ascii="Source Sans Pro" w:hAnsi="Source Sans Pro" w:cs="Times New Roman"/>
        </w:rPr>
        <w:t xml:space="preserve"> and J</w:t>
      </w:r>
      <w:r w:rsidR="0082005B" w:rsidRPr="003E00E1">
        <w:rPr>
          <w:rFonts w:ascii="Source Sans Pro" w:hAnsi="Source Sans Pro" w:cs="Times New Roman"/>
        </w:rPr>
        <w:t>ürgens</w:t>
      </w:r>
      <w:r w:rsidR="0082005B" w:rsidRPr="003E00E1">
        <w:rPr>
          <w:rFonts w:ascii="Source Sans Pro" w:hAnsi="Source Sans Pro" w:cs="Times New Roman"/>
        </w:rPr>
        <w:t>,</w:t>
      </w:r>
      <w:r w:rsidR="00E2291E" w:rsidRPr="003E00E1">
        <w:rPr>
          <w:rFonts w:ascii="Source Sans Pro" w:hAnsi="Source Sans Pro" w:cs="Times New Roman"/>
        </w:rPr>
        <w:t xml:space="preserve"> 2009)</w:t>
      </w:r>
      <w:r w:rsidRPr="003E00E1">
        <w:rPr>
          <w:rFonts w:ascii="Source Sans Pro" w:hAnsi="Source Sans Pro" w:cs="Times New Roman"/>
        </w:rPr>
        <w:t xml:space="preserve">. </w:t>
      </w:r>
    </w:p>
    <w:p w14:paraId="4E340D24" w14:textId="2BAA88BB" w:rsidR="003E00E1" w:rsidRDefault="004521BD" w:rsidP="009F4C74">
      <w:pPr>
        <w:spacing w:line="240" w:lineRule="auto"/>
        <w:rPr>
          <w:rFonts w:ascii="Source Sans Pro" w:hAnsi="Source Sans Pro" w:cs="Times New Roman"/>
          <w:b/>
          <w:bCs/>
          <w:sz w:val="28"/>
          <w:szCs w:val="28"/>
        </w:rPr>
      </w:pPr>
      <w:r w:rsidRPr="003E00E1">
        <w:rPr>
          <w:rFonts w:ascii="Source Sans Pro" w:hAnsi="Source Sans Pro" w:cs="Times New Roman"/>
        </w:rPr>
        <w:tab/>
        <w:t>P</w:t>
      </w:r>
      <w:r w:rsidR="008A2D45" w:rsidRPr="003E00E1">
        <w:rPr>
          <w:rFonts w:ascii="Source Sans Pro" w:hAnsi="Source Sans Pro" w:cs="Times New Roman"/>
        </w:rPr>
        <w:t>lant seeds accumulate seed storage proteins during development, which allow for storage of materials later used in germination</w:t>
      </w:r>
      <w:r w:rsidR="00E2291E" w:rsidRPr="003E00E1">
        <w:rPr>
          <w:rFonts w:ascii="Source Sans Pro" w:hAnsi="Source Sans Pro" w:cs="Times New Roman"/>
        </w:rPr>
        <w:t xml:space="preserve"> and seedling growth</w:t>
      </w:r>
      <w:r w:rsidR="008A2D45" w:rsidRPr="003E00E1">
        <w:rPr>
          <w:rFonts w:ascii="Source Sans Pro" w:hAnsi="Source Sans Pro" w:cs="Times New Roman"/>
        </w:rPr>
        <w:t>. Seed storage proteins</w:t>
      </w:r>
      <w:r w:rsidR="00D75536">
        <w:rPr>
          <w:rFonts w:ascii="Source Sans Pro" w:hAnsi="Source Sans Pro" w:cs="Times New Roman"/>
        </w:rPr>
        <w:t xml:space="preserve"> (SSPs)</w:t>
      </w:r>
      <w:r w:rsidR="008A2D45" w:rsidRPr="003E00E1">
        <w:rPr>
          <w:rFonts w:ascii="Source Sans Pro" w:hAnsi="Source Sans Pro" w:cs="Times New Roman"/>
        </w:rPr>
        <w:t xml:space="preserve"> may vary between plants but are ubiquitously accumulated in high levels in specific seedling tissues at key points in development</w:t>
      </w:r>
      <w:r w:rsidR="00E2291E" w:rsidRPr="003E00E1">
        <w:rPr>
          <w:rFonts w:ascii="Source Sans Pro" w:hAnsi="Source Sans Pro" w:cs="Times New Roman"/>
        </w:rPr>
        <w:t xml:space="preserve"> (</w:t>
      </w:r>
      <w:r w:rsidR="0082005B" w:rsidRPr="003E00E1">
        <w:rPr>
          <w:rFonts w:ascii="Source Sans Pro" w:hAnsi="Source Sans Pro" w:cs="Times New Roman"/>
        </w:rPr>
        <w:t>Li</w:t>
      </w:r>
      <w:r w:rsidR="00D24A6F" w:rsidRPr="003E00E1">
        <w:rPr>
          <w:rFonts w:ascii="Source Sans Pro" w:hAnsi="Source Sans Pro" w:cs="Times New Roman"/>
        </w:rPr>
        <w:t xml:space="preserve"> et al., 2007</w:t>
      </w:r>
      <w:r w:rsidR="00E2291E" w:rsidRPr="003E00E1">
        <w:rPr>
          <w:rFonts w:ascii="Source Sans Pro" w:hAnsi="Source Sans Pro" w:cs="Times New Roman"/>
        </w:rPr>
        <w:t>)</w:t>
      </w:r>
      <w:r w:rsidR="008A2D45" w:rsidRPr="003E00E1">
        <w:rPr>
          <w:rFonts w:ascii="Source Sans Pro" w:hAnsi="Source Sans Pro" w:cs="Times New Roman"/>
        </w:rPr>
        <w:t xml:space="preserve">. The primary SSP in Arabidopsis are cruciferins, which exist as 12S </w:t>
      </w:r>
      <w:r w:rsidR="00FE1958" w:rsidRPr="003E00E1">
        <w:rPr>
          <w:rFonts w:ascii="Source Sans Pro" w:hAnsi="Source Sans Pro" w:cs="Times New Roman"/>
        </w:rPr>
        <w:t>globulin proteins prior to cleavage into α (20 kD) and β (30 kD) subunits</w:t>
      </w:r>
      <w:r w:rsidR="00E2291E" w:rsidRPr="003E00E1">
        <w:rPr>
          <w:rFonts w:ascii="Source Sans Pro" w:hAnsi="Source Sans Pro" w:cs="Times New Roman"/>
        </w:rPr>
        <w:t xml:space="preserve"> (Heath et al.</w:t>
      </w:r>
      <w:r w:rsidR="0082005B" w:rsidRPr="003E00E1">
        <w:rPr>
          <w:rFonts w:ascii="Source Sans Pro" w:hAnsi="Source Sans Pro" w:cs="Times New Roman"/>
        </w:rPr>
        <w:t>,</w:t>
      </w:r>
      <w:r w:rsidR="00E2291E" w:rsidRPr="003E00E1">
        <w:rPr>
          <w:rFonts w:ascii="Source Sans Pro" w:hAnsi="Source Sans Pro" w:cs="Times New Roman"/>
        </w:rPr>
        <w:t xml:space="preserve"> </w:t>
      </w:r>
      <w:r w:rsidR="0082005B" w:rsidRPr="003E00E1">
        <w:rPr>
          <w:rFonts w:ascii="Source Sans Pro" w:hAnsi="Source Sans Pro" w:cs="Times New Roman"/>
        </w:rPr>
        <w:t>1986</w:t>
      </w:r>
      <w:r w:rsidR="00E2291E" w:rsidRPr="003E00E1">
        <w:rPr>
          <w:rFonts w:ascii="Source Sans Pro" w:hAnsi="Source Sans Pro" w:cs="Times New Roman"/>
        </w:rPr>
        <w:t>)</w:t>
      </w:r>
      <w:r w:rsidR="00FE1958" w:rsidRPr="003E00E1">
        <w:rPr>
          <w:rFonts w:ascii="Source Sans Pro" w:hAnsi="Source Sans Pro" w:cs="Times New Roman"/>
        </w:rPr>
        <w:t xml:space="preserve">. These subunits are eventually assembled </w:t>
      </w:r>
      <w:r w:rsidR="0082005B" w:rsidRPr="003E00E1">
        <w:rPr>
          <w:rFonts w:ascii="Source Sans Pro" w:hAnsi="Source Sans Pro" w:cs="Times New Roman"/>
        </w:rPr>
        <w:t xml:space="preserve">into hexamers </w:t>
      </w:r>
      <w:r w:rsidR="00FE1958" w:rsidRPr="003E00E1">
        <w:rPr>
          <w:rFonts w:ascii="Source Sans Pro" w:hAnsi="Source Sans Pro" w:cs="Times New Roman"/>
        </w:rPr>
        <w:t xml:space="preserve">for material storage but </w:t>
      </w:r>
      <w:r w:rsidR="0082005B" w:rsidRPr="003E00E1">
        <w:rPr>
          <w:rFonts w:ascii="Source Sans Pro" w:hAnsi="Source Sans Pro" w:cs="Times New Roman"/>
        </w:rPr>
        <w:t xml:space="preserve">can be </w:t>
      </w:r>
      <w:r w:rsidR="00FE1958" w:rsidRPr="003E00E1">
        <w:rPr>
          <w:rFonts w:ascii="Source Sans Pro" w:hAnsi="Source Sans Pro" w:cs="Times New Roman"/>
        </w:rPr>
        <w:t xml:space="preserve">seen as distinct bands when </w:t>
      </w:r>
      <w:r w:rsidR="0082005B" w:rsidRPr="003E00E1">
        <w:rPr>
          <w:rFonts w:ascii="Source Sans Pro" w:hAnsi="Source Sans Pro" w:cs="Times New Roman"/>
        </w:rPr>
        <w:t xml:space="preserve">stained on SDS gel. </w:t>
      </w:r>
      <w:r w:rsidR="00FE1958" w:rsidRPr="003E00E1">
        <w:rPr>
          <w:rFonts w:ascii="Source Sans Pro" w:hAnsi="Source Sans Pro" w:cs="Times New Roman"/>
        </w:rPr>
        <w:t xml:space="preserve">Cruciferin proteins </w:t>
      </w:r>
      <w:r w:rsidR="0082005B" w:rsidRPr="003E00E1">
        <w:rPr>
          <w:rFonts w:ascii="Source Sans Pro" w:hAnsi="Source Sans Pro" w:cs="Times New Roman"/>
        </w:rPr>
        <w:t xml:space="preserve">undergo a variety of post-translational modifications induced by signaling pathways, leading to differing molecular weights based on cellular </w:t>
      </w:r>
      <w:r w:rsidR="0082005B" w:rsidRPr="003E00E1">
        <w:rPr>
          <w:rFonts w:ascii="Source Sans Pro" w:hAnsi="Source Sans Pro" w:cs="Times New Roman"/>
        </w:rPr>
        <w:lastRenderedPageBreak/>
        <w:t>conditions (M Mehdy, personal communication)</w:t>
      </w:r>
      <w:r w:rsidR="00FE1958" w:rsidRPr="003E00E1">
        <w:rPr>
          <w:rFonts w:ascii="Source Sans Pro" w:hAnsi="Source Sans Pro" w:cs="Times New Roman"/>
        </w:rPr>
        <w:t xml:space="preserve">. Cruciferin 3 (CRU3) is known to experience regulation by plant hormones during regular seedling development. Arabinogalactan protein 31 (AGP31) is a cell wall protein known to play a role in the regulation </w:t>
      </w:r>
      <w:r w:rsidR="006E0F7C" w:rsidRPr="003E00E1">
        <w:rPr>
          <w:rFonts w:ascii="Source Sans Pro" w:hAnsi="Source Sans Pro" w:cs="Times New Roman"/>
        </w:rPr>
        <w:t>of CRU3 mRNA transcription in seedlings</w:t>
      </w:r>
      <w:r w:rsidR="0082005B" w:rsidRPr="003E00E1">
        <w:rPr>
          <w:rFonts w:ascii="Source Sans Pro" w:hAnsi="Source Sans Pro" w:cs="Times New Roman"/>
        </w:rPr>
        <w:t xml:space="preserve"> (Liu</w:t>
      </w:r>
      <w:r w:rsidR="00937E82">
        <w:rPr>
          <w:rFonts w:ascii="Source Sans Pro" w:hAnsi="Source Sans Pro" w:cs="Times New Roman"/>
        </w:rPr>
        <w:t>,</w:t>
      </w:r>
      <w:r w:rsidR="0082005B" w:rsidRPr="003E00E1">
        <w:rPr>
          <w:rFonts w:ascii="Source Sans Pro" w:hAnsi="Source Sans Pro" w:cs="Times New Roman"/>
        </w:rPr>
        <w:t xml:space="preserve"> 2007) (M Mehdy, personal communication)</w:t>
      </w:r>
      <w:r w:rsidR="00FE1958" w:rsidRPr="003E00E1">
        <w:rPr>
          <w:rFonts w:ascii="Source Sans Pro" w:hAnsi="Source Sans Pro" w:cs="Times New Roman"/>
        </w:rPr>
        <w:t xml:space="preserve">. </w:t>
      </w:r>
      <w:r w:rsidR="006E0F7C" w:rsidRPr="003E00E1">
        <w:rPr>
          <w:rFonts w:ascii="Source Sans Pro" w:hAnsi="Source Sans Pro" w:cs="Times New Roman"/>
        </w:rPr>
        <w:t xml:space="preserve">While it is known that AGP31 null-mutant seedlings </w:t>
      </w:r>
      <w:r w:rsidR="00D24A6F" w:rsidRPr="003E00E1">
        <w:rPr>
          <w:rFonts w:ascii="Source Sans Pro" w:hAnsi="Source Sans Pro" w:cs="Times New Roman"/>
        </w:rPr>
        <w:t xml:space="preserve">(6134) </w:t>
      </w:r>
      <w:r w:rsidR="006E0F7C" w:rsidRPr="003E00E1">
        <w:rPr>
          <w:rFonts w:ascii="Source Sans Pro" w:hAnsi="Source Sans Pro" w:cs="Times New Roman"/>
        </w:rPr>
        <w:t xml:space="preserve">experience upregulation of CRU3 mRNA compared to wild-type lines, whether these mRNAs are later </w:t>
      </w:r>
      <w:r w:rsidR="00D75536">
        <w:rPr>
          <w:rFonts w:ascii="Source Sans Pro" w:hAnsi="Source Sans Pro" w:cs="Times New Roman"/>
        </w:rPr>
        <w:t>modified</w:t>
      </w:r>
      <w:r w:rsidR="006E0F7C" w:rsidRPr="003E00E1">
        <w:rPr>
          <w:rFonts w:ascii="Source Sans Pro" w:hAnsi="Source Sans Pro" w:cs="Times New Roman"/>
        </w:rPr>
        <w:t xml:space="preserve"> to produce normal levels of CRU3 protein is unknown. </w:t>
      </w:r>
      <w:r w:rsidR="00D24A6F" w:rsidRPr="003E00E1">
        <w:rPr>
          <w:rFonts w:ascii="Source Sans Pro" w:hAnsi="Source Sans Pro" w:cs="Times New Roman"/>
        </w:rPr>
        <w:t>Considering</w:t>
      </w:r>
      <w:r w:rsidR="006E0F7C" w:rsidRPr="003E00E1">
        <w:rPr>
          <w:rFonts w:ascii="Source Sans Pro" w:hAnsi="Source Sans Pro" w:cs="Times New Roman"/>
        </w:rPr>
        <w:t xml:space="preserve"> the important role of CRU3 in seedling development, </w:t>
      </w:r>
      <w:r w:rsidR="00D24A6F" w:rsidRPr="003E00E1">
        <w:rPr>
          <w:rFonts w:ascii="Source Sans Pro" w:hAnsi="Source Sans Pro" w:cs="Times New Roman"/>
        </w:rPr>
        <w:t>I</w:t>
      </w:r>
      <w:r w:rsidR="006E0F7C" w:rsidRPr="003E00E1">
        <w:rPr>
          <w:rFonts w:ascii="Source Sans Pro" w:hAnsi="Source Sans Pro" w:cs="Times New Roman"/>
        </w:rPr>
        <w:t xml:space="preserve"> expect to see no difference in CRU3 protein across AGP31 variants</w:t>
      </w:r>
      <w:r w:rsidR="00964EB1" w:rsidRPr="003E00E1">
        <w:rPr>
          <w:rFonts w:ascii="Source Sans Pro" w:hAnsi="Source Sans Pro" w:cs="Times New Roman"/>
        </w:rPr>
        <w:t>.</w:t>
      </w:r>
      <w:r w:rsidR="00D24A6F" w:rsidRPr="003E00E1">
        <w:rPr>
          <w:rFonts w:ascii="Source Sans Pro" w:hAnsi="Source Sans Pro" w:cs="Times New Roman"/>
        </w:rPr>
        <w:t xml:space="preserve"> We tested this hypothesis by purifying protein samples from AGP31 variants and separating by SDS-PAGE to observe the presence of bands characteristic of CRU3 subunits; CRU3 was then selectively quantified by fluorescent antibody detection. </w:t>
      </w:r>
      <w:r w:rsidR="00D24A6F" w:rsidRPr="003E00E1">
        <w:rPr>
          <w:rFonts w:ascii="Source Sans Pro" w:hAnsi="Source Sans Pro" w:cs="Times New Roman"/>
        </w:rPr>
        <w:t>From this experiment, we find that 6134 seedlings experience no increase in CRU3 protein during seed maturation, suggesting that CRU3 translation is regulated by a mechanism other than AGP31.</w:t>
      </w:r>
      <w:r w:rsidR="003E00E1" w:rsidRPr="003E00E1">
        <w:rPr>
          <w:rFonts w:ascii="Source Sans Pro" w:hAnsi="Source Sans Pro" w:cs="Times New Roman"/>
        </w:rPr>
        <w:t xml:space="preserve"> Additionally, we observe that samples containing seedling leaf portions show higher CRU3 protein than samples containing root portions.</w:t>
      </w:r>
    </w:p>
    <w:p w14:paraId="381F4444" w14:textId="511282E3" w:rsidR="009F4C74" w:rsidRPr="003E00E1" w:rsidRDefault="009F4C74" w:rsidP="009F4C74">
      <w:pPr>
        <w:spacing w:line="240" w:lineRule="auto"/>
        <w:rPr>
          <w:rFonts w:ascii="Source Sans Pro" w:hAnsi="Source Sans Pro" w:cs="Times New Roman"/>
          <w:b/>
          <w:bCs/>
          <w:sz w:val="28"/>
          <w:szCs w:val="28"/>
        </w:rPr>
      </w:pPr>
      <w:r w:rsidRPr="003E00E1">
        <w:rPr>
          <w:rFonts w:ascii="Source Sans Pro" w:hAnsi="Source Sans Pro" w:cs="Times New Roman"/>
          <w:b/>
          <w:bCs/>
          <w:sz w:val="28"/>
          <w:szCs w:val="28"/>
        </w:rPr>
        <w:t>Results</w:t>
      </w:r>
    </w:p>
    <w:p w14:paraId="15237EC2" w14:textId="58665660" w:rsidR="00245494" w:rsidRPr="003E00E1" w:rsidRDefault="00245494" w:rsidP="009F4C74">
      <w:pPr>
        <w:spacing w:line="240" w:lineRule="auto"/>
        <w:rPr>
          <w:rFonts w:ascii="Source Sans Pro" w:hAnsi="Source Sans Pro" w:cs="Times New Roman"/>
          <w:b/>
          <w:bCs/>
          <w:i/>
          <w:iCs/>
          <w:sz w:val="26"/>
          <w:szCs w:val="26"/>
        </w:rPr>
      </w:pPr>
      <w:r w:rsidRPr="003E00E1">
        <w:rPr>
          <w:rFonts w:ascii="Source Sans Pro" w:hAnsi="Source Sans Pro" w:cs="Times New Roman"/>
          <w:b/>
          <w:bCs/>
          <w:sz w:val="24"/>
          <w:szCs w:val="24"/>
        </w:rPr>
        <w:tab/>
      </w:r>
      <w:r w:rsidRPr="003E00E1">
        <w:rPr>
          <w:rFonts w:ascii="Source Sans Pro" w:hAnsi="Source Sans Pro" w:cs="Times New Roman"/>
          <w:b/>
          <w:bCs/>
          <w:i/>
          <w:iCs/>
          <w:sz w:val="26"/>
          <w:szCs w:val="26"/>
        </w:rPr>
        <w:t xml:space="preserve">Phylogenetic Analysis </w:t>
      </w:r>
    </w:p>
    <w:p w14:paraId="1FF15BEF" w14:textId="74E48E8F" w:rsidR="003E00E1" w:rsidRPr="003E00E1" w:rsidRDefault="00CD7787" w:rsidP="003E00E1">
      <w:pPr>
        <w:spacing w:line="240" w:lineRule="auto"/>
        <w:ind w:firstLine="720"/>
        <w:rPr>
          <w:rFonts w:ascii="Source Sans Pro" w:hAnsi="Source Sans Pro" w:cs="Times New Roman"/>
        </w:rPr>
      </w:pPr>
      <w:r w:rsidRPr="003E00E1">
        <w:rPr>
          <w:rFonts w:ascii="Source Sans Pro" w:hAnsi="Source Sans Pro" w:cs="Times New Roman"/>
        </w:rPr>
        <w:t xml:space="preserve">Prior to analyzing variation of CRU3 protein across </w:t>
      </w:r>
      <w:r w:rsidR="00D75536">
        <w:rPr>
          <w:rFonts w:ascii="Source Sans Pro" w:hAnsi="Source Sans Pro" w:cs="Times New Roman"/>
        </w:rPr>
        <w:t>AGP31 variants</w:t>
      </w:r>
      <w:r w:rsidRPr="003E00E1">
        <w:rPr>
          <w:rFonts w:ascii="Source Sans Pro" w:hAnsi="Source Sans Pro" w:cs="Times New Roman"/>
        </w:rPr>
        <w:t>, we</w:t>
      </w:r>
      <w:r w:rsidR="00D75536">
        <w:rPr>
          <w:rFonts w:ascii="Source Sans Pro" w:hAnsi="Source Sans Pro" w:cs="Times New Roman"/>
        </w:rPr>
        <w:t xml:space="preserve"> would like to investigate AGP31 protein homology</w:t>
      </w:r>
      <w:r w:rsidRPr="003E00E1">
        <w:rPr>
          <w:rFonts w:ascii="Source Sans Pro" w:hAnsi="Source Sans Pro" w:cs="Times New Roman"/>
        </w:rPr>
        <w:t>. Th</w:t>
      </w:r>
      <w:r w:rsidR="00D75536">
        <w:rPr>
          <w:rFonts w:ascii="Source Sans Pro" w:hAnsi="Source Sans Pro" w:cs="Times New Roman"/>
        </w:rPr>
        <w:t xml:space="preserve">e neighbor-joining </w:t>
      </w:r>
      <w:r w:rsidRPr="003E00E1">
        <w:rPr>
          <w:rFonts w:ascii="Source Sans Pro" w:hAnsi="Source Sans Pro" w:cs="Times New Roman"/>
        </w:rPr>
        <w:t xml:space="preserve">analysis </w:t>
      </w:r>
      <w:r w:rsidR="00D75536">
        <w:rPr>
          <w:rFonts w:ascii="Source Sans Pro" w:hAnsi="Source Sans Pro" w:cs="Times New Roman"/>
        </w:rPr>
        <w:t xml:space="preserve">tree </w:t>
      </w:r>
      <w:r w:rsidRPr="003E00E1">
        <w:rPr>
          <w:rFonts w:ascii="Source Sans Pro" w:hAnsi="Source Sans Pro" w:cs="Times New Roman"/>
        </w:rPr>
        <w:t>provide</w:t>
      </w:r>
      <w:r w:rsidR="00D75536">
        <w:rPr>
          <w:rFonts w:ascii="Source Sans Pro" w:hAnsi="Source Sans Pro" w:cs="Times New Roman"/>
        </w:rPr>
        <w:t>s</w:t>
      </w:r>
      <w:r w:rsidRPr="003E00E1">
        <w:rPr>
          <w:rFonts w:ascii="Source Sans Pro" w:hAnsi="Source Sans Pro" w:cs="Times New Roman"/>
        </w:rPr>
        <w:t xml:space="preserve"> evidence of transferability of findings to other protein mutant species and identifies potential </w:t>
      </w:r>
      <w:r w:rsidR="00D75536">
        <w:rPr>
          <w:rFonts w:ascii="Source Sans Pro" w:hAnsi="Source Sans Pro" w:cs="Times New Roman"/>
        </w:rPr>
        <w:t>plant s</w:t>
      </w:r>
      <w:r w:rsidRPr="003E00E1">
        <w:rPr>
          <w:rFonts w:ascii="Source Sans Pro" w:hAnsi="Source Sans Pro" w:cs="Times New Roman"/>
        </w:rPr>
        <w:t>pecies of interest for further study.</w:t>
      </w:r>
    </w:p>
    <w:p w14:paraId="711DB590" w14:textId="0EB3B9F3" w:rsidR="00D91D07" w:rsidRPr="003E00E1" w:rsidRDefault="00534D8F" w:rsidP="003E00E1">
      <w:pPr>
        <w:spacing w:line="240" w:lineRule="auto"/>
        <w:ind w:firstLine="720"/>
        <w:jc w:val="center"/>
        <w:rPr>
          <w:rFonts w:ascii="Source Sans Pro" w:hAnsi="Source Sans Pro" w:cs="Times New Roman"/>
          <w:b/>
          <w:bCs/>
          <w:sz w:val="24"/>
          <w:szCs w:val="24"/>
        </w:rPr>
      </w:pPr>
      <w:r w:rsidRPr="003E00E1">
        <w:rPr>
          <w:rFonts w:ascii="Source Sans Pro" w:hAnsi="Source Sans Pro" w:cs="Times New Roman"/>
          <w:sz w:val="24"/>
          <w:szCs w:val="24"/>
        </w:rPr>
        <w:br/>
      </w:r>
      <w:r w:rsidR="00245494" w:rsidRPr="003E00E1">
        <w:rPr>
          <w:rFonts w:ascii="Source Sans Pro" w:eastAsia="Times New Roman" w:hAnsi="Source Sans Pro" w:cs="Times New Roman"/>
          <w:noProof/>
          <w:color w:val="000000"/>
        </w:rPr>
        <w:drawing>
          <wp:inline distT="0" distB="0" distL="0" distR="0" wp14:anchorId="2DF5BE07" wp14:editId="1B4B1958">
            <wp:extent cx="5852160" cy="3180527"/>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52160" cy="3180527"/>
                    </a:xfrm>
                    <a:prstGeom prst="rect">
                      <a:avLst/>
                    </a:prstGeom>
                  </pic:spPr>
                </pic:pic>
              </a:graphicData>
            </a:graphic>
          </wp:inline>
        </w:drawing>
      </w:r>
    </w:p>
    <w:p w14:paraId="2C68B933" w14:textId="074F33A5" w:rsidR="00245494" w:rsidRPr="003E00E1" w:rsidRDefault="00D91D07" w:rsidP="00D91D07">
      <w:pPr>
        <w:pStyle w:val="Caption"/>
        <w:rPr>
          <w:rFonts w:ascii="Source Sans Pro" w:eastAsia="Times New Roman" w:hAnsi="Source Sans Pro" w:cs="Times New Roman"/>
          <w:color w:val="000000"/>
          <w:sz w:val="20"/>
          <w:szCs w:val="20"/>
        </w:rPr>
      </w:pPr>
      <w:r w:rsidRPr="003E00E1">
        <w:rPr>
          <w:rFonts w:ascii="Source Sans Pro" w:hAnsi="Source Sans Pro" w:cs="Times New Roman"/>
          <w:b/>
          <w:bCs/>
          <w:i w:val="0"/>
          <w:iCs w:val="0"/>
          <w:sz w:val="20"/>
          <w:szCs w:val="20"/>
        </w:rPr>
        <w:t xml:space="preserve">Figure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Figure \* ARABIC </w:instrText>
      </w:r>
      <w:r w:rsidRPr="003E00E1">
        <w:rPr>
          <w:rFonts w:ascii="Source Sans Pro" w:hAnsi="Source Sans Pro" w:cs="Times New Roman"/>
          <w:b/>
          <w:bCs/>
          <w:i w:val="0"/>
          <w:iCs w:val="0"/>
          <w:sz w:val="20"/>
          <w:szCs w:val="20"/>
        </w:rPr>
        <w:fldChar w:fldCharType="separate"/>
      </w:r>
      <w:r w:rsidR="001B6063" w:rsidRPr="003E00E1">
        <w:rPr>
          <w:rFonts w:ascii="Source Sans Pro" w:hAnsi="Source Sans Pro" w:cs="Times New Roman"/>
          <w:b/>
          <w:bCs/>
          <w:i w:val="0"/>
          <w:iCs w:val="0"/>
          <w:noProof/>
          <w:sz w:val="20"/>
          <w:szCs w:val="20"/>
        </w:rPr>
        <w:t>1</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w:t>
      </w:r>
      <w:r w:rsidRPr="003E00E1">
        <w:rPr>
          <w:rFonts w:ascii="Source Sans Pro" w:hAnsi="Source Sans Pro" w:cs="Times New Roman"/>
          <w:sz w:val="20"/>
          <w:szCs w:val="20"/>
        </w:rPr>
        <w:t xml:space="preserve"> </w:t>
      </w:r>
      <w:r w:rsidRPr="003E00E1">
        <w:rPr>
          <w:rFonts w:ascii="Source Sans Pro" w:hAnsi="Source Sans Pro" w:cs="Times New Roman"/>
          <w:i w:val="0"/>
          <w:iCs w:val="0"/>
          <w:color w:val="000000" w:themeColor="text1"/>
          <w:kern w:val="24"/>
          <w:sz w:val="20"/>
          <w:szCs w:val="20"/>
        </w:rPr>
        <w:t>The neighbor-joining tree is generated from the alignment of full-length amino acid sequences of the homologs of AtAGP31. The protein sequences of various genes were collected from the NCBI website, and evolutionary analyses were conducted using MEGAX. The numbers given to the left of no</w:t>
      </w:r>
      <w:r w:rsidR="00D75536">
        <w:rPr>
          <w:rFonts w:ascii="Source Sans Pro" w:hAnsi="Source Sans Pro" w:cs="Times New Roman"/>
          <w:i w:val="0"/>
          <w:iCs w:val="0"/>
          <w:color w:val="000000" w:themeColor="text1"/>
          <w:kern w:val="24"/>
          <w:sz w:val="20"/>
          <w:szCs w:val="20"/>
        </w:rPr>
        <w:t>d</w:t>
      </w:r>
      <w:r w:rsidRPr="003E00E1">
        <w:rPr>
          <w:rFonts w:ascii="Source Sans Pro" w:hAnsi="Source Sans Pro" w:cs="Times New Roman"/>
          <w:i w:val="0"/>
          <w:iCs w:val="0"/>
          <w:color w:val="000000" w:themeColor="text1"/>
          <w:kern w:val="24"/>
          <w:sz w:val="20"/>
          <w:szCs w:val="20"/>
        </w:rPr>
        <w:t>es are bootstrap value, which represents the phylogenetic confidence of the tree topology. Bootstrap values, less than 50, are not shown on the tree.</w:t>
      </w:r>
    </w:p>
    <w:p w14:paraId="5D78ABB4" w14:textId="25707076" w:rsidR="00E1327C" w:rsidRPr="003E00E1" w:rsidRDefault="00E1327C" w:rsidP="008E34D2">
      <w:pPr>
        <w:spacing w:line="240" w:lineRule="auto"/>
        <w:rPr>
          <w:rFonts w:ascii="Source Sans Pro" w:hAnsi="Source Sans Pro" w:cs="Times New Roman"/>
        </w:rPr>
      </w:pPr>
      <w:r w:rsidRPr="003E00E1">
        <w:rPr>
          <w:rFonts w:ascii="Source Sans Pro" w:hAnsi="Source Sans Pro" w:cs="Times New Roman"/>
        </w:rPr>
        <w:lastRenderedPageBreak/>
        <w:t xml:space="preserve">The </w:t>
      </w:r>
      <w:r w:rsidR="00D75536">
        <w:rPr>
          <w:rFonts w:ascii="Source Sans Pro" w:hAnsi="Source Sans Pro" w:cs="Times New Roman"/>
        </w:rPr>
        <w:t xml:space="preserve">large </w:t>
      </w:r>
      <w:r w:rsidRPr="003E00E1">
        <w:rPr>
          <w:rFonts w:ascii="Source Sans Pro" w:hAnsi="Source Sans Pro" w:cs="Times New Roman"/>
        </w:rPr>
        <w:t>bootstrap values</w:t>
      </w:r>
      <w:r w:rsidR="00D75536">
        <w:rPr>
          <w:rFonts w:ascii="Source Sans Pro" w:hAnsi="Source Sans Pro" w:cs="Times New Roman"/>
        </w:rPr>
        <w:t xml:space="preserve"> obtained</w:t>
      </w:r>
      <w:r w:rsidRPr="003E00E1">
        <w:rPr>
          <w:rFonts w:ascii="Source Sans Pro" w:hAnsi="Source Sans Pro" w:cs="Times New Roman"/>
        </w:rPr>
        <w:t xml:space="preserve"> indicate that </w:t>
      </w:r>
      <w:r w:rsidR="00CD7787" w:rsidRPr="003E00E1">
        <w:rPr>
          <w:rFonts w:ascii="Source Sans Pro" w:hAnsi="Source Sans Pro" w:cs="Times New Roman"/>
        </w:rPr>
        <w:t xml:space="preserve">AGP31 homologous protein is very likely to exist in other species. HyPRP1 is very similar to </w:t>
      </w:r>
      <w:r w:rsidR="00CD7787" w:rsidRPr="003E00E1">
        <w:rPr>
          <w:rFonts w:ascii="Source Sans Pro" w:hAnsi="Source Sans Pro" w:cs="Times New Roman"/>
          <w:i/>
          <w:iCs/>
        </w:rPr>
        <w:t xml:space="preserve">Arabidopsis thaliana </w:t>
      </w:r>
      <w:r w:rsidR="00CD7787" w:rsidRPr="003E00E1">
        <w:rPr>
          <w:rFonts w:ascii="Source Sans Pro" w:hAnsi="Source Sans Pro" w:cs="Times New Roman"/>
        </w:rPr>
        <w:t xml:space="preserve">AGP proteins, being found to share a most-recent ancestor in nearly all trials. We also note the proximity of the two </w:t>
      </w:r>
      <w:r w:rsidR="009646A9" w:rsidRPr="003E00E1">
        <w:rPr>
          <w:rFonts w:ascii="Source Sans Pro" w:hAnsi="Source Sans Pro" w:cs="Times New Roman"/>
        </w:rPr>
        <w:t>Arabinogalactan</w:t>
      </w:r>
      <w:r w:rsidR="00CD7787" w:rsidRPr="003E00E1">
        <w:rPr>
          <w:rFonts w:ascii="Source Sans Pro" w:hAnsi="Source Sans Pro" w:cs="Times New Roman"/>
        </w:rPr>
        <w:t xml:space="preserve"> proteins, indicat</w:t>
      </w:r>
      <w:r w:rsidR="00534D8F" w:rsidRPr="003E00E1">
        <w:rPr>
          <w:rFonts w:ascii="Source Sans Pro" w:hAnsi="Source Sans Pro" w:cs="Times New Roman"/>
        </w:rPr>
        <w:t>ing</w:t>
      </w:r>
      <w:r w:rsidR="00CD7787" w:rsidRPr="003E00E1">
        <w:rPr>
          <w:rFonts w:ascii="Source Sans Pro" w:hAnsi="Source Sans Pro" w:cs="Times New Roman"/>
        </w:rPr>
        <w:t xml:space="preserve"> the high similarity of AtAGP31 to AtAGP30.</w:t>
      </w:r>
    </w:p>
    <w:p w14:paraId="66AA4011" w14:textId="15CD8AA3" w:rsidR="00245494" w:rsidRPr="003E00E1" w:rsidRDefault="00245494" w:rsidP="009F4C74">
      <w:pPr>
        <w:spacing w:line="240" w:lineRule="auto"/>
        <w:rPr>
          <w:rFonts w:ascii="Source Sans Pro" w:hAnsi="Source Sans Pro" w:cs="Times New Roman"/>
          <w:b/>
          <w:bCs/>
          <w:i/>
          <w:iCs/>
          <w:sz w:val="26"/>
          <w:szCs w:val="26"/>
        </w:rPr>
      </w:pPr>
      <w:r w:rsidRPr="003E00E1">
        <w:rPr>
          <w:rFonts w:ascii="Source Sans Pro" w:hAnsi="Source Sans Pro" w:cs="Times New Roman"/>
          <w:sz w:val="23"/>
          <w:szCs w:val="23"/>
        </w:rPr>
        <w:tab/>
      </w:r>
      <w:r w:rsidRPr="003E00E1">
        <w:rPr>
          <w:rFonts w:ascii="Source Sans Pro" w:hAnsi="Source Sans Pro" w:cs="Times New Roman"/>
          <w:b/>
          <w:bCs/>
          <w:i/>
          <w:iCs/>
          <w:sz w:val="26"/>
          <w:szCs w:val="26"/>
        </w:rPr>
        <w:t>Biological Materials</w:t>
      </w:r>
    </w:p>
    <w:p w14:paraId="23E4BDB1" w14:textId="5BD04AE1" w:rsidR="00C55092" w:rsidRPr="003E00E1" w:rsidRDefault="00534D8F" w:rsidP="008E34D2">
      <w:pPr>
        <w:spacing w:line="240" w:lineRule="auto"/>
        <w:ind w:firstLine="720"/>
        <w:rPr>
          <w:rFonts w:ascii="Source Sans Pro" w:hAnsi="Source Sans Pro" w:cs="Times New Roman"/>
        </w:rPr>
      </w:pPr>
      <w:r w:rsidRPr="003E00E1">
        <w:rPr>
          <w:rFonts w:ascii="Source Sans Pro" w:hAnsi="Source Sans Pro" w:cs="Times New Roman"/>
        </w:rPr>
        <w:t>Our goal was to investigate whether cruciferin proteins occur at a higher level in AGP31-mutant line (6134) than wild-type (Ler). We have from prior semesters that cruciferin mRNA is upregulated in 6134 seedlings around 13 days of growth.</w:t>
      </w:r>
      <w:r w:rsidR="00C55092" w:rsidRPr="003E00E1">
        <w:rPr>
          <w:rFonts w:ascii="Source Sans Pro" w:hAnsi="Source Sans Pro" w:cs="Times New Roman"/>
        </w:rPr>
        <w:t xml:space="preserve"> Ler </w:t>
      </w:r>
      <w:r w:rsidR="00245494" w:rsidRPr="003E00E1">
        <w:rPr>
          <w:rFonts w:ascii="Source Sans Pro" w:hAnsi="Source Sans Pro" w:cs="Times New Roman"/>
        </w:rPr>
        <w:t>and 6134 mutant line Arabidopsis w</w:t>
      </w:r>
      <w:r w:rsidR="00D75536">
        <w:rPr>
          <w:rFonts w:ascii="Source Sans Pro" w:hAnsi="Source Sans Pro" w:cs="Times New Roman"/>
        </w:rPr>
        <w:t>ere</w:t>
      </w:r>
      <w:r w:rsidR="00245494" w:rsidRPr="003E00E1">
        <w:rPr>
          <w:rFonts w:ascii="Source Sans Pro" w:hAnsi="Source Sans Pro" w:cs="Times New Roman"/>
        </w:rPr>
        <w:t xml:space="preserve"> grown on MS media and harvested at 11 days of growth; seedlings were separated </w:t>
      </w:r>
      <w:r w:rsidR="00D75536">
        <w:rPr>
          <w:rFonts w:ascii="Source Sans Pro" w:hAnsi="Source Sans Pro" w:cs="Times New Roman"/>
        </w:rPr>
        <w:t xml:space="preserve">at stem-root junctions </w:t>
      </w:r>
      <w:r w:rsidR="008000FF" w:rsidRPr="003E00E1">
        <w:rPr>
          <w:rFonts w:ascii="Source Sans Pro" w:hAnsi="Source Sans Pro" w:cs="Times New Roman"/>
        </w:rPr>
        <w:t>to generate green</w:t>
      </w:r>
      <w:r w:rsidR="00D75536">
        <w:rPr>
          <w:rFonts w:ascii="Source Sans Pro" w:hAnsi="Source Sans Pro" w:cs="Times New Roman"/>
        </w:rPr>
        <w:t xml:space="preserve"> and</w:t>
      </w:r>
      <w:r w:rsidR="008000FF" w:rsidRPr="003E00E1">
        <w:rPr>
          <w:rFonts w:ascii="Source Sans Pro" w:hAnsi="Source Sans Pro" w:cs="Times New Roman"/>
        </w:rPr>
        <w:t xml:space="preserve"> root</w:t>
      </w:r>
      <w:r w:rsidR="00D75536">
        <w:rPr>
          <w:rFonts w:ascii="Source Sans Pro" w:hAnsi="Source Sans Pro" w:cs="Times New Roman"/>
        </w:rPr>
        <w:t xml:space="preserve"> samples</w:t>
      </w:r>
      <w:r w:rsidR="008000FF" w:rsidRPr="003E00E1">
        <w:rPr>
          <w:rFonts w:ascii="Source Sans Pro" w:hAnsi="Source Sans Pro" w:cs="Times New Roman"/>
        </w:rPr>
        <w:t xml:space="preserve">. It is known that the green segment of the seedlings </w:t>
      </w:r>
      <w:r w:rsidR="00FB7B4D" w:rsidRPr="003E00E1">
        <w:rPr>
          <w:rFonts w:ascii="Source Sans Pro" w:hAnsi="Source Sans Pro" w:cs="Times New Roman"/>
        </w:rPr>
        <w:t>tends</w:t>
      </w:r>
      <w:r w:rsidR="008000FF" w:rsidRPr="003E00E1">
        <w:rPr>
          <w:rFonts w:ascii="Source Sans Pro" w:hAnsi="Source Sans Pro" w:cs="Times New Roman"/>
        </w:rPr>
        <w:t xml:space="preserve"> to contain higher concentration of seed storage proteins (SSPs) than the root portions.</w:t>
      </w:r>
      <w:r w:rsidR="00C55092" w:rsidRPr="003E00E1">
        <w:rPr>
          <w:rFonts w:ascii="Source Sans Pro" w:hAnsi="Source Sans Pro" w:cs="Times New Roman"/>
        </w:rPr>
        <w:t xml:space="preserve"> Tissue samples were ground and combined to obtain larger masses for each treatment. </w:t>
      </w:r>
    </w:p>
    <w:p w14:paraId="608829D8" w14:textId="77777777" w:rsidR="00C55092" w:rsidRPr="003E00E1" w:rsidRDefault="00C55092" w:rsidP="00C55092">
      <w:pPr>
        <w:keepNext/>
        <w:spacing w:line="240" w:lineRule="auto"/>
        <w:jc w:val="center"/>
        <w:rPr>
          <w:rFonts w:ascii="Source Sans Pro" w:hAnsi="Source Sans Pro"/>
        </w:rPr>
      </w:pPr>
      <w:r w:rsidRPr="003E00E1">
        <w:rPr>
          <w:rFonts w:ascii="Source Sans Pro" w:hAnsi="Source Sans Pro" w:cs="Times New Roman"/>
          <w:noProof/>
          <w:sz w:val="24"/>
          <w:szCs w:val="24"/>
        </w:rPr>
        <w:drawing>
          <wp:inline distT="0" distB="0" distL="0" distR="0" wp14:anchorId="72BB8DDD" wp14:editId="203E5E88">
            <wp:extent cx="1743991" cy="1737360"/>
            <wp:effectExtent l="0" t="0" r="8890" b="0"/>
            <wp:docPr id="3" name="Picture 1">
              <a:extLst xmlns:a="http://schemas.openxmlformats.org/drawingml/2006/main">
                <a:ext uri="{FF2B5EF4-FFF2-40B4-BE49-F238E27FC236}">
                  <a16:creationId xmlns:a16="http://schemas.microsoft.com/office/drawing/2014/main" id="{02800608-A7BD-4370-B7D3-4D3FBE22B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800608-A7BD-4370-B7D3-4D3FBE22B536}"/>
                        </a:ext>
                      </a:extLst>
                    </pic:cNvPr>
                    <pic:cNvPicPr>
                      <a:picLocks noChangeAspect="1"/>
                    </pic:cNvPicPr>
                  </pic:nvPicPr>
                  <pic:blipFill>
                    <a:blip r:embed="rId7"/>
                    <a:stretch>
                      <a:fillRect/>
                    </a:stretch>
                  </pic:blipFill>
                  <pic:spPr>
                    <a:xfrm>
                      <a:off x="0" y="0"/>
                      <a:ext cx="1743991" cy="1737360"/>
                    </a:xfrm>
                    <a:prstGeom prst="rect">
                      <a:avLst/>
                    </a:prstGeom>
                  </pic:spPr>
                </pic:pic>
              </a:graphicData>
            </a:graphic>
          </wp:inline>
        </w:drawing>
      </w:r>
    </w:p>
    <w:p w14:paraId="76854314" w14:textId="4B26CE61" w:rsidR="00C55092" w:rsidRPr="003E00E1" w:rsidRDefault="00C55092" w:rsidP="00C55092">
      <w:pPr>
        <w:pStyle w:val="Caption"/>
        <w:rPr>
          <w:rFonts w:ascii="Source Sans Pro" w:hAnsi="Source Sans Pro" w:cs="Times New Roman"/>
          <w:i w:val="0"/>
          <w:iCs w:val="0"/>
          <w:sz w:val="20"/>
          <w:szCs w:val="20"/>
        </w:rPr>
      </w:pPr>
      <w:r w:rsidRPr="003E00E1">
        <w:rPr>
          <w:rFonts w:ascii="Source Sans Pro" w:hAnsi="Source Sans Pro" w:cs="Times New Roman"/>
          <w:b/>
          <w:bCs/>
          <w:i w:val="0"/>
          <w:iCs w:val="0"/>
          <w:sz w:val="20"/>
          <w:szCs w:val="20"/>
        </w:rPr>
        <w:t xml:space="preserve">Table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Table \* ARABIC </w:instrText>
      </w:r>
      <w:r w:rsidRPr="003E00E1">
        <w:rPr>
          <w:rFonts w:ascii="Source Sans Pro" w:hAnsi="Source Sans Pro" w:cs="Times New Roman"/>
          <w:b/>
          <w:bCs/>
          <w:i w:val="0"/>
          <w:iCs w:val="0"/>
          <w:sz w:val="20"/>
          <w:szCs w:val="20"/>
        </w:rPr>
        <w:fldChar w:fldCharType="separate"/>
      </w:r>
      <w:r w:rsidRPr="003E00E1">
        <w:rPr>
          <w:rFonts w:ascii="Source Sans Pro" w:hAnsi="Source Sans Pro" w:cs="Times New Roman"/>
          <w:b/>
          <w:bCs/>
          <w:i w:val="0"/>
          <w:iCs w:val="0"/>
          <w:noProof/>
          <w:sz w:val="20"/>
          <w:szCs w:val="20"/>
        </w:rPr>
        <w:t>1</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w:t>
      </w:r>
      <w:r w:rsidRPr="003E00E1">
        <w:rPr>
          <w:rFonts w:ascii="Source Sans Pro" w:hAnsi="Source Sans Pro" w:cs="Times New Roman"/>
          <w:i w:val="0"/>
          <w:iCs w:val="0"/>
          <w:sz w:val="20"/>
          <w:szCs w:val="20"/>
        </w:rPr>
        <w:t xml:space="preserve"> Sample tissue weights are measured for treatment groups after seedling separation. Replicates are constructed to be similar weight, permitted by seedling</w:t>
      </w:r>
      <w:r w:rsidR="00D75536">
        <w:rPr>
          <w:rFonts w:ascii="Source Sans Pro" w:hAnsi="Source Sans Pro" w:cs="Times New Roman"/>
          <w:i w:val="0"/>
          <w:iCs w:val="0"/>
          <w:sz w:val="20"/>
          <w:szCs w:val="20"/>
        </w:rPr>
        <w:t xml:space="preserve"> number</w:t>
      </w:r>
      <w:r w:rsidRPr="003E00E1">
        <w:rPr>
          <w:rFonts w:ascii="Source Sans Pro" w:hAnsi="Source Sans Pro" w:cs="Times New Roman"/>
          <w:i w:val="0"/>
          <w:iCs w:val="0"/>
          <w:sz w:val="20"/>
          <w:szCs w:val="20"/>
        </w:rPr>
        <w:t>.</w:t>
      </w:r>
    </w:p>
    <w:p w14:paraId="6E7E0B9A" w14:textId="090B93AD" w:rsidR="00245494" w:rsidRPr="003E00E1" w:rsidRDefault="00C55092" w:rsidP="00C55092">
      <w:pPr>
        <w:spacing w:line="240" w:lineRule="auto"/>
        <w:rPr>
          <w:rFonts w:ascii="Source Sans Pro" w:hAnsi="Source Sans Pro" w:cs="Times New Roman"/>
        </w:rPr>
      </w:pPr>
      <w:r w:rsidRPr="003E00E1">
        <w:rPr>
          <w:rFonts w:ascii="Source Sans Pro" w:hAnsi="Source Sans Pro" w:cs="Times New Roman"/>
        </w:rPr>
        <w:t>A relatively uniform weight of tissue samples was obtained for each sample, with slight variations owing to limitations on number of biological replicates</w:t>
      </w:r>
      <w:r w:rsidR="00D75536">
        <w:rPr>
          <w:rFonts w:ascii="Source Sans Pro" w:hAnsi="Source Sans Pro" w:cs="Times New Roman"/>
        </w:rPr>
        <w:t xml:space="preserve"> and </w:t>
      </w:r>
      <w:r w:rsidRPr="003E00E1">
        <w:rPr>
          <w:rFonts w:ascii="Source Sans Pro" w:hAnsi="Source Sans Pro" w:cs="Times New Roman"/>
        </w:rPr>
        <w:t>seedlings available.</w:t>
      </w:r>
    </w:p>
    <w:p w14:paraId="20020AD8" w14:textId="1EAF4703" w:rsidR="00245494" w:rsidRPr="003E00E1" w:rsidRDefault="00245494" w:rsidP="009F4C74">
      <w:pPr>
        <w:spacing w:line="240" w:lineRule="auto"/>
        <w:rPr>
          <w:rFonts w:ascii="Source Sans Pro" w:hAnsi="Source Sans Pro" w:cs="Times New Roman"/>
          <w:b/>
          <w:bCs/>
          <w:i/>
          <w:iCs/>
          <w:sz w:val="26"/>
          <w:szCs w:val="26"/>
        </w:rPr>
      </w:pPr>
      <w:r w:rsidRPr="003E00E1">
        <w:rPr>
          <w:rFonts w:ascii="Source Sans Pro" w:hAnsi="Source Sans Pro" w:cs="Times New Roman"/>
          <w:b/>
          <w:bCs/>
          <w:i/>
          <w:iCs/>
          <w:sz w:val="26"/>
          <w:szCs w:val="26"/>
        </w:rPr>
        <w:tab/>
        <w:t xml:space="preserve">Protein Purification </w:t>
      </w:r>
    </w:p>
    <w:p w14:paraId="758961C6" w14:textId="4A7D37A5" w:rsidR="00534D8F" w:rsidRPr="003E00E1" w:rsidRDefault="00C55092" w:rsidP="008E34D2">
      <w:pPr>
        <w:spacing w:line="240" w:lineRule="auto"/>
        <w:ind w:firstLine="720"/>
        <w:rPr>
          <w:rFonts w:ascii="Source Sans Pro" w:hAnsi="Source Sans Pro" w:cs="Times New Roman"/>
        </w:rPr>
      </w:pPr>
      <w:r w:rsidRPr="003E00E1">
        <w:rPr>
          <w:rFonts w:ascii="Source Sans Pro" w:hAnsi="Source Sans Pro" w:cs="Times New Roman"/>
        </w:rPr>
        <w:t>Our goal for this section was to isolate protein from seedling tissue samples, while taking steps to reduce protein degradation or contamination. We used a commercial extraction buffer to obtain protein samples, which were then validated for quality through Bradford Assay. U</w:t>
      </w:r>
      <w:r w:rsidR="006F6074" w:rsidRPr="003E00E1">
        <w:rPr>
          <w:rFonts w:ascii="Source Sans Pro" w:hAnsi="Source Sans Pro" w:cs="Times New Roman"/>
        </w:rPr>
        <w:t>sing</w:t>
      </w:r>
      <w:r w:rsidRPr="003E00E1">
        <w:rPr>
          <w:rFonts w:ascii="Source Sans Pro" w:hAnsi="Source Sans Pro" w:cs="Times New Roman"/>
        </w:rPr>
        <w:t xml:space="preserve"> </w:t>
      </w:r>
      <w:r w:rsidR="00D75536">
        <w:rPr>
          <w:rFonts w:ascii="Source Sans Pro" w:hAnsi="Source Sans Pro" w:cs="Times New Roman"/>
        </w:rPr>
        <w:t xml:space="preserve">the absorbance values for </w:t>
      </w:r>
      <w:r w:rsidRPr="003E00E1">
        <w:rPr>
          <w:rFonts w:ascii="Source Sans Pro" w:hAnsi="Source Sans Pro" w:cs="Times New Roman"/>
        </w:rPr>
        <w:t>a reference</w:t>
      </w:r>
      <w:r w:rsidR="006F6074" w:rsidRPr="003E00E1">
        <w:rPr>
          <w:rFonts w:ascii="Source Sans Pro" w:hAnsi="Source Sans Pro" w:cs="Times New Roman"/>
        </w:rPr>
        <w:t xml:space="preserve"> </w:t>
      </w:r>
      <w:r w:rsidRPr="003E00E1">
        <w:rPr>
          <w:rFonts w:ascii="Source Sans Pro" w:hAnsi="Source Sans Pro" w:cs="Times New Roman"/>
        </w:rPr>
        <w:t xml:space="preserve">set of </w:t>
      </w:r>
      <w:r w:rsidR="006F6074" w:rsidRPr="003E00E1">
        <w:rPr>
          <w:rFonts w:ascii="Source Sans Pro" w:hAnsi="Source Sans Pro" w:cs="Times New Roman"/>
        </w:rPr>
        <w:t xml:space="preserve">known BSA </w:t>
      </w:r>
      <w:r w:rsidRPr="003E00E1">
        <w:rPr>
          <w:rFonts w:ascii="Source Sans Pro" w:hAnsi="Source Sans Pro" w:cs="Times New Roman"/>
        </w:rPr>
        <w:t>dilutions, we can then calculate sample protein concentrations</w:t>
      </w:r>
      <w:r w:rsidR="00D75536">
        <w:rPr>
          <w:rFonts w:ascii="Source Sans Pro" w:hAnsi="Source Sans Pro" w:cs="Times New Roman"/>
        </w:rPr>
        <w:t xml:space="preserve"> and yields</w:t>
      </w:r>
      <w:r w:rsidRPr="003E00E1">
        <w:rPr>
          <w:rFonts w:ascii="Source Sans Pro" w:hAnsi="Source Sans Pro" w:cs="Times New Roman"/>
        </w:rPr>
        <w:t>.</w:t>
      </w:r>
      <w:r w:rsidRPr="003E00E1">
        <w:rPr>
          <w:rFonts w:ascii="Source Sans Pro" w:hAnsi="Source Sans Pro" w:cs="Times New Roman"/>
        </w:rPr>
        <w:br/>
      </w:r>
    </w:p>
    <w:p w14:paraId="5B809FA3" w14:textId="77777777" w:rsidR="00EF3875" w:rsidRPr="003E00E1" w:rsidRDefault="00D91D07" w:rsidP="00925CD4">
      <w:pPr>
        <w:keepNext/>
        <w:spacing w:line="240" w:lineRule="auto"/>
        <w:jc w:val="center"/>
        <w:rPr>
          <w:rFonts w:ascii="Source Sans Pro" w:hAnsi="Source Sans Pro"/>
        </w:rPr>
      </w:pPr>
      <w:r w:rsidRPr="003E00E1">
        <w:rPr>
          <w:rFonts w:ascii="Source Sans Pro" w:hAnsi="Source Sans Pro" w:cs="Times New Roman"/>
          <w:noProof/>
          <w:sz w:val="24"/>
          <w:szCs w:val="24"/>
        </w:rPr>
        <w:lastRenderedPageBreak/>
        <w:drawing>
          <wp:inline distT="0" distB="0" distL="0" distR="0" wp14:anchorId="40DAEB41" wp14:editId="08662433">
            <wp:extent cx="4572000" cy="3264875"/>
            <wp:effectExtent l="0" t="0" r="0" b="0"/>
            <wp:docPr id="11" name="Picture 10">
              <a:extLst xmlns:a="http://schemas.openxmlformats.org/drawingml/2006/main">
                <a:ext uri="{FF2B5EF4-FFF2-40B4-BE49-F238E27FC236}">
                  <a16:creationId xmlns:a16="http://schemas.microsoft.com/office/drawing/2014/main" id="{A7E20332-95D7-4EED-8C58-F008D9764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7E20332-95D7-4EED-8C58-F008D976461B}"/>
                        </a:ext>
                      </a:extLst>
                    </pic:cNvPr>
                    <pic:cNvPicPr>
                      <a:picLocks noChangeAspect="1"/>
                    </pic:cNvPicPr>
                  </pic:nvPicPr>
                  <pic:blipFill>
                    <a:blip r:embed="rId8"/>
                    <a:stretch>
                      <a:fillRect/>
                    </a:stretch>
                  </pic:blipFill>
                  <pic:spPr>
                    <a:xfrm>
                      <a:off x="0" y="0"/>
                      <a:ext cx="4572000" cy="3264875"/>
                    </a:xfrm>
                    <a:prstGeom prst="rect">
                      <a:avLst/>
                    </a:prstGeom>
                  </pic:spPr>
                </pic:pic>
              </a:graphicData>
            </a:graphic>
          </wp:inline>
        </w:drawing>
      </w:r>
    </w:p>
    <w:p w14:paraId="0A0EBED8" w14:textId="7D44AD17" w:rsidR="00D91D07" w:rsidRPr="003E00E1" w:rsidRDefault="00EF3875" w:rsidP="00453D97">
      <w:pPr>
        <w:pStyle w:val="Caption"/>
        <w:tabs>
          <w:tab w:val="left" w:pos="1665"/>
        </w:tabs>
        <w:rPr>
          <w:rFonts w:ascii="Source Sans Pro" w:hAnsi="Source Sans Pro" w:cs="Times New Roman"/>
          <w:b/>
          <w:bCs/>
          <w:i w:val="0"/>
          <w:iCs w:val="0"/>
          <w:sz w:val="20"/>
          <w:szCs w:val="20"/>
        </w:rPr>
      </w:pPr>
      <w:r w:rsidRPr="003E00E1">
        <w:rPr>
          <w:rFonts w:ascii="Source Sans Pro" w:hAnsi="Source Sans Pro" w:cs="Times New Roman"/>
          <w:b/>
          <w:bCs/>
          <w:i w:val="0"/>
          <w:iCs w:val="0"/>
          <w:sz w:val="20"/>
          <w:szCs w:val="20"/>
        </w:rPr>
        <w:t xml:space="preserve">Figure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Figure \* ARABIC </w:instrText>
      </w:r>
      <w:r w:rsidRPr="003E00E1">
        <w:rPr>
          <w:rFonts w:ascii="Source Sans Pro" w:hAnsi="Source Sans Pro" w:cs="Times New Roman"/>
          <w:b/>
          <w:bCs/>
          <w:i w:val="0"/>
          <w:iCs w:val="0"/>
          <w:sz w:val="20"/>
          <w:szCs w:val="20"/>
        </w:rPr>
        <w:fldChar w:fldCharType="separate"/>
      </w:r>
      <w:r w:rsidR="001B6063" w:rsidRPr="003E00E1">
        <w:rPr>
          <w:rFonts w:ascii="Source Sans Pro" w:hAnsi="Source Sans Pro" w:cs="Times New Roman"/>
          <w:b/>
          <w:bCs/>
          <w:i w:val="0"/>
          <w:iCs w:val="0"/>
          <w:noProof/>
          <w:sz w:val="20"/>
          <w:szCs w:val="20"/>
        </w:rPr>
        <w:t>2</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w:t>
      </w:r>
      <w:r w:rsidR="00453D97" w:rsidRPr="003E00E1">
        <w:rPr>
          <w:rFonts w:ascii="Source Sans Pro" w:hAnsi="Source Sans Pro" w:cs="Times New Roman"/>
          <w:b/>
          <w:bCs/>
          <w:i w:val="0"/>
          <w:iCs w:val="0"/>
          <w:sz w:val="20"/>
          <w:szCs w:val="20"/>
        </w:rPr>
        <w:t xml:space="preserve"> </w:t>
      </w:r>
      <w:r w:rsidR="00453D97" w:rsidRPr="003E00E1">
        <w:rPr>
          <w:rFonts w:ascii="Source Sans Pro" w:hAnsi="Source Sans Pro" w:cs="Times New Roman"/>
          <w:i w:val="0"/>
          <w:iCs w:val="0"/>
          <w:sz w:val="20"/>
          <w:szCs w:val="20"/>
        </w:rPr>
        <w:t>BSA standardization curve is constructed from samples containing 30 µL BSA standard stock.</w:t>
      </w:r>
      <w:r w:rsidR="00C55092" w:rsidRPr="003E00E1">
        <w:rPr>
          <w:rFonts w:ascii="Source Sans Pro" w:hAnsi="Source Sans Pro" w:cs="Times New Roman"/>
          <w:i w:val="0"/>
          <w:iCs w:val="0"/>
          <w:sz w:val="20"/>
          <w:szCs w:val="20"/>
        </w:rPr>
        <w:t xml:space="preserve"> L</w:t>
      </w:r>
      <w:r w:rsidR="00453D97" w:rsidRPr="003E00E1">
        <w:rPr>
          <w:rFonts w:ascii="Source Sans Pro" w:hAnsi="Source Sans Pro" w:cs="Times New Roman"/>
          <w:i w:val="0"/>
          <w:iCs w:val="0"/>
          <w:sz w:val="20"/>
          <w:szCs w:val="20"/>
        </w:rPr>
        <w:t>inear regression formula uses MSE and reports adjusted-R</w:t>
      </w:r>
      <w:r w:rsidR="00453D97" w:rsidRPr="003E00E1">
        <w:rPr>
          <w:rFonts w:ascii="Source Sans Pro" w:hAnsi="Source Sans Pro" w:cs="Times New Roman"/>
          <w:i w:val="0"/>
          <w:iCs w:val="0"/>
          <w:sz w:val="20"/>
          <w:szCs w:val="20"/>
          <w:vertAlign w:val="superscript"/>
        </w:rPr>
        <w:t>2</w:t>
      </w:r>
      <w:r w:rsidR="00453D97" w:rsidRPr="003E00E1">
        <w:rPr>
          <w:rFonts w:ascii="Source Sans Pro" w:hAnsi="Source Sans Pro" w:cs="Times New Roman"/>
          <w:i w:val="0"/>
          <w:iCs w:val="0"/>
          <w:sz w:val="20"/>
          <w:szCs w:val="20"/>
        </w:rPr>
        <w:t>.</w:t>
      </w:r>
      <w:r w:rsidR="00453D97" w:rsidRPr="003E00E1">
        <w:rPr>
          <w:rFonts w:ascii="Source Sans Pro" w:hAnsi="Source Sans Pro" w:cs="Times New Roman"/>
          <w:b/>
          <w:bCs/>
          <w:i w:val="0"/>
          <w:iCs w:val="0"/>
          <w:sz w:val="20"/>
          <w:szCs w:val="20"/>
        </w:rPr>
        <w:tab/>
      </w:r>
    </w:p>
    <w:p w14:paraId="4A6836A6" w14:textId="535AB445" w:rsidR="006F6074" w:rsidRPr="003E00E1" w:rsidRDefault="006F6074" w:rsidP="009F4C74">
      <w:pPr>
        <w:spacing w:line="240" w:lineRule="auto"/>
        <w:rPr>
          <w:rFonts w:ascii="Source Sans Pro" w:hAnsi="Source Sans Pro" w:cs="Times New Roman"/>
          <w:sz w:val="24"/>
          <w:szCs w:val="24"/>
        </w:rPr>
      </w:pPr>
      <w:r w:rsidRPr="003E00E1">
        <w:rPr>
          <w:rFonts w:ascii="Source Sans Pro" w:hAnsi="Source Sans Pro" w:cs="Times New Roman"/>
        </w:rPr>
        <w:t>The high explanatory power of the linear regression indicates t</w:t>
      </w:r>
      <w:r w:rsidR="008B0CD5" w:rsidRPr="003E00E1">
        <w:rPr>
          <w:rFonts w:ascii="Source Sans Pro" w:hAnsi="Source Sans Pro" w:cs="Times New Roman"/>
        </w:rPr>
        <w:t>hat the BSA curve can be accurately used to calculate sample protein concentrations and amount</w:t>
      </w:r>
      <w:r w:rsidRPr="003E00E1">
        <w:rPr>
          <w:rFonts w:ascii="Source Sans Pro" w:hAnsi="Source Sans Pro" w:cs="Times New Roman"/>
        </w:rPr>
        <w:t>.</w:t>
      </w:r>
    </w:p>
    <w:p w14:paraId="5E21B5BC" w14:textId="666D6B44" w:rsidR="00453D97" w:rsidRPr="003E00E1" w:rsidRDefault="009C02BC" w:rsidP="00925CD4">
      <w:pPr>
        <w:keepNext/>
        <w:spacing w:line="240" w:lineRule="auto"/>
        <w:jc w:val="center"/>
        <w:rPr>
          <w:rFonts w:ascii="Source Sans Pro" w:hAnsi="Source Sans Pro"/>
        </w:rPr>
      </w:pPr>
      <w:r>
        <w:rPr>
          <w:noProof/>
        </w:rPr>
        <w:drawing>
          <wp:inline distT="0" distB="0" distL="0" distR="0" wp14:anchorId="0EB905B8" wp14:editId="466118CB">
            <wp:extent cx="5943600" cy="1961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61515"/>
                    </a:xfrm>
                    <a:prstGeom prst="rect">
                      <a:avLst/>
                    </a:prstGeom>
                  </pic:spPr>
                </pic:pic>
              </a:graphicData>
            </a:graphic>
          </wp:inline>
        </w:drawing>
      </w:r>
    </w:p>
    <w:p w14:paraId="7460A7BE" w14:textId="33A4103B" w:rsidR="00D91D07" w:rsidRPr="003E00E1" w:rsidRDefault="00453D97" w:rsidP="00453D97">
      <w:pPr>
        <w:pStyle w:val="Caption"/>
        <w:rPr>
          <w:rFonts w:ascii="Source Sans Pro" w:hAnsi="Source Sans Pro" w:cs="Times New Roman"/>
          <w:i w:val="0"/>
          <w:iCs w:val="0"/>
          <w:sz w:val="20"/>
          <w:szCs w:val="20"/>
        </w:rPr>
      </w:pPr>
      <w:r w:rsidRPr="003E00E1">
        <w:rPr>
          <w:rFonts w:ascii="Source Sans Pro" w:hAnsi="Source Sans Pro" w:cs="Times New Roman"/>
          <w:b/>
          <w:bCs/>
          <w:i w:val="0"/>
          <w:iCs w:val="0"/>
          <w:sz w:val="20"/>
          <w:szCs w:val="20"/>
        </w:rPr>
        <w:t xml:space="preserve">Table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Table \* ARABIC </w:instrText>
      </w:r>
      <w:r w:rsidRPr="003E00E1">
        <w:rPr>
          <w:rFonts w:ascii="Source Sans Pro" w:hAnsi="Source Sans Pro" w:cs="Times New Roman"/>
          <w:b/>
          <w:bCs/>
          <w:i w:val="0"/>
          <w:iCs w:val="0"/>
          <w:sz w:val="20"/>
          <w:szCs w:val="20"/>
        </w:rPr>
        <w:fldChar w:fldCharType="separate"/>
      </w:r>
      <w:r w:rsidR="00925CD4" w:rsidRPr="003E00E1">
        <w:rPr>
          <w:rFonts w:ascii="Source Sans Pro" w:hAnsi="Source Sans Pro" w:cs="Times New Roman"/>
          <w:b/>
          <w:bCs/>
          <w:i w:val="0"/>
          <w:iCs w:val="0"/>
          <w:noProof/>
          <w:sz w:val="20"/>
          <w:szCs w:val="20"/>
        </w:rPr>
        <w:t>2</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 xml:space="preserve">. </w:t>
      </w:r>
      <w:r w:rsidR="00FF24C0" w:rsidRPr="003E00E1">
        <w:rPr>
          <w:rFonts w:ascii="Source Sans Pro" w:hAnsi="Source Sans Pro" w:cs="Times New Roman"/>
          <w:i w:val="0"/>
          <w:iCs w:val="0"/>
          <w:sz w:val="20"/>
          <w:szCs w:val="20"/>
        </w:rPr>
        <w:t>Aliquots containing 5 µL of sample are measured for absorbance at 595 nm. P</w:t>
      </w:r>
      <w:r w:rsidRPr="003E00E1">
        <w:rPr>
          <w:rFonts w:ascii="Source Sans Pro" w:hAnsi="Source Sans Pro" w:cs="Times New Roman"/>
          <w:i w:val="0"/>
          <w:iCs w:val="0"/>
          <w:sz w:val="20"/>
          <w:szCs w:val="20"/>
        </w:rPr>
        <w:t xml:space="preserve">rotein concentration is predicted for each sample </w:t>
      </w:r>
      <w:r w:rsidR="00FF24C0" w:rsidRPr="003E00E1">
        <w:rPr>
          <w:rFonts w:ascii="Source Sans Pro" w:hAnsi="Source Sans Pro" w:cs="Times New Roman"/>
          <w:i w:val="0"/>
          <w:iCs w:val="0"/>
          <w:sz w:val="20"/>
          <w:szCs w:val="20"/>
        </w:rPr>
        <w:t>using linear regression formula presented in Figure 2. Total protein weight is found using volume of sample stock, and yield is calculated using initial tissue weight presented in Table 1.</w:t>
      </w:r>
    </w:p>
    <w:p w14:paraId="480C2A7C" w14:textId="1600ED67" w:rsidR="008000FF" w:rsidRDefault="008B0CD5" w:rsidP="009F4C74">
      <w:pPr>
        <w:spacing w:line="240" w:lineRule="auto"/>
        <w:rPr>
          <w:rFonts w:ascii="Source Sans Pro" w:hAnsi="Source Sans Pro" w:cs="Times New Roman"/>
        </w:rPr>
      </w:pPr>
      <w:r w:rsidRPr="003E00E1">
        <w:rPr>
          <w:rFonts w:ascii="Source Sans Pro" w:hAnsi="Source Sans Pro" w:cs="Times New Roman"/>
        </w:rPr>
        <w:t xml:space="preserve">While the average protein concentration is near 3.6 mg/mL, green-part samples had significantly higher concentrations than root-part samples. </w:t>
      </w:r>
      <w:r w:rsidR="006C3181" w:rsidRPr="003E00E1">
        <w:rPr>
          <w:rFonts w:ascii="Source Sans Pro" w:hAnsi="Source Sans Pro" w:cs="Times New Roman"/>
        </w:rPr>
        <w:t>Additionally, protein concentration was larger in 6134 mutant samples compared to Ler samples. The total amount of protein obtained and yield from samples is somewhat variable, owing to large variations in volume of protein sample stock.</w:t>
      </w:r>
      <w:r w:rsidRPr="003E00E1">
        <w:rPr>
          <w:rFonts w:ascii="Source Sans Pro" w:hAnsi="Source Sans Pro" w:cs="Times New Roman"/>
        </w:rPr>
        <w:t xml:space="preserve"> The protein samples were determined to be pure enough to proceed with the experiment.</w:t>
      </w:r>
    </w:p>
    <w:p w14:paraId="3CA05119" w14:textId="77777777" w:rsidR="009C02BC" w:rsidRPr="003E00E1" w:rsidRDefault="009C02BC" w:rsidP="009F4C74">
      <w:pPr>
        <w:spacing w:line="240" w:lineRule="auto"/>
        <w:rPr>
          <w:rFonts w:ascii="Source Sans Pro" w:hAnsi="Source Sans Pro" w:cs="Times New Roman"/>
        </w:rPr>
      </w:pPr>
    </w:p>
    <w:p w14:paraId="7FDC490F" w14:textId="50A35926" w:rsidR="00245494" w:rsidRPr="003E00E1" w:rsidRDefault="00245494" w:rsidP="009F4C74">
      <w:pPr>
        <w:spacing w:line="240" w:lineRule="auto"/>
        <w:rPr>
          <w:rFonts w:ascii="Source Sans Pro" w:hAnsi="Source Sans Pro" w:cs="Times New Roman"/>
          <w:b/>
          <w:bCs/>
          <w:i/>
          <w:iCs/>
          <w:sz w:val="26"/>
          <w:szCs w:val="26"/>
        </w:rPr>
      </w:pPr>
      <w:r w:rsidRPr="003E00E1">
        <w:rPr>
          <w:rFonts w:ascii="Source Sans Pro" w:hAnsi="Source Sans Pro" w:cs="Times New Roman"/>
          <w:b/>
          <w:bCs/>
          <w:i/>
          <w:iCs/>
          <w:sz w:val="23"/>
          <w:szCs w:val="23"/>
        </w:rPr>
        <w:lastRenderedPageBreak/>
        <w:tab/>
      </w:r>
      <w:r w:rsidRPr="003E00E1">
        <w:rPr>
          <w:rFonts w:ascii="Source Sans Pro" w:hAnsi="Source Sans Pro" w:cs="Times New Roman"/>
          <w:b/>
          <w:bCs/>
          <w:i/>
          <w:iCs/>
          <w:sz w:val="26"/>
          <w:szCs w:val="26"/>
        </w:rPr>
        <w:t>SDS-PAGE</w:t>
      </w:r>
    </w:p>
    <w:p w14:paraId="5B4AA606" w14:textId="1C852C57" w:rsidR="00534D8F" w:rsidRPr="003E00E1" w:rsidRDefault="008B0CD5" w:rsidP="008E34D2">
      <w:pPr>
        <w:spacing w:line="240" w:lineRule="auto"/>
        <w:ind w:firstLine="720"/>
        <w:rPr>
          <w:rFonts w:ascii="Source Sans Pro" w:hAnsi="Source Sans Pro" w:cs="Times New Roman"/>
        </w:rPr>
      </w:pPr>
      <w:r w:rsidRPr="003E00E1">
        <w:rPr>
          <w:rFonts w:ascii="Source Sans Pro" w:hAnsi="Source Sans Pro" w:cs="Times New Roman"/>
        </w:rPr>
        <w:t xml:space="preserve">Our goal for this portion of the experiment was to separate our protein samples by molecular weight and verify </w:t>
      </w:r>
      <w:r w:rsidR="004311EE" w:rsidRPr="003E00E1">
        <w:rPr>
          <w:rFonts w:ascii="Source Sans Pro" w:hAnsi="Source Sans Pro" w:cs="Times New Roman"/>
        </w:rPr>
        <w:t>intactness. We were also interested in verifying CRU3 protein presence in each sample. SDS-PAGE was performed on protein samples, and a replicate</w:t>
      </w:r>
      <w:r w:rsidR="006C3181" w:rsidRPr="003E00E1">
        <w:rPr>
          <w:rFonts w:ascii="Source Sans Pro" w:hAnsi="Source Sans Pro" w:cs="Times New Roman"/>
        </w:rPr>
        <w:t xml:space="preserve"> gel was treated with Coomassie blue dye to identify of proteins in gel lanes</w:t>
      </w:r>
      <w:r w:rsidR="0049149B" w:rsidRPr="003E00E1">
        <w:rPr>
          <w:rFonts w:ascii="Source Sans Pro" w:hAnsi="Source Sans Pro" w:cs="Times New Roman"/>
        </w:rPr>
        <w:t>.</w:t>
      </w:r>
    </w:p>
    <w:p w14:paraId="1AE1EF81" w14:textId="77777777" w:rsidR="00C92F3C" w:rsidRPr="003E00E1" w:rsidRDefault="00184890" w:rsidP="00925CD4">
      <w:pPr>
        <w:keepNext/>
        <w:spacing w:line="240" w:lineRule="auto"/>
        <w:jc w:val="center"/>
        <w:rPr>
          <w:rFonts w:ascii="Source Sans Pro" w:hAnsi="Source Sans Pro"/>
        </w:rPr>
      </w:pPr>
      <w:r w:rsidRPr="003E00E1">
        <w:rPr>
          <w:rFonts w:ascii="Source Sans Pro" w:hAnsi="Source Sans Pro" w:cs="Times New Roman"/>
          <w:noProof/>
          <w:sz w:val="24"/>
          <w:szCs w:val="24"/>
        </w:rPr>
        <w:drawing>
          <wp:inline distT="0" distB="0" distL="0" distR="0" wp14:anchorId="52A990A6" wp14:editId="1E1E24E8">
            <wp:extent cx="5943600" cy="2571115"/>
            <wp:effectExtent l="0" t="0" r="0" b="635"/>
            <wp:docPr id="44" name="Picture 43">
              <a:extLst xmlns:a="http://schemas.openxmlformats.org/drawingml/2006/main">
                <a:ext uri="{FF2B5EF4-FFF2-40B4-BE49-F238E27FC236}">
                  <a16:creationId xmlns:a16="http://schemas.microsoft.com/office/drawing/2014/main" id="{B1AB166C-305B-4520-8B81-2985ECD0D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B1AB166C-305B-4520-8B81-2985ECD0D79B}"/>
                        </a:ext>
                      </a:extLst>
                    </pic:cNvPr>
                    <pic:cNvPicPr>
                      <a:picLocks noChangeAspect="1"/>
                    </pic:cNvPicPr>
                  </pic:nvPicPr>
                  <pic:blipFill>
                    <a:blip r:embed="rId10"/>
                    <a:stretch>
                      <a:fillRect/>
                    </a:stretch>
                  </pic:blipFill>
                  <pic:spPr>
                    <a:xfrm>
                      <a:off x="0" y="0"/>
                      <a:ext cx="5943600" cy="2571115"/>
                    </a:xfrm>
                    <a:prstGeom prst="rect">
                      <a:avLst/>
                    </a:prstGeom>
                  </pic:spPr>
                </pic:pic>
              </a:graphicData>
            </a:graphic>
          </wp:inline>
        </w:drawing>
      </w:r>
    </w:p>
    <w:p w14:paraId="0D7FEBD7" w14:textId="5A3A9E60" w:rsidR="00184890" w:rsidRPr="003E00E1" w:rsidRDefault="00C92F3C" w:rsidP="00C92F3C">
      <w:pPr>
        <w:pStyle w:val="Caption"/>
        <w:rPr>
          <w:rFonts w:ascii="Source Sans Pro" w:hAnsi="Source Sans Pro" w:cs="Times New Roman"/>
          <w:i w:val="0"/>
          <w:iCs w:val="0"/>
          <w:sz w:val="28"/>
          <w:szCs w:val="28"/>
        </w:rPr>
      </w:pPr>
      <w:r w:rsidRPr="003E00E1">
        <w:rPr>
          <w:rFonts w:ascii="Source Sans Pro" w:hAnsi="Source Sans Pro" w:cs="Times New Roman"/>
          <w:b/>
          <w:bCs/>
          <w:i w:val="0"/>
          <w:iCs w:val="0"/>
          <w:sz w:val="20"/>
          <w:szCs w:val="20"/>
        </w:rPr>
        <w:t xml:space="preserve">Figure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Figure \* ARABIC </w:instrText>
      </w:r>
      <w:r w:rsidRPr="003E00E1">
        <w:rPr>
          <w:rFonts w:ascii="Source Sans Pro" w:hAnsi="Source Sans Pro" w:cs="Times New Roman"/>
          <w:b/>
          <w:bCs/>
          <w:i w:val="0"/>
          <w:iCs w:val="0"/>
          <w:sz w:val="20"/>
          <w:szCs w:val="20"/>
        </w:rPr>
        <w:fldChar w:fldCharType="separate"/>
      </w:r>
      <w:r w:rsidR="001B6063" w:rsidRPr="003E00E1">
        <w:rPr>
          <w:rFonts w:ascii="Source Sans Pro" w:hAnsi="Source Sans Pro" w:cs="Times New Roman"/>
          <w:b/>
          <w:bCs/>
          <w:i w:val="0"/>
          <w:iCs w:val="0"/>
          <w:noProof/>
          <w:sz w:val="20"/>
          <w:szCs w:val="20"/>
        </w:rPr>
        <w:t>3</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 xml:space="preserve">. </w:t>
      </w:r>
      <w:r w:rsidRPr="003E00E1">
        <w:rPr>
          <w:rFonts w:ascii="Source Sans Pro" w:hAnsi="Source Sans Pro" w:cs="Times New Roman"/>
          <w:i w:val="0"/>
          <w:iCs w:val="0"/>
          <w:sz w:val="20"/>
          <w:szCs w:val="20"/>
        </w:rPr>
        <w:t>SDS-PAGE gel replicate</w:t>
      </w:r>
      <w:r w:rsidR="001B6063" w:rsidRPr="003E00E1">
        <w:rPr>
          <w:rFonts w:ascii="Source Sans Pro" w:hAnsi="Source Sans Pro" w:cs="Times New Roman"/>
          <w:i w:val="0"/>
          <w:iCs w:val="0"/>
          <w:sz w:val="20"/>
          <w:szCs w:val="20"/>
        </w:rPr>
        <w:t xml:space="preserve"> 3</w:t>
      </w:r>
      <w:r w:rsidRPr="003E00E1">
        <w:rPr>
          <w:rFonts w:ascii="Source Sans Pro" w:hAnsi="Source Sans Pro" w:cs="Times New Roman"/>
          <w:i w:val="0"/>
          <w:iCs w:val="0"/>
          <w:sz w:val="20"/>
          <w:szCs w:val="20"/>
        </w:rPr>
        <w:t xml:space="preserve"> </w:t>
      </w:r>
      <w:r w:rsidR="001B6063" w:rsidRPr="003E00E1">
        <w:rPr>
          <w:rFonts w:ascii="Source Sans Pro" w:hAnsi="Source Sans Pro" w:cs="Times New Roman"/>
          <w:i w:val="0"/>
          <w:iCs w:val="0"/>
          <w:sz w:val="20"/>
          <w:szCs w:val="20"/>
        </w:rPr>
        <w:t>wa</w:t>
      </w:r>
      <w:r w:rsidRPr="003E00E1">
        <w:rPr>
          <w:rFonts w:ascii="Source Sans Pro" w:hAnsi="Source Sans Pro" w:cs="Times New Roman"/>
          <w:i w:val="0"/>
          <w:iCs w:val="0"/>
          <w:sz w:val="20"/>
          <w:szCs w:val="20"/>
        </w:rPr>
        <w:t>s stained with Coomassie Blue dye. Gel lanes contain equal masses of sample protein and Bio-Rad Precision Plus MW standard</w:t>
      </w:r>
      <w:r w:rsidR="009966A6">
        <w:rPr>
          <w:rFonts w:ascii="Source Sans Pro" w:hAnsi="Source Sans Pro" w:cs="Times New Roman"/>
          <w:i w:val="0"/>
          <w:iCs w:val="0"/>
          <w:sz w:val="20"/>
          <w:szCs w:val="20"/>
        </w:rPr>
        <w:t xml:space="preserve"> is included in lane 1</w:t>
      </w:r>
      <w:r w:rsidRPr="003E00E1">
        <w:rPr>
          <w:rFonts w:ascii="Source Sans Pro" w:hAnsi="Source Sans Pro" w:cs="Times New Roman"/>
          <w:i w:val="0"/>
          <w:iCs w:val="0"/>
          <w:sz w:val="20"/>
          <w:szCs w:val="20"/>
        </w:rPr>
        <w:t>.</w:t>
      </w:r>
    </w:p>
    <w:p w14:paraId="3AB0EED1" w14:textId="15DABAFE" w:rsidR="0049149B" w:rsidRPr="003E00E1" w:rsidRDefault="00F10F56" w:rsidP="009F4C74">
      <w:pPr>
        <w:spacing w:line="240" w:lineRule="auto"/>
        <w:rPr>
          <w:rFonts w:ascii="Source Sans Pro" w:hAnsi="Source Sans Pro" w:cs="Times New Roman"/>
        </w:rPr>
      </w:pPr>
      <w:r w:rsidRPr="003E00E1">
        <w:rPr>
          <w:rFonts w:ascii="Source Sans Pro" w:hAnsi="Source Sans Pro" w:cs="Times New Roman"/>
        </w:rPr>
        <w:t>We see clear bands overall and minimal smearing, suggesting that protein separation was successful, and samples are highly intact. Protein staining intensity is relatively consistent between genetic lines. Green-part and root-part samples show strongly staining bands in differing positions, especially past 75 kD. Staining in the 20-35 kD region seems to occur more strongly in green-part samples</w:t>
      </w:r>
      <w:r w:rsidR="00C50C93" w:rsidRPr="003E00E1">
        <w:rPr>
          <w:rFonts w:ascii="Source Sans Pro" w:hAnsi="Source Sans Pro" w:cs="Times New Roman"/>
        </w:rPr>
        <w:t xml:space="preserve">. </w:t>
      </w:r>
    </w:p>
    <w:p w14:paraId="0AF3551F" w14:textId="2BD68A89" w:rsidR="0049149B" w:rsidRPr="003E00E1" w:rsidRDefault="00245494" w:rsidP="009F4C74">
      <w:pPr>
        <w:spacing w:line="240" w:lineRule="auto"/>
        <w:rPr>
          <w:rFonts w:ascii="Source Sans Pro" w:hAnsi="Source Sans Pro" w:cs="Times New Roman"/>
          <w:b/>
          <w:bCs/>
          <w:i/>
          <w:iCs/>
          <w:sz w:val="26"/>
          <w:szCs w:val="26"/>
        </w:rPr>
      </w:pPr>
      <w:r w:rsidRPr="003E00E1">
        <w:rPr>
          <w:rFonts w:ascii="Source Sans Pro" w:hAnsi="Source Sans Pro" w:cs="Times New Roman"/>
          <w:b/>
          <w:bCs/>
          <w:i/>
          <w:iCs/>
          <w:sz w:val="23"/>
          <w:szCs w:val="23"/>
        </w:rPr>
        <w:tab/>
      </w:r>
      <w:r w:rsidRPr="003E00E1">
        <w:rPr>
          <w:rFonts w:ascii="Source Sans Pro" w:hAnsi="Source Sans Pro" w:cs="Times New Roman"/>
          <w:b/>
          <w:bCs/>
          <w:i/>
          <w:iCs/>
          <w:sz w:val="26"/>
          <w:szCs w:val="26"/>
        </w:rPr>
        <w:t>Western Blotting/ Antibody Detection</w:t>
      </w:r>
    </w:p>
    <w:p w14:paraId="1FB378A0" w14:textId="6B28B449" w:rsidR="0049149B" w:rsidRPr="003E00E1" w:rsidRDefault="0049149B" w:rsidP="008E34D2">
      <w:pPr>
        <w:spacing w:line="240" w:lineRule="auto"/>
        <w:ind w:firstLine="720"/>
        <w:rPr>
          <w:rFonts w:ascii="Source Sans Pro" w:hAnsi="Source Sans Pro" w:cs="Times New Roman"/>
        </w:rPr>
      </w:pPr>
      <w:r w:rsidRPr="003E00E1">
        <w:rPr>
          <w:rFonts w:ascii="Source Sans Pro" w:hAnsi="Source Sans Pro" w:cs="Times New Roman"/>
        </w:rPr>
        <w:t>After generating protein separation gels via SDS-PAGE, and validating</w:t>
      </w:r>
      <w:r w:rsidR="009966A6">
        <w:rPr>
          <w:rFonts w:ascii="Source Sans Pro" w:hAnsi="Source Sans Pro" w:cs="Times New Roman"/>
        </w:rPr>
        <w:t xml:space="preserve"> presence of proteins near size of interest,</w:t>
      </w:r>
      <w:r w:rsidRPr="003E00E1">
        <w:rPr>
          <w:rFonts w:ascii="Source Sans Pro" w:hAnsi="Source Sans Pro" w:cs="Times New Roman"/>
        </w:rPr>
        <w:t xml:space="preserve"> we would like a method of specifically quantifying the amount of CRU</w:t>
      </w:r>
      <w:r w:rsidR="009966A6">
        <w:rPr>
          <w:rFonts w:ascii="Source Sans Pro" w:hAnsi="Source Sans Pro" w:cs="Times New Roman"/>
        </w:rPr>
        <w:t>3</w:t>
      </w:r>
      <w:r w:rsidRPr="003E00E1">
        <w:rPr>
          <w:rFonts w:ascii="Source Sans Pro" w:hAnsi="Source Sans Pro" w:cs="Times New Roman"/>
        </w:rPr>
        <w:t xml:space="preserve"> protein in each sample. To this end, we employ</w:t>
      </w:r>
      <w:r w:rsidR="00F10F56" w:rsidRPr="003E00E1">
        <w:rPr>
          <w:rFonts w:ascii="Source Sans Pro" w:hAnsi="Source Sans Pro" w:cs="Times New Roman"/>
        </w:rPr>
        <w:t>ed</w:t>
      </w:r>
      <w:r w:rsidRPr="003E00E1">
        <w:rPr>
          <w:rFonts w:ascii="Source Sans Pro" w:hAnsi="Source Sans Pro" w:cs="Times New Roman"/>
        </w:rPr>
        <w:t xml:space="preserve"> Western blotting and antibody detection. SDS-PAGE gel replicates were transferred to PVDF membranes, after which staining was performed to verify protein transfer.</w:t>
      </w:r>
      <w:r w:rsidR="00534D8F" w:rsidRPr="003E00E1">
        <w:rPr>
          <w:rFonts w:ascii="Source Sans Pro" w:hAnsi="Source Sans Pro" w:cs="Times New Roman"/>
        </w:rPr>
        <w:br/>
      </w:r>
    </w:p>
    <w:p w14:paraId="7D2DE2F2" w14:textId="77777777" w:rsidR="00C92F3C" w:rsidRPr="003E00E1" w:rsidRDefault="00184890" w:rsidP="00925CD4">
      <w:pPr>
        <w:keepNext/>
        <w:spacing w:line="240" w:lineRule="auto"/>
        <w:jc w:val="center"/>
        <w:rPr>
          <w:rFonts w:ascii="Source Sans Pro" w:hAnsi="Source Sans Pro"/>
        </w:rPr>
      </w:pPr>
      <w:r w:rsidRPr="003E00E1">
        <w:rPr>
          <w:rFonts w:ascii="Source Sans Pro" w:hAnsi="Source Sans Pro" w:cs="Times New Roman"/>
          <w:noProof/>
          <w:sz w:val="24"/>
          <w:szCs w:val="24"/>
        </w:rPr>
        <w:lastRenderedPageBreak/>
        <w:drawing>
          <wp:inline distT="0" distB="0" distL="0" distR="0" wp14:anchorId="5C774052" wp14:editId="7C58DE24">
            <wp:extent cx="5943600" cy="2124710"/>
            <wp:effectExtent l="0" t="0" r="0" b="8890"/>
            <wp:docPr id="68" name="Picture 67">
              <a:extLst xmlns:a="http://schemas.openxmlformats.org/drawingml/2006/main">
                <a:ext uri="{FF2B5EF4-FFF2-40B4-BE49-F238E27FC236}">
                  <a16:creationId xmlns:a16="http://schemas.microsoft.com/office/drawing/2014/main" id="{39A2DA62-DE38-4D9E-8367-1FECDFA32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39A2DA62-DE38-4D9E-8367-1FECDFA32C1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p>
    <w:p w14:paraId="0EA0A96B" w14:textId="29370721" w:rsidR="00184890" w:rsidRPr="003E00E1" w:rsidRDefault="00C92F3C" w:rsidP="00C92F3C">
      <w:pPr>
        <w:pStyle w:val="Caption"/>
        <w:rPr>
          <w:rFonts w:ascii="Source Sans Pro" w:hAnsi="Source Sans Pro" w:cs="Times New Roman"/>
          <w:i w:val="0"/>
          <w:iCs w:val="0"/>
          <w:sz w:val="28"/>
          <w:szCs w:val="28"/>
        </w:rPr>
      </w:pPr>
      <w:r w:rsidRPr="003E00E1">
        <w:rPr>
          <w:rFonts w:ascii="Source Sans Pro" w:hAnsi="Source Sans Pro" w:cs="Times New Roman"/>
          <w:b/>
          <w:bCs/>
          <w:i w:val="0"/>
          <w:iCs w:val="0"/>
          <w:sz w:val="20"/>
          <w:szCs w:val="20"/>
        </w:rPr>
        <w:t xml:space="preserve">Figure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Figure \* ARABIC </w:instrText>
      </w:r>
      <w:r w:rsidRPr="003E00E1">
        <w:rPr>
          <w:rFonts w:ascii="Source Sans Pro" w:hAnsi="Source Sans Pro" w:cs="Times New Roman"/>
          <w:b/>
          <w:bCs/>
          <w:i w:val="0"/>
          <w:iCs w:val="0"/>
          <w:sz w:val="20"/>
          <w:szCs w:val="20"/>
        </w:rPr>
        <w:fldChar w:fldCharType="separate"/>
      </w:r>
      <w:r w:rsidR="001B6063" w:rsidRPr="003E00E1">
        <w:rPr>
          <w:rFonts w:ascii="Source Sans Pro" w:hAnsi="Source Sans Pro" w:cs="Times New Roman"/>
          <w:b/>
          <w:bCs/>
          <w:i w:val="0"/>
          <w:iCs w:val="0"/>
          <w:noProof/>
          <w:sz w:val="20"/>
          <w:szCs w:val="20"/>
        </w:rPr>
        <w:t>4</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 xml:space="preserve">. </w:t>
      </w:r>
      <w:r w:rsidRPr="003E00E1">
        <w:rPr>
          <w:rFonts w:ascii="Source Sans Pro" w:hAnsi="Source Sans Pro" w:cs="Times New Roman"/>
          <w:i w:val="0"/>
          <w:iCs w:val="0"/>
          <w:sz w:val="20"/>
          <w:szCs w:val="20"/>
        </w:rPr>
        <w:t xml:space="preserve">SDS-PAGE gel replicate </w:t>
      </w:r>
      <w:r w:rsidR="001B6063" w:rsidRPr="003E00E1">
        <w:rPr>
          <w:rFonts w:ascii="Source Sans Pro" w:hAnsi="Source Sans Pro" w:cs="Times New Roman"/>
          <w:i w:val="0"/>
          <w:iCs w:val="0"/>
          <w:sz w:val="20"/>
          <w:szCs w:val="20"/>
        </w:rPr>
        <w:t xml:space="preserve">1 </w:t>
      </w:r>
      <w:r w:rsidRPr="003E00E1">
        <w:rPr>
          <w:rFonts w:ascii="Source Sans Pro" w:hAnsi="Source Sans Pro" w:cs="Times New Roman"/>
          <w:i w:val="0"/>
          <w:iCs w:val="0"/>
          <w:sz w:val="20"/>
          <w:szCs w:val="20"/>
        </w:rPr>
        <w:t>is stained with Coomassie Blue following protein transfer to PVDF membrane. Gel lanes had been loaded with equal masses of sample protein.</w:t>
      </w:r>
    </w:p>
    <w:p w14:paraId="608D67CF" w14:textId="1BA161A6" w:rsidR="0049149B" w:rsidRPr="003E00E1" w:rsidRDefault="0049149B" w:rsidP="009F4C74">
      <w:pPr>
        <w:spacing w:line="240" w:lineRule="auto"/>
        <w:rPr>
          <w:rFonts w:ascii="Source Sans Pro" w:hAnsi="Source Sans Pro" w:cs="Times New Roman"/>
        </w:rPr>
      </w:pPr>
      <w:r w:rsidRPr="003E00E1">
        <w:rPr>
          <w:rFonts w:ascii="Source Sans Pro" w:hAnsi="Source Sans Pro" w:cs="Times New Roman"/>
        </w:rPr>
        <w:t xml:space="preserve">The dye </w:t>
      </w:r>
      <w:r w:rsidR="00C50C93" w:rsidRPr="003E00E1">
        <w:rPr>
          <w:rFonts w:ascii="Source Sans Pro" w:hAnsi="Source Sans Pro" w:cs="Times New Roman"/>
        </w:rPr>
        <w:t>bands</w:t>
      </w:r>
      <w:r w:rsidR="009966A6">
        <w:rPr>
          <w:rFonts w:ascii="Source Sans Pro" w:hAnsi="Source Sans Pro" w:cs="Times New Roman"/>
        </w:rPr>
        <w:t xml:space="preserve"> of the SDS gel after transfer</w:t>
      </w:r>
      <w:r w:rsidR="00C50C93" w:rsidRPr="003E00E1">
        <w:rPr>
          <w:rFonts w:ascii="Source Sans Pro" w:hAnsi="Source Sans Pro" w:cs="Times New Roman"/>
        </w:rPr>
        <w:t xml:space="preserve"> appear closer to the surface, indicating that the protein samples have moved out of the gel to the blotting membrane. This transfer result was deemed sufficient to proceed with antibody probing. The secondary antibody f</w:t>
      </w:r>
      <w:r w:rsidRPr="003E00E1">
        <w:rPr>
          <w:rFonts w:ascii="Source Sans Pro" w:hAnsi="Source Sans Pro" w:cs="Times New Roman"/>
        </w:rPr>
        <w:t>luorescence method</w:t>
      </w:r>
      <w:r w:rsidR="00E1327C" w:rsidRPr="003E00E1">
        <w:rPr>
          <w:rFonts w:ascii="Source Sans Pro" w:hAnsi="Source Sans Pro" w:cs="Times New Roman"/>
        </w:rPr>
        <w:t xml:space="preserve"> </w:t>
      </w:r>
      <w:r w:rsidR="00C50C93" w:rsidRPr="003E00E1">
        <w:rPr>
          <w:rFonts w:ascii="Source Sans Pro" w:hAnsi="Source Sans Pro" w:cs="Times New Roman"/>
        </w:rPr>
        <w:t xml:space="preserve">was used </w:t>
      </w:r>
      <w:r w:rsidR="00E1327C" w:rsidRPr="003E00E1">
        <w:rPr>
          <w:rFonts w:ascii="Source Sans Pro" w:hAnsi="Source Sans Pro" w:cs="Times New Roman"/>
        </w:rPr>
        <w:t xml:space="preserve">to </w:t>
      </w:r>
      <w:r w:rsidR="00C50C93" w:rsidRPr="003E00E1">
        <w:rPr>
          <w:rFonts w:ascii="Source Sans Pro" w:hAnsi="Source Sans Pro" w:cs="Times New Roman"/>
        </w:rPr>
        <w:t>detect</w:t>
      </w:r>
      <w:r w:rsidR="00E1327C" w:rsidRPr="003E00E1">
        <w:rPr>
          <w:rFonts w:ascii="Source Sans Pro" w:hAnsi="Source Sans Pro" w:cs="Times New Roman"/>
        </w:rPr>
        <w:t xml:space="preserve"> CR</w:t>
      </w:r>
      <w:r w:rsidR="009966A6">
        <w:rPr>
          <w:rFonts w:ascii="Source Sans Pro" w:hAnsi="Source Sans Pro" w:cs="Times New Roman"/>
        </w:rPr>
        <w:t>U3</w:t>
      </w:r>
      <w:r w:rsidR="00C50C93" w:rsidRPr="003E00E1">
        <w:rPr>
          <w:rFonts w:ascii="Source Sans Pro" w:hAnsi="Source Sans Pro" w:cs="Times New Roman"/>
        </w:rPr>
        <w:t xml:space="preserve"> in the generated blots</w:t>
      </w:r>
      <w:r w:rsidRPr="003E00E1">
        <w:rPr>
          <w:rFonts w:ascii="Source Sans Pro" w:hAnsi="Source Sans Pro" w:cs="Times New Roman"/>
        </w:rPr>
        <w:t xml:space="preserve">, </w:t>
      </w:r>
      <w:r w:rsidR="00E1327C" w:rsidRPr="003E00E1">
        <w:rPr>
          <w:rFonts w:ascii="Source Sans Pro" w:hAnsi="Source Sans Pro" w:cs="Times New Roman"/>
        </w:rPr>
        <w:t>the following Western blot</w:t>
      </w:r>
      <w:r w:rsidR="00C50C93" w:rsidRPr="003E00E1">
        <w:rPr>
          <w:rFonts w:ascii="Source Sans Pro" w:hAnsi="Source Sans Pro" w:cs="Times New Roman"/>
        </w:rPr>
        <w:t xml:space="preserve"> was</w:t>
      </w:r>
      <w:r w:rsidR="00E1327C" w:rsidRPr="003E00E1">
        <w:rPr>
          <w:rFonts w:ascii="Source Sans Pro" w:hAnsi="Source Sans Pro" w:cs="Times New Roman"/>
        </w:rPr>
        <w:t xml:space="preserve"> obtained</w:t>
      </w:r>
      <w:r w:rsidR="00C50C93" w:rsidRPr="003E00E1">
        <w:rPr>
          <w:rFonts w:ascii="Source Sans Pro" w:hAnsi="Source Sans Pro" w:cs="Times New Roman"/>
        </w:rPr>
        <w:t xml:space="preserve"> after incubation</w:t>
      </w:r>
      <w:r w:rsidR="00E1327C" w:rsidRPr="003E00E1">
        <w:rPr>
          <w:rFonts w:ascii="Source Sans Pro" w:hAnsi="Source Sans Pro" w:cs="Times New Roman"/>
        </w:rPr>
        <w:t>.</w:t>
      </w:r>
      <w:r w:rsidRPr="003E00E1">
        <w:rPr>
          <w:rFonts w:ascii="Source Sans Pro" w:hAnsi="Source Sans Pro" w:cs="Times New Roman"/>
        </w:rPr>
        <w:t xml:space="preserve"> </w:t>
      </w:r>
      <w:r w:rsidR="00534D8F" w:rsidRPr="003E00E1">
        <w:rPr>
          <w:rFonts w:ascii="Source Sans Pro" w:hAnsi="Source Sans Pro" w:cs="Times New Roman"/>
        </w:rPr>
        <w:br/>
      </w:r>
    </w:p>
    <w:p w14:paraId="7164BB7C" w14:textId="77777777" w:rsidR="001B6063" w:rsidRPr="003E00E1" w:rsidRDefault="00C92F3C" w:rsidP="00925CD4">
      <w:pPr>
        <w:keepNext/>
        <w:spacing w:line="240" w:lineRule="auto"/>
        <w:jc w:val="center"/>
        <w:rPr>
          <w:rFonts w:ascii="Source Sans Pro" w:hAnsi="Source Sans Pro"/>
        </w:rPr>
      </w:pPr>
      <w:r w:rsidRPr="003E00E1">
        <w:rPr>
          <w:rFonts w:ascii="Source Sans Pro" w:hAnsi="Source Sans Pro" w:cs="Times New Roman"/>
          <w:noProof/>
          <w:sz w:val="24"/>
          <w:szCs w:val="24"/>
        </w:rPr>
        <w:drawing>
          <wp:inline distT="0" distB="0" distL="0" distR="0" wp14:anchorId="35A697BA" wp14:editId="0EFAD758">
            <wp:extent cx="5943600" cy="2004695"/>
            <wp:effectExtent l="0" t="0" r="0" b="0"/>
            <wp:docPr id="71" name="Picture 70">
              <a:extLst xmlns:a="http://schemas.openxmlformats.org/drawingml/2006/main">
                <a:ext uri="{FF2B5EF4-FFF2-40B4-BE49-F238E27FC236}">
                  <a16:creationId xmlns:a16="http://schemas.microsoft.com/office/drawing/2014/main" id="{7B69CFB1-63EF-4EFE-8118-3C5A17A43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a:extLst>
                        <a:ext uri="{FF2B5EF4-FFF2-40B4-BE49-F238E27FC236}">
                          <a16:creationId xmlns:a16="http://schemas.microsoft.com/office/drawing/2014/main" id="{7B69CFB1-63EF-4EFE-8118-3C5A17A4338E}"/>
                        </a:ext>
                      </a:extLst>
                    </pic:cNvPr>
                    <pic:cNvPicPr>
                      <a:picLocks noChangeAspect="1"/>
                    </pic:cNvPicPr>
                  </pic:nvPicPr>
                  <pic:blipFill>
                    <a:blip r:embed="rId12"/>
                    <a:stretch>
                      <a:fillRect/>
                    </a:stretch>
                  </pic:blipFill>
                  <pic:spPr>
                    <a:xfrm>
                      <a:off x="0" y="0"/>
                      <a:ext cx="5943600" cy="2004695"/>
                    </a:xfrm>
                    <a:prstGeom prst="rect">
                      <a:avLst/>
                    </a:prstGeom>
                  </pic:spPr>
                </pic:pic>
              </a:graphicData>
            </a:graphic>
          </wp:inline>
        </w:drawing>
      </w:r>
    </w:p>
    <w:p w14:paraId="407974D0" w14:textId="0013CA4C" w:rsidR="001B6063" w:rsidRPr="003E00E1" w:rsidRDefault="001B6063" w:rsidP="001B6063">
      <w:pPr>
        <w:pStyle w:val="Caption"/>
        <w:rPr>
          <w:rFonts w:ascii="Source Sans Pro" w:hAnsi="Source Sans Pro" w:cs="Times New Roman"/>
          <w:i w:val="0"/>
          <w:iCs w:val="0"/>
          <w:sz w:val="20"/>
          <w:szCs w:val="20"/>
        </w:rPr>
      </w:pPr>
      <w:r w:rsidRPr="003E00E1">
        <w:rPr>
          <w:rFonts w:ascii="Source Sans Pro" w:hAnsi="Source Sans Pro" w:cs="Times New Roman"/>
          <w:b/>
          <w:bCs/>
          <w:i w:val="0"/>
          <w:iCs w:val="0"/>
          <w:sz w:val="20"/>
          <w:szCs w:val="20"/>
        </w:rPr>
        <w:t xml:space="preserve">Figure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Figure \* ARABIC </w:instrText>
      </w:r>
      <w:r w:rsidRPr="003E00E1">
        <w:rPr>
          <w:rFonts w:ascii="Source Sans Pro" w:hAnsi="Source Sans Pro" w:cs="Times New Roman"/>
          <w:b/>
          <w:bCs/>
          <w:i w:val="0"/>
          <w:iCs w:val="0"/>
          <w:sz w:val="20"/>
          <w:szCs w:val="20"/>
        </w:rPr>
        <w:fldChar w:fldCharType="separate"/>
      </w:r>
      <w:r w:rsidRPr="003E00E1">
        <w:rPr>
          <w:rFonts w:ascii="Source Sans Pro" w:hAnsi="Source Sans Pro" w:cs="Times New Roman"/>
          <w:b/>
          <w:bCs/>
          <w:i w:val="0"/>
          <w:iCs w:val="0"/>
          <w:noProof/>
          <w:sz w:val="20"/>
          <w:szCs w:val="20"/>
        </w:rPr>
        <w:t>5</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 xml:space="preserve">. </w:t>
      </w:r>
      <w:r w:rsidRPr="003E00E1">
        <w:rPr>
          <w:rFonts w:ascii="Source Sans Pro" w:hAnsi="Source Sans Pro" w:cs="Times New Roman"/>
          <w:i w:val="0"/>
          <w:iCs w:val="0"/>
          <w:sz w:val="20"/>
          <w:szCs w:val="20"/>
        </w:rPr>
        <w:t>Western Blot is generated from SDS-PAGE gel replicate 1. Signal amplification is accomplished by secondary-antibody fluorescence detection.</w:t>
      </w:r>
      <w:r w:rsidR="009966A6">
        <w:rPr>
          <w:rFonts w:ascii="Source Sans Pro" w:hAnsi="Source Sans Pro" w:cs="Times New Roman"/>
          <w:i w:val="0"/>
          <w:iCs w:val="0"/>
          <w:sz w:val="20"/>
          <w:szCs w:val="20"/>
        </w:rPr>
        <w:t xml:space="preserve"> Mouse anti-legumin and Goat anti-mouse antibodies are used as primary and secondary antibodies.</w:t>
      </w:r>
    </w:p>
    <w:p w14:paraId="00CD3CC4" w14:textId="3452D8D7" w:rsidR="00E1327C" w:rsidRPr="003E00E1" w:rsidRDefault="00E1327C" w:rsidP="009F4C74">
      <w:pPr>
        <w:spacing w:line="240" w:lineRule="auto"/>
        <w:rPr>
          <w:rFonts w:ascii="Source Sans Pro" w:hAnsi="Source Sans Pro" w:cs="Times New Roman"/>
          <w:sz w:val="24"/>
          <w:szCs w:val="24"/>
        </w:rPr>
      </w:pPr>
      <w:r w:rsidRPr="003E00E1">
        <w:rPr>
          <w:rFonts w:ascii="Source Sans Pro" w:hAnsi="Source Sans Pro" w:cs="Times New Roman"/>
        </w:rPr>
        <w:t>Th</w:t>
      </w:r>
      <w:r w:rsidR="007428D9" w:rsidRPr="003E00E1">
        <w:rPr>
          <w:rFonts w:ascii="Source Sans Pro" w:hAnsi="Source Sans Pro" w:cs="Times New Roman"/>
        </w:rPr>
        <w:t xml:space="preserve">e </w:t>
      </w:r>
      <w:r w:rsidR="009966A6">
        <w:rPr>
          <w:rFonts w:ascii="Source Sans Pro" w:hAnsi="Source Sans Pro" w:cs="Times New Roman"/>
        </w:rPr>
        <w:t>b</w:t>
      </w:r>
      <w:r w:rsidR="007428D9" w:rsidRPr="003E00E1">
        <w:rPr>
          <w:rFonts w:ascii="Source Sans Pro" w:hAnsi="Source Sans Pro" w:cs="Times New Roman"/>
        </w:rPr>
        <w:t xml:space="preserve">lot image shows irregular green areas, indicating nonspecific </w:t>
      </w:r>
      <w:r w:rsidR="009966A6">
        <w:rPr>
          <w:rFonts w:ascii="Source Sans Pro" w:hAnsi="Source Sans Pro" w:cs="Times New Roman"/>
        </w:rPr>
        <w:t xml:space="preserve">antibody </w:t>
      </w:r>
      <w:r w:rsidR="007428D9" w:rsidRPr="003E00E1">
        <w:rPr>
          <w:rFonts w:ascii="Source Sans Pro" w:hAnsi="Source Sans Pro" w:cs="Times New Roman"/>
        </w:rPr>
        <w:t xml:space="preserve">binding to PVDF gel. Lane 10 produces a smear-like band indicative of lane overloading. Bands near 20 kD are more prevalent in green-part and Arabidopsis seed samples, shown by markers B, C, E. Bands near 15 kD are more prevalent in green-part samples, shown by markers A, </w:t>
      </w:r>
      <w:r w:rsidR="009966A6">
        <w:rPr>
          <w:rFonts w:ascii="Source Sans Pro" w:hAnsi="Source Sans Pro" w:cs="Times New Roman"/>
        </w:rPr>
        <w:t xml:space="preserve">and </w:t>
      </w:r>
      <w:r w:rsidR="007428D9" w:rsidRPr="003E00E1">
        <w:rPr>
          <w:rFonts w:ascii="Source Sans Pro" w:hAnsi="Source Sans Pro" w:cs="Times New Roman"/>
        </w:rPr>
        <w:t xml:space="preserve">F. Antigenic binding near 50 kD is stronger for green-part samples, shown by marker D. CRU3 proteins of interest </w:t>
      </w:r>
      <w:r w:rsidR="00FE1958" w:rsidRPr="003E00E1">
        <w:rPr>
          <w:rFonts w:ascii="Source Sans Pro" w:hAnsi="Source Sans Pro" w:cs="Times New Roman"/>
        </w:rPr>
        <w:t xml:space="preserve">are expected to </w:t>
      </w:r>
      <w:r w:rsidR="007428D9" w:rsidRPr="003E00E1">
        <w:rPr>
          <w:rFonts w:ascii="Source Sans Pro" w:hAnsi="Source Sans Pro" w:cs="Times New Roman"/>
        </w:rPr>
        <w:t xml:space="preserve">occur in the region 37-15 kD. Ler </w:t>
      </w:r>
      <w:r w:rsidR="00B158DC" w:rsidRPr="003E00E1">
        <w:rPr>
          <w:rFonts w:ascii="Source Sans Pro" w:hAnsi="Source Sans Pro" w:cs="Times New Roman"/>
        </w:rPr>
        <w:t xml:space="preserve">green-part </w:t>
      </w:r>
      <w:r w:rsidR="007428D9" w:rsidRPr="003E00E1">
        <w:rPr>
          <w:rFonts w:ascii="Source Sans Pro" w:hAnsi="Source Sans Pro" w:cs="Times New Roman"/>
        </w:rPr>
        <w:t xml:space="preserve">samples </w:t>
      </w:r>
      <w:r w:rsidR="00B158DC" w:rsidRPr="003E00E1">
        <w:rPr>
          <w:rFonts w:ascii="Source Sans Pro" w:hAnsi="Source Sans Pro" w:cs="Times New Roman"/>
        </w:rPr>
        <w:t>have</w:t>
      </w:r>
      <w:r w:rsidR="009966A6">
        <w:rPr>
          <w:rFonts w:ascii="Source Sans Pro" w:hAnsi="Source Sans Pro" w:cs="Times New Roman"/>
        </w:rPr>
        <w:t xml:space="preserve"> slightly</w:t>
      </w:r>
      <w:r w:rsidR="00B158DC" w:rsidRPr="003E00E1">
        <w:rPr>
          <w:rFonts w:ascii="Source Sans Pro" w:hAnsi="Source Sans Pro" w:cs="Times New Roman"/>
        </w:rPr>
        <w:t xml:space="preserve"> stronger antigenic bands than 6134 green-part samples in this region.</w:t>
      </w:r>
      <w:r w:rsidRPr="003E00E1">
        <w:rPr>
          <w:rFonts w:ascii="Source Sans Pro" w:hAnsi="Source Sans Pro" w:cs="Times New Roman"/>
        </w:rPr>
        <w:t xml:space="preserve"> </w:t>
      </w:r>
      <w:r w:rsidR="00B158DC" w:rsidRPr="003E00E1">
        <w:rPr>
          <w:rFonts w:ascii="Source Sans Pro" w:hAnsi="Source Sans Pro" w:cs="Times New Roman"/>
        </w:rPr>
        <w:t xml:space="preserve">No appreciable difference in band staining can be seen between genetic lines for root-part samples. </w:t>
      </w:r>
      <w:r w:rsidR="00647B1F" w:rsidRPr="003E00E1">
        <w:rPr>
          <w:rFonts w:ascii="Source Sans Pro" w:hAnsi="Source Sans Pro" w:cs="Times New Roman"/>
        </w:rPr>
        <w:t>Bands H and G appear almost exactly where CRU3 subunits are expected to occur and occur at higher MW than corresponding bands in seedling samples.</w:t>
      </w:r>
      <w:r w:rsidR="00534D8F" w:rsidRPr="003E00E1">
        <w:rPr>
          <w:rFonts w:ascii="Source Sans Pro" w:hAnsi="Source Sans Pro" w:cs="Times New Roman"/>
          <w:sz w:val="24"/>
          <w:szCs w:val="24"/>
        </w:rPr>
        <w:br/>
      </w:r>
    </w:p>
    <w:p w14:paraId="64F31ECD" w14:textId="22FA4C23" w:rsidR="001B6063" w:rsidRPr="003E00E1" w:rsidRDefault="001B6063" w:rsidP="00925CD4">
      <w:pPr>
        <w:keepNext/>
        <w:spacing w:line="240" w:lineRule="auto"/>
        <w:jc w:val="center"/>
        <w:rPr>
          <w:rFonts w:ascii="Source Sans Pro" w:hAnsi="Source Sans Pro"/>
        </w:rPr>
      </w:pPr>
      <w:r w:rsidRPr="003E00E1">
        <w:rPr>
          <w:rFonts w:ascii="Source Sans Pro" w:hAnsi="Source Sans Pro"/>
          <w:noProof/>
        </w:rPr>
        <w:lastRenderedPageBreak/>
        <w:drawing>
          <wp:inline distT="0" distB="0" distL="0" distR="0" wp14:anchorId="774796E1" wp14:editId="03908F21">
            <wp:extent cx="4572000" cy="3264875"/>
            <wp:effectExtent l="0" t="0" r="0" b="0"/>
            <wp:docPr id="36" name="Picture 10">
              <a:extLst xmlns:a="http://schemas.openxmlformats.org/drawingml/2006/main">
                <a:ext uri="{FF2B5EF4-FFF2-40B4-BE49-F238E27FC236}">
                  <a16:creationId xmlns:a16="http://schemas.microsoft.com/office/drawing/2014/main" id="{F24838DF-8034-4652-A12C-E231D9A5E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24838DF-8034-4652-A12C-E231D9A5E064}"/>
                        </a:ext>
                      </a:extLst>
                    </pic:cNvPr>
                    <pic:cNvPicPr>
                      <a:picLocks noChangeAspect="1"/>
                    </pic:cNvPicPr>
                  </pic:nvPicPr>
                  <pic:blipFill>
                    <a:blip r:embed="rId13"/>
                    <a:stretch>
                      <a:fillRect/>
                    </a:stretch>
                  </pic:blipFill>
                  <pic:spPr>
                    <a:xfrm>
                      <a:off x="0" y="0"/>
                      <a:ext cx="4572000" cy="3264875"/>
                    </a:xfrm>
                    <a:prstGeom prst="rect">
                      <a:avLst/>
                    </a:prstGeom>
                  </pic:spPr>
                </pic:pic>
              </a:graphicData>
            </a:graphic>
          </wp:inline>
        </w:drawing>
      </w:r>
    </w:p>
    <w:p w14:paraId="2DD66F47" w14:textId="7F7445EC" w:rsidR="001B6063" w:rsidRPr="003E00E1" w:rsidRDefault="001B6063" w:rsidP="001B6063">
      <w:pPr>
        <w:pStyle w:val="Caption"/>
        <w:tabs>
          <w:tab w:val="left" w:pos="1665"/>
        </w:tabs>
        <w:rPr>
          <w:rFonts w:ascii="Source Sans Pro" w:hAnsi="Source Sans Pro" w:cs="Times New Roman"/>
          <w:b/>
          <w:bCs/>
          <w:i w:val="0"/>
          <w:iCs w:val="0"/>
          <w:sz w:val="22"/>
          <w:szCs w:val="22"/>
        </w:rPr>
      </w:pPr>
      <w:r w:rsidRPr="003E00E1">
        <w:rPr>
          <w:rFonts w:ascii="Source Sans Pro" w:hAnsi="Source Sans Pro" w:cs="Times New Roman"/>
          <w:b/>
          <w:bCs/>
          <w:i w:val="0"/>
          <w:iCs w:val="0"/>
          <w:sz w:val="20"/>
          <w:szCs w:val="20"/>
        </w:rPr>
        <w:t xml:space="preserve">Figure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Figure \* ARABIC </w:instrText>
      </w:r>
      <w:r w:rsidRPr="003E00E1">
        <w:rPr>
          <w:rFonts w:ascii="Source Sans Pro" w:hAnsi="Source Sans Pro" w:cs="Times New Roman"/>
          <w:b/>
          <w:bCs/>
          <w:i w:val="0"/>
          <w:iCs w:val="0"/>
          <w:sz w:val="20"/>
          <w:szCs w:val="20"/>
        </w:rPr>
        <w:fldChar w:fldCharType="separate"/>
      </w:r>
      <w:r w:rsidRPr="003E00E1">
        <w:rPr>
          <w:rFonts w:ascii="Source Sans Pro" w:hAnsi="Source Sans Pro" w:cs="Times New Roman"/>
          <w:b/>
          <w:bCs/>
          <w:i w:val="0"/>
          <w:iCs w:val="0"/>
          <w:noProof/>
          <w:sz w:val="20"/>
          <w:szCs w:val="20"/>
        </w:rPr>
        <w:t>6</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w:t>
      </w:r>
      <w:r w:rsidRPr="003E00E1">
        <w:rPr>
          <w:rFonts w:ascii="Source Sans Pro" w:hAnsi="Source Sans Pro" w:cs="Times New Roman"/>
          <w:i w:val="0"/>
          <w:iCs w:val="0"/>
          <w:sz w:val="20"/>
          <w:szCs w:val="20"/>
        </w:rPr>
        <w:t xml:space="preserve"> MW standardization is constructed from MW ladder bands between 15 kD and 75 kD</w:t>
      </w:r>
      <w:r w:rsidR="00925CD4" w:rsidRPr="003E00E1">
        <w:rPr>
          <w:rFonts w:ascii="Source Sans Pro" w:hAnsi="Source Sans Pro" w:cs="Times New Roman"/>
          <w:i w:val="0"/>
          <w:iCs w:val="0"/>
          <w:sz w:val="20"/>
          <w:szCs w:val="20"/>
        </w:rPr>
        <w:t>, with distance measured digitally</w:t>
      </w:r>
      <w:r w:rsidRPr="003E00E1">
        <w:rPr>
          <w:rFonts w:ascii="Source Sans Pro" w:hAnsi="Source Sans Pro" w:cs="Times New Roman"/>
          <w:i w:val="0"/>
          <w:iCs w:val="0"/>
          <w:sz w:val="20"/>
          <w:szCs w:val="20"/>
        </w:rPr>
        <w:t>. Linear regression formula uses MSE and reports adjusted-R</w:t>
      </w:r>
      <w:r w:rsidRPr="003E00E1">
        <w:rPr>
          <w:rFonts w:ascii="Source Sans Pro" w:hAnsi="Source Sans Pro" w:cs="Times New Roman"/>
          <w:i w:val="0"/>
          <w:iCs w:val="0"/>
          <w:sz w:val="20"/>
          <w:szCs w:val="20"/>
          <w:vertAlign w:val="superscript"/>
        </w:rPr>
        <w:t>2</w:t>
      </w:r>
      <w:r w:rsidRPr="003E00E1">
        <w:rPr>
          <w:rFonts w:ascii="Source Sans Pro" w:hAnsi="Source Sans Pro" w:cs="Times New Roman"/>
          <w:i w:val="0"/>
          <w:iCs w:val="0"/>
          <w:sz w:val="20"/>
          <w:szCs w:val="20"/>
        </w:rPr>
        <w:t>.</w:t>
      </w:r>
      <w:r w:rsidRPr="003E00E1">
        <w:rPr>
          <w:rFonts w:ascii="Source Sans Pro" w:hAnsi="Source Sans Pro" w:cs="Times New Roman"/>
          <w:b/>
          <w:bCs/>
          <w:i w:val="0"/>
          <w:iCs w:val="0"/>
          <w:sz w:val="22"/>
          <w:szCs w:val="22"/>
        </w:rPr>
        <w:tab/>
      </w:r>
    </w:p>
    <w:p w14:paraId="0D5BCA01" w14:textId="1677D31C" w:rsidR="00D91D07" w:rsidRPr="003E00E1" w:rsidRDefault="00D91D07" w:rsidP="001B6063">
      <w:pPr>
        <w:pStyle w:val="Caption"/>
        <w:rPr>
          <w:rFonts w:ascii="Source Sans Pro" w:hAnsi="Source Sans Pro" w:cs="Times New Roman"/>
          <w:i w:val="0"/>
          <w:iCs w:val="0"/>
          <w:sz w:val="22"/>
          <w:szCs w:val="22"/>
        </w:rPr>
      </w:pPr>
    </w:p>
    <w:p w14:paraId="70E7B20E" w14:textId="77777777" w:rsidR="00925CD4" w:rsidRPr="003E00E1" w:rsidRDefault="00D91D07" w:rsidP="00925CD4">
      <w:pPr>
        <w:keepNext/>
        <w:spacing w:line="240" w:lineRule="auto"/>
        <w:jc w:val="center"/>
        <w:rPr>
          <w:rFonts w:ascii="Source Sans Pro" w:hAnsi="Source Sans Pro"/>
        </w:rPr>
      </w:pPr>
      <w:r w:rsidRPr="003E00E1">
        <w:rPr>
          <w:rFonts w:ascii="Source Sans Pro" w:hAnsi="Source Sans Pro" w:cs="Times New Roman"/>
          <w:noProof/>
          <w:sz w:val="24"/>
          <w:szCs w:val="24"/>
        </w:rPr>
        <w:drawing>
          <wp:inline distT="0" distB="0" distL="0" distR="0" wp14:anchorId="3CFB4BF7" wp14:editId="62979977">
            <wp:extent cx="2489550" cy="1737360"/>
            <wp:effectExtent l="0" t="0" r="6350" b="0"/>
            <wp:docPr id="7" name="Picture 1">
              <a:extLst xmlns:a="http://schemas.openxmlformats.org/drawingml/2006/main">
                <a:ext uri="{FF2B5EF4-FFF2-40B4-BE49-F238E27FC236}">
                  <a16:creationId xmlns:a16="http://schemas.microsoft.com/office/drawing/2014/main" id="{DB3A95C6-7431-4497-B8A1-653304B18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3A95C6-7431-4497-B8A1-653304B18855}"/>
                        </a:ext>
                      </a:extLst>
                    </pic:cNvPr>
                    <pic:cNvPicPr>
                      <a:picLocks noChangeAspect="1"/>
                    </pic:cNvPicPr>
                  </pic:nvPicPr>
                  <pic:blipFill>
                    <a:blip r:embed="rId14"/>
                    <a:stretch>
                      <a:fillRect/>
                    </a:stretch>
                  </pic:blipFill>
                  <pic:spPr>
                    <a:xfrm>
                      <a:off x="0" y="0"/>
                      <a:ext cx="2489550" cy="1737360"/>
                    </a:xfrm>
                    <a:prstGeom prst="rect">
                      <a:avLst/>
                    </a:prstGeom>
                  </pic:spPr>
                </pic:pic>
              </a:graphicData>
            </a:graphic>
          </wp:inline>
        </w:drawing>
      </w:r>
    </w:p>
    <w:p w14:paraId="3B8BE992" w14:textId="77DDDC67" w:rsidR="00D91D07" w:rsidRPr="003E00E1" w:rsidRDefault="00925CD4" w:rsidP="00925CD4">
      <w:pPr>
        <w:pStyle w:val="Caption"/>
        <w:rPr>
          <w:rFonts w:ascii="Source Sans Pro" w:hAnsi="Source Sans Pro" w:cs="Times New Roman"/>
          <w:b/>
          <w:bCs/>
          <w:i w:val="0"/>
          <w:iCs w:val="0"/>
          <w:sz w:val="20"/>
          <w:szCs w:val="20"/>
        </w:rPr>
      </w:pPr>
      <w:r w:rsidRPr="003E00E1">
        <w:rPr>
          <w:rFonts w:ascii="Source Sans Pro" w:hAnsi="Source Sans Pro" w:cs="Times New Roman"/>
          <w:b/>
          <w:bCs/>
          <w:i w:val="0"/>
          <w:iCs w:val="0"/>
          <w:sz w:val="20"/>
          <w:szCs w:val="20"/>
        </w:rPr>
        <w:t xml:space="preserve">Table </w:t>
      </w:r>
      <w:r w:rsidRPr="003E00E1">
        <w:rPr>
          <w:rFonts w:ascii="Source Sans Pro" w:hAnsi="Source Sans Pro" w:cs="Times New Roman"/>
          <w:b/>
          <w:bCs/>
          <w:i w:val="0"/>
          <w:iCs w:val="0"/>
          <w:sz w:val="20"/>
          <w:szCs w:val="20"/>
        </w:rPr>
        <w:fldChar w:fldCharType="begin"/>
      </w:r>
      <w:r w:rsidRPr="003E00E1">
        <w:rPr>
          <w:rFonts w:ascii="Source Sans Pro" w:hAnsi="Source Sans Pro" w:cs="Times New Roman"/>
          <w:b/>
          <w:bCs/>
          <w:i w:val="0"/>
          <w:iCs w:val="0"/>
          <w:sz w:val="20"/>
          <w:szCs w:val="20"/>
        </w:rPr>
        <w:instrText xml:space="preserve"> SEQ Table \* ARABIC </w:instrText>
      </w:r>
      <w:r w:rsidRPr="003E00E1">
        <w:rPr>
          <w:rFonts w:ascii="Source Sans Pro" w:hAnsi="Source Sans Pro" w:cs="Times New Roman"/>
          <w:b/>
          <w:bCs/>
          <w:i w:val="0"/>
          <w:iCs w:val="0"/>
          <w:sz w:val="20"/>
          <w:szCs w:val="20"/>
        </w:rPr>
        <w:fldChar w:fldCharType="separate"/>
      </w:r>
      <w:r w:rsidRPr="003E00E1">
        <w:rPr>
          <w:rFonts w:ascii="Source Sans Pro" w:hAnsi="Source Sans Pro" w:cs="Times New Roman"/>
          <w:b/>
          <w:bCs/>
          <w:i w:val="0"/>
          <w:iCs w:val="0"/>
          <w:noProof/>
          <w:sz w:val="20"/>
          <w:szCs w:val="20"/>
        </w:rPr>
        <w:t>3</w:t>
      </w:r>
      <w:r w:rsidRPr="003E00E1">
        <w:rPr>
          <w:rFonts w:ascii="Source Sans Pro" w:hAnsi="Source Sans Pro" w:cs="Times New Roman"/>
          <w:b/>
          <w:bCs/>
          <w:i w:val="0"/>
          <w:iCs w:val="0"/>
          <w:sz w:val="20"/>
          <w:szCs w:val="20"/>
        </w:rPr>
        <w:fldChar w:fldCharType="end"/>
      </w:r>
      <w:r w:rsidRPr="003E00E1">
        <w:rPr>
          <w:rFonts w:ascii="Source Sans Pro" w:hAnsi="Source Sans Pro" w:cs="Times New Roman"/>
          <w:b/>
          <w:bCs/>
          <w:i w:val="0"/>
          <w:iCs w:val="0"/>
          <w:sz w:val="20"/>
          <w:szCs w:val="20"/>
        </w:rPr>
        <w:t xml:space="preserve">. </w:t>
      </w:r>
      <w:r w:rsidRPr="003E00E1">
        <w:rPr>
          <w:rFonts w:ascii="Source Sans Pro" w:hAnsi="Source Sans Pro" w:cs="Times New Roman"/>
          <w:i w:val="0"/>
          <w:iCs w:val="0"/>
          <w:sz w:val="20"/>
          <w:szCs w:val="20"/>
        </w:rPr>
        <w:t>Molecular weight is constructed for each protein marker using linear regression formula presented in Figure 6. Protein markers refer to bands indicated in Figure 5.</w:t>
      </w:r>
    </w:p>
    <w:p w14:paraId="189545C5" w14:textId="02CA83E1" w:rsidR="00E1327C" w:rsidRPr="003E00E1" w:rsidRDefault="00647B1F" w:rsidP="009F4C74">
      <w:pPr>
        <w:spacing w:line="240" w:lineRule="auto"/>
        <w:rPr>
          <w:rFonts w:ascii="Source Sans Pro" w:hAnsi="Source Sans Pro" w:cs="Times New Roman"/>
        </w:rPr>
      </w:pPr>
      <w:r w:rsidRPr="003E00E1">
        <w:rPr>
          <w:rFonts w:ascii="Source Sans Pro" w:hAnsi="Source Sans Pro" w:cs="Times New Roman"/>
        </w:rPr>
        <w:t xml:space="preserve">Markers B, C, and E are near 20 kD, </w:t>
      </w:r>
      <w:r w:rsidR="0059071F" w:rsidRPr="003E00E1">
        <w:rPr>
          <w:rFonts w:ascii="Source Sans Pro" w:hAnsi="Source Sans Pro" w:cs="Times New Roman"/>
        </w:rPr>
        <w:t xml:space="preserve">while markers A and F are near 6 kD. Lane 10 markers H and G appear near 35 and 17 </w:t>
      </w:r>
      <w:proofErr w:type="gramStart"/>
      <w:r w:rsidR="0059071F" w:rsidRPr="003E00E1">
        <w:rPr>
          <w:rFonts w:ascii="Source Sans Pro" w:hAnsi="Source Sans Pro" w:cs="Times New Roman"/>
        </w:rPr>
        <w:t>kD</w:t>
      </w:r>
      <w:proofErr w:type="gramEnd"/>
      <w:r w:rsidR="0059071F" w:rsidRPr="003E00E1">
        <w:rPr>
          <w:rFonts w:ascii="Source Sans Pro" w:hAnsi="Source Sans Pro" w:cs="Times New Roman"/>
        </w:rPr>
        <w:t xml:space="preserve"> respectively. Marker D appears near 55 kD across all samples. </w:t>
      </w:r>
    </w:p>
    <w:p w14:paraId="228AAD63" w14:textId="5C6DE690" w:rsidR="009F4C74" w:rsidRPr="003E00E1" w:rsidRDefault="009F4C74" w:rsidP="009F4C74">
      <w:pPr>
        <w:spacing w:line="240" w:lineRule="auto"/>
        <w:rPr>
          <w:rFonts w:ascii="Source Sans Pro" w:hAnsi="Source Sans Pro" w:cs="Times New Roman"/>
          <w:b/>
          <w:bCs/>
          <w:sz w:val="28"/>
          <w:szCs w:val="28"/>
        </w:rPr>
      </w:pPr>
      <w:r w:rsidRPr="003E00E1">
        <w:rPr>
          <w:rFonts w:ascii="Source Sans Pro" w:hAnsi="Source Sans Pro" w:cs="Times New Roman"/>
          <w:b/>
          <w:bCs/>
          <w:sz w:val="28"/>
          <w:szCs w:val="28"/>
        </w:rPr>
        <w:t>Discussion</w:t>
      </w:r>
    </w:p>
    <w:p w14:paraId="30D9004C" w14:textId="249C6F93" w:rsidR="006774B5" w:rsidRPr="003E00E1" w:rsidRDefault="0059071F" w:rsidP="008E34D2">
      <w:pPr>
        <w:spacing w:line="240" w:lineRule="auto"/>
        <w:ind w:firstLine="720"/>
        <w:rPr>
          <w:rFonts w:ascii="Source Sans Pro" w:hAnsi="Source Sans Pro" w:cs="Times New Roman"/>
        </w:rPr>
      </w:pPr>
      <w:r w:rsidRPr="003E00E1">
        <w:rPr>
          <w:rFonts w:ascii="Source Sans Pro" w:hAnsi="Source Sans Pro" w:cs="Times New Roman"/>
        </w:rPr>
        <w:t xml:space="preserve">Cruciferin proteins play an important role in seed development and regular stress response in plants. While it is known that AGP31-mutant line 6134 shows upregulation of CRU3 mRNAs during seedling development, the experiment performed indicates the near equivalence of CRU3 protein in 6134 and Ler samples. Additionally, CRU3 protein seems to occur in higher amount in green-part samples, supporting prior results on the accumulation of SSPs </w:t>
      </w:r>
      <w:r w:rsidR="006774B5" w:rsidRPr="003E00E1">
        <w:rPr>
          <w:rFonts w:ascii="Source Sans Pro" w:hAnsi="Source Sans Pro" w:cs="Times New Roman"/>
        </w:rPr>
        <w:t>in pre-cotyledon structures.</w:t>
      </w:r>
      <w:r w:rsidRPr="003E00E1">
        <w:rPr>
          <w:rFonts w:ascii="Source Sans Pro" w:hAnsi="Source Sans Pro" w:cs="Times New Roman"/>
        </w:rPr>
        <w:t xml:space="preserve"> </w:t>
      </w:r>
      <w:r w:rsidR="006774B5" w:rsidRPr="003E00E1">
        <w:rPr>
          <w:rFonts w:ascii="Source Sans Pro" w:hAnsi="Source Sans Pro" w:cs="Times New Roman"/>
        </w:rPr>
        <w:t xml:space="preserve">Our </w:t>
      </w:r>
      <w:r w:rsidR="006774B5" w:rsidRPr="003E00E1">
        <w:rPr>
          <w:rFonts w:ascii="Source Sans Pro" w:hAnsi="Source Sans Pro" w:cs="Times New Roman"/>
        </w:rPr>
        <w:lastRenderedPageBreak/>
        <w:t>experiment indicates that 6134 CRU3 mRNA</w:t>
      </w:r>
      <w:r w:rsidR="009F0A8D">
        <w:rPr>
          <w:rFonts w:ascii="Source Sans Pro" w:hAnsi="Source Sans Pro" w:cs="Times New Roman"/>
        </w:rPr>
        <w:t xml:space="preserve"> translation is modified by some alternate mechanism to result in equivalent protein level</w:t>
      </w:r>
      <w:r w:rsidR="006774B5" w:rsidRPr="003E00E1">
        <w:rPr>
          <w:rFonts w:ascii="Source Sans Pro" w:hAnsi="Source Sans Pro" w:cs="Times New Roman"/>
        </w:rPr>
        <w:t>.</w:t>
      </w:r>
    </w:p>
    <w:p w14:paraId="7F330BE2" w14:textId="2CD4FAE9" w:rsidR="0059071F" w:rsidRPr="003E00E1" w:rsidRDefault="006774B5" w:rsidP="008E34D2">
      <w:pPr>
        <w:spacing w:line="240" w:lineRule="auto"/>
        <w:ind w:firstLine="720"/>
        <w:rPr>
          <w:rFonts w:ascii="Source Sans Pro" w:hAnsi="Source Sans Pro" w:cs="Times New Roman"/>
        </w:rPr>
      </w:pPr>
      <w:r w:rsidRPr="003E00E1">
        <w:rPr>
          <w:rFonts w:ascii="Source Sans Pro" w:hAnsi="Source Sans Pro" w:cs="Times New Roman"/>
        </w:rPr>
        <w:t xml:space="preserve">Phylogenetic analysis of Arabidopsis AGP31 using NCBI protein sequences indicates significant homology to Arabinogalactan proteins in other species, as well as to proline-rich </w:t>
      </w:r>
      <w:r w:rsidR="0011539A" w:rsidRPr="003E00E1">
        <w:rPr>
          <w:rFonts w:ascii="Source Sans Pro" w:hAnsi="Source Sans Pro" w:cs="Times New Roman"/>
        </w:rPr>
        <w:t>proteins. The relative homology of AGP31 to other cell-wall proteins thought to be important in SSP transcription regulation may be useful for further research on interactions of cell-wall signaling proteins and SSP mRNA or protein production</w:t>
      </w:r>
      <w:r w:rsidR="009F0A8D">
        <w:rPr>
          <w:rFonts w:ascii="Source Sans Pro" w:hAnsi="Source Sans Pro" w:cs="Times New Roman"/>
        </w:rPr>
        <w:t>.</w:t>
      </w:r>
    </w:p>
    <w:p w14:paraId="06C08596" w14:textId="100FF66E" w:rsidR="0011539A" w:rsidRPr="003E00E1" w:rsidRDefault="0011539A" w:rsidP="008E34D2">
      <w:pPr>
        <w:spacing w:line="240" w:lineRule="auto"/>
        <w:ind w:firstLine="720"/>
        <w:rPr>
          <w:rFonts w:ascii="Source Sans Pro" w:hAnsi="Source Sans Pro" w:cs="Times New Roman"/>
        </w:rPr>
      </w:pPr>
      <w:r w:rsidRPr="003E00E1">
        <w:rPr>
          <w:rFonts w:ascii="Source Sans Pro" w:hAnsi="Source Sans Pro" w:cs="Times New Roman"/>
        </w:rPr>
        <w:t xml:space="preserve">Biological replicate seedlings were grown and combined to obtain roughly equivalent tissue samples. While separation of green and root parts occurred based on </w:t>
      </w:r>
      <w:r w:rsidR="009F0A8D">
        <w:rPr>
          <w:rFonts w:ascii="Source Sans Pro" w:hAnsi="Source Sans Pro" w:cs="Times New Roman"/>
        </w:rPr>
        <w:t xml:space="preserve">known CRU3 variation, </w:t>
      </w:r>
      <w:r w:rsidRPr="003E00E1">
        <w:rPr>
          <w:rFonts w:ascii="Source Sans Pro" w:hAnsi="Source Sans Pro" w:cs="Times New Roman"/>
        </w:rPr>
        <w:t xml:space="preserve">root samples were somewhat smaller. Ideally, samples could have been overall increased in size, which would result in larger amounts of protein available for </w:t>
      </w:r>
      <w:r w:rsidR="009A6BC3" w:rsidRPr="003E00E1">
        <w:rPr>
          <w:rFonts w:ascii="Source Sans Pro" w:hAnsi="Source Sans Pro" w:cs="Times New Roman"/>
        </w:rPr>
        <w:t>analysis,</w:t>
      </w:r>
      <w:r w:rsidR="009F0A8D">
        <w:rPr>
          <w:rFonts w:ascii="Source Sans Pro" w:hAnsi="Source Sans Pro" w:cs="Times New Roman"/>
        </w:rPr>
        <w:t xml:space="preserve"> thereby</w:t>
      </w:r>
      <w:r w:rsidR="009A6BC3" w:rsidRPr="003E00E1">
        <w:rPr>
          <w:rFonts w:ascii="Source Sans Pro" w:hAnsi="Source Sans Pro" w:cs="Times New Roman"/>
        </w:rPr>
        <w:t xml:space="preserve"> increasing gel or antibody binding strength and clarifying results. Additionally, while we originally planned to harvest seedlings at day 13, the closure of the lab due to campus public-health policies forced harvesting at day 11. This difference may account for some of the observed</w:t>
      </w:r>
      <w:r w:rsidR="009F0A8D">
        <w:rPr>
          <w:rFonts w:ascii="Source Sans Pro" w:hAnsi="Source Sans Pro" w:cs="Times New Roman"/>
        </w:rPr>
        <w:t xml:space="preserve"> variation in</w:t>
      </w:r>
      <w:r w:rsidR="009A6BC3" w:rsidRPr="003E00E1">
        <w:rPr>
          <w:rFonts w:ascii="Source Sans Pro" w:hAnsi="Source Sans Pro" w:cs="Times New Roman"/>
        </w:rPr>
        <w:t xml:space="preserve"> protein </w:t>
      </w:r>
      <w:r w:rsidR="009F0A8D">
        <w:rPr>
          <w:rFonts w:ascii="Source Sans Pro" w:hAnsi="Source Sans Pro" w:cs="Times New Roman"/>
        </w:rPr>
        <w:t xml:space="preserve">sample </w:t>
      </w:r>
      <w:r w:rsidR="009A6BC3" w:rsidRPr="003E00E1">
        <w:rPr>
          <w:rFonts w:ascii="Source Sans Pro" w:hAnsi="Source Sans Pro" w:cs="Times New Roman"/>
        </w:rPr>
        <w:t>concentrations. Further refinements to this experiment may include several measurement periods across the seed development stages to allow quantification of CRU3 protein rate of change.</w:t>
      </w:r>
    </w:p>
    <w:p w14:paraId="07FF97AE" w14:textId="50371E35" w:rsidR="005248B6" w:rsidRPr="003E00E1" w:rsidRDefault="009A6BC3" w:rsidP="008E34D2">
      <w:pPr>
        <w:spacing w:line="240" w:lineRule="auto"/>
        <w:ind w:firstLine="720"/>
        <w:rPr>
          <w:rFonts w:ascii="Source Sans Pro" w:hAnsi="Source Sans Pro" w:cs="Times New Roman"/>
        </w:rPr>
      </w:pPr>
      <w:r w:rsidRPr="003E00E1">
        <w:rPr>
          <w:rFonts w:ascii="Source Sans Pro" w:hAnsi="Source Sans Pro" w:cs="Times New Roman"/>
        </w:rPr>
        <w:t xml:space="preserve">Following sample protein extraction with commercial extraction buffer, sample protein concentrations were found </w:t>
      </w:r>
      <w:r w:rsidR="005248B6" w:rsidRPr="003E00E1">
        <w:rPr>
          <w:rFonts w:ascii="Source Sans Pro" w:hAnsi="Source Sans Pro" w:cs="Times New Roman"/>
        </w:rPr>
        <w:t>using Bradford Assay. The high R</w:t>
      </w:r>
      <w:r w:rsidR="005248B6" w:rsidRPr="003E00E1">
        <w:rPr>
          <w:rFonts w:ascii="Source Sans Pro" w:hAnsi="Source Sans Pro" w:cs="Times New Roman"/>
          <w:vertAlign w:val="superscript"/>
        </w:rPr>
        <w:t>2</w:t>
      </w:r>
      <w:r w:rsidR="005248B6" w:rsidRPr="003E00E1">
        <w:rPr>
          <w:rFonts w:ascii="Source Sans Pro" w:hAnsi="Source Sans Pro" w:cs="Times New Roman"/>
        </w:rPr>
        <w:t xml:space="preserve"> of the linear regression indicates that the assay is highly linear for the indicated range of protein concentrations. Protein concentration and absorbance was found to be </w:t>
      </w:r>
      <w:r w:rsidRPr="003E00E1">
        <w:rPr>
          <w:rFonts w:ascii="Source Sans Pro" w:hAnsi="Source Sans Pro" w:cs="Times New Roman"/>
        </w:rPr>
        <w:t xml:space="preserve">larger for green-part samples. Sample protein concentration was also found to be larger for 6134 green and root part samples than those </w:t>
      </w:r>
      <w:r w:rsidR="009F0A8D">
        <w:rPr>
          <w:rFonts w:ascii="Source Sans Pro" w:hAnsi="Source Sans Pro" w:cs="Times New Roman"/>
        </w:rPr>
        <w:t xml:space="preserve">of the </w:t>
      </w:r>
      <w:r w:rsidRPr="003E00E1">
        <w:rPr>
          <w:rFonts w:ascii="Source Sans Pro" w:hAnsi="Source Sans Pro" w:cs="Times New Roman"/>
        </w:rPr>
        <w:t>Ler line.</w:t>
      </w:r>
      <w:r w:rsidR="009B11E7" w:rsidRPr="003E00E1">
        <w:rPr>
          <w:rFonts w:ascii="Source Sans Pro" w:hAnsi="Source Sans Pro" w:cs="Times New Roman"/>
        </w:rPr>
        <w:t xml:space="preserve"> Total sample protein values also suggest that significantly more protein occur</w:t>
      </w:r>
      <w:r w:rsidR="00F14440">
        <w:rPr>
          <w:rFonts w:ascii="Source Sans Pro" w:hAnsi="Source Sans Pro" w:cs="Times New Roman"/>
        </w:rPr>
        <w:t>s</w:t>
      </w:r>
      <w:r w:rsidR="009B11E7" w:rsidRPr="003E00E1">
        <w:rPr>
          <w:rFonts w:ascii="Source Sans Pro" w:hAnsi="Source Sans Pro" w:cs="Times New Roman"/>
        </w:rPr>
        <w:t xml:space="preserve"> in 6134 root samples than Ler counterparts. The yields across samples is highly variable, largely owing to the variability</w:t>
      </w:r>
      <w:r w:rsidR="009F0A8D">
        <w:rPr>
          <w:rFonts w:ascii="Source Sans Pro" w:hAnsi="Source Sans Pro" w:cs="Times New Roman"/>
        </w:rPr>
        <w:t xml:space="preserve"> in</w:t>
      </w:r>
      <w:r w:rsidR="009B11E7" w:rsidRPr="003E00E1">
        <w:rPr>
          <w:rFonts w:ascii="Source Sans Pro" w:hAnsi="Source Sans Pro" w:cs="Times New Roman"/>
        </w:rPr>
        <w:t xml:space="preserve"> initial sample tissue weights. Yields are also low compared to prior studies</w:t>
      </w:r>
      <w:r w:rsidR="00F14440">
        <w:rPr>
          <w:rFonts w:ascii="Source Sans Pro" w:hAnsi="Source Sans Pro" w:cs="Times New Roman"/>
        </w:rPr>
        <w:t xml:space="preserve"> (M Mehdy, personal communication)</w:t>
      </w:r>
      <w:r w:rsidR="009B11E7" w:rsidRPr="003E00E1">
        <w:rPr>
          <w:rFonts w:ascii="Source Sans Pro" w:hAnsi="Source Sans Pro" w:cs="Times New Roman"/>
        </w:rPr>
        <w:t xml:space="preserve">. This could have been a result of the difference in harvesting time mentioned prior or due to some technical error replicated in all samples. Despite this issue, the consistency between sample replicates was deemed sufficient to continue with analysis. Further iterations of this study could include more sample replicates, so that outliers may be removed for a more statistically significant result, as well as potentially </w:t>
      </w:r>
      <w:r w:rsidR="005248B6" w:rsidRPr="003E00E1">
        <w:rPr>
          <w:rFonts w:ascii="Source Sans Pro" w:hAnsi="Source Sans Pro" w:cs="Times New Roman"/>
        </w:rPr>
        <w:t>use different extraction buffer. Additionally, the differing amount of BSA and sample volume used in aliquots may have introduced some slight error in calculations. Ideally, enough initial tissue sample would be available to use equal amounts of protein volume in concentration determination.</w:t>
      </w:r>
    </w:p>
    <w:p w14:paraId="37F00D0C" w14:textId="110750D1" w:rsidR="00AC40B2" w:rsidRPr="003E00E1" w:rsidRDefault="005248B6" w:rsidP="008E34D2">
      <w:pPr>
        <w:spacing w:line="240" w:lineRule="auto"/>
        <w:ind w:firstLine="720"/>
        <w:rPr>
          <w:rFonts w:ascii="Source Sans Pro" w:hAnsi="Source Sans Pro" w:cs="Times New Roman"/>
        </w:rPr>
      </w:pPr>
      <w:r w:rsidRPr="003E00E1">
        <w:rPr>
          <w:rFonts w:ascii="Source Sans Pro" w:hAnsi="Source Sans Pro" w:cs="Times New Roman"/>
        </w:rPr>
        <w:t xml:space="preserve">SDS-PAGE gels showed good protein separation and distinct bands between green and root part samples after staining. </w:t>
      </w:r>
      <w:r w:rsidR="00AC40B2" w:rsidRPr="003E00E1">
        <w:rPr>
          <w:rFonts w:ascii="Source Sans Pro" w:hAnsi="Source Sans Pro" w:cs="Times New Roman"/>
        </w:rPr>
        <w:t>Green part samples showed a strong band at 50 kD, while root part samples had a strong band at 60 kD. Th</w:t>
      </w:r>
      <w:r w:rsidR="00F14440">
        <w:rPr>
          <w:rFonts w:ascii="Source Sans Pro" w:hAnsi="Source Sans Pro" w:cs="Times New Roman"/>
        </w:rPr>
        <w:t>ese bands are thought to be Rubisco and</w:t>
      </w:r>
      <w:r w:rsidR="00EA77BA">
        <w:rPr>
          <w:rFonts w:ascii="Source Sans Pro" w:hAnsi="Source Sans Pro" w:cs="Times New Roman"/>
        </w:rPr>
        <w:t xml:space="preserve"> size differences can be attributed to variable enzyme structures across plant tissue types (Andersson, 2008).</w:t>
      </w:r>
      <w:r w:rsidR="00AC40B2" w:rsidRPr="003E00E1">
        <w:rPr>
          <w:rFonts w:ascii="Source Sans Pro" w:hAnsi="Source Sans Pro" w:cs="Times New Roman"/>
        </w:rPr>
        <w:t xml:space="preserve"> The higher staining in the 20-30 kD region in green samples is expected to result from higher amount of CRU3 subunit proteins. The difference in staining near 15 kD is expected to result from differing amounts of albumin SSP subunits. While it seems that there is more protein in the size of interest in green part samples, dye staining is non-specific, and in order to quantify the presence of CRU3 subunits we require additional analysis. </w:t>
      </w:r>
    </w:p>
    <w:p w14:paraId="0E7762EA" w14:textId="500C74AF" w:rsidR="0059071F" w:rsidRDefault="00045EE4" w:rsidP="008E34D2">
      <w:pPr>
        <w:spacing w:line="240" w:lineRule="auto"/>
        <w:ind w:firstLine="720"/>
        <w:rPr>
          <w:rFonts w:ascii="Source Sans Pro" w:hAnsi="Source Sans Pro" w:cs="Times New Roman"/>
        </w:rPr>
      </w:pPr>
      <w:r w:rsidRPr="003E00E1">
        <w:rPr>
          <w:rFonts w:ascii="Source Sans Pro" w:hAnsi="Source Sans Pro" w:cs="Times New Roman"/>
        </w:rPr>
        <w:t>Blots treated with secondary antibody fluorescence detection show higher antigenic activity at 50 kD, 20-25 kD, and 15 kD for green part samples. The Arabidopsis seed antigenic bands at marker</w:t>
      </w:r>
      <w:r w:rsidR="00EA77BA">
        <w:rPr>
          <w:rFonts w:ascii="Source Sans Pro" w:hAnsi="Source Sans Pro" w:cs="Times New Roman"/>
        </w:rPr>
        <w:t>s</w:t>
      </w:r>
      <w:r w:rsidRPr="003E00E1">
        <w:rPr>
          <w:rFonts w:ascii="Source Sans Pro" w:hAnsi="Source Sans Pro" w:cs="Times New Roman"/>
        </w:rPr>
        <w:t xml:space="preserve"> </w:t>
      </w:r>
      <w:r w:rsidRPr="003E00E1">
        <w:rPr>
          <w:rFonts w:ascii="Source Sans Pro" w:hAnsi="Source Sans Pro" w:cs="Times New Roman"/>
        </w:rPr>
        <w:lastRenderedPageBreak/>
        <w:t>G and H are thought to be the CRU</w:t>
      </w:r>
      <w:r w:rsidR="00EA77BA">
        <w:rPr>
          <w:rFonts w:ascii="Source Sans Pro" w:hAnsi="Source Sans Pro" w:cs="Times New Roman"/>
        </w:rPr>
        <w:t>3</w:t>
      </w:r>
      <w:r w:rsidRPr="003E00E1">
        <w:rPr>
          <w:rFonts w:ascii="Source Sans Pro" w:hAnsi="Source Sans Pro" w:cs="Times New Roman"/>
        </w:rPr>
        <w:t xml:space="preserve"> subunits </w:t>
      </w:r>
      <w:r w:rsidR="00EA77BA">
        <w:rPr>
          <w:rFonts w:ascii="Source Sans Pro" w:hAnsi="Source Sans Pro" w:cs="Times New Roman"/>
        </w:rPr>
        <w:t xml:space="preserve">β </w:t>
      </w:r>
      <w:r w:rsidRPr="003E00E1">
        <w:rPr>
          <w:rFonts w:ascii="Source Sans Pro" w:hAnsi="Source Sans Pro" w:cs="Times New Roman"/>
        </w:rPr>
        <w:t xml:space="preserve">and </w:t>
      </w:r>
      <w:r w:rsidR="00EA77BA">
        <w:rPr>
          <w:rFonts w:ascii="Source Sans Pro" w:hAnsi="Source Sans Pro" w:cs="Times New Roman"/>
        </w:rPr>
        <w:t xml:space="preserve">α </w:t>
      </w:r>
      <w:r w:rsidRPr="003E00E1">
        <w:rPr>
          <w:rFonts w:ascii="Source Sans Pro" w:hAnsi="Source Sans Pro" w:cs="Times New Roman"/>
        </w:rPr>
        <w:t xml:space="preserve">due to their sizes of 35 and 17 </w:t>
      </w:r>
      <w:proofErr w:type="gramStart"/>
      <w:r w:rsidRPr="003E00E1">
        <w:rPr>
          <w:rFonts w:ascii="Source Sans Pro" w:hAnsi="Source Sans Pro" w:cs="Times New Roman"/>
        </w:rPr>
        <w:t>kD</w:t>
      </w:r>
      <w:proofErr w:type="gramEnd"/>
      <w:r w:rsidRPr="003E00E1">
        <w:rPr>
          <w:rFonts w:ascii="Source Sans Pro" w:hAnsi="Source Sans Pro" w:cs="Times New Roman"/>
        </w:rPr>
        <w:t xml:space="preserve"> respectively. Taking this result into account, we believe markers B, C, and E to reflect the positions of CRU</w:t>
      </w:r>
      <w:r w:rsidR="00EA77BA">
        <w:rPr>
          <w:rFonts w:ascii="Source Sans Pro" w:hAnsi="Source Sans Pro" w:cs="Times New Roman"/>
        </w:rPr>
        <w:t>3</w:t>
      </w:r>
      <w:r w:rsidRPr="003E00E1">
        <w:rPr>
          <w:rFonts w:ascii="Source Sans Pro" w:hAnsi="Source Sans Pro" w:cs="Times New Roman"/>
        </w:rPr>
        <w:t xml:space="preserve"> </w:t>
      </w:r>
      <w:r w:rsidR="00EA77BA">
        <w:rPr>
          <w:rFonts w:ascii="Source Sans Pro" w:hAnsi="Source Sans Pro" w:cs="Times New Roman"/>
        </w:rPr>
        <w:t xml:space="preserve">β </w:t>
      </w:r>
      <w:r w:rsidRPr="003E00E1">
        <w:rPr>
          <w:rFonts w:ascii="Source Sans Pro" w:hAnsi="Source Sans Pro" w:cs="Times New Roman"/>
        </w:rPr>
        <w:t>subunit</w:t>
      </w:r>
      <w:r w:rsidR="00D51D59" w:rsidRPr="003E00E1">
        <w:rPr>
          <w:rFonts w:ascii="Source Sans Pro" w:hAnsi="Source Sans Pro" w:cs="Times New Roman"/>
        </w:rPr>
        <w:t xml:space="preserve"> with sample MW near 20 kD</w:t>
      </w:r>
      <w:r w:rsidRPr="003E00E1">
        <w:rPr>
          <w:rFonts w:ascii="Source Sans Pro" w:hAnsi="Source Sans Pro" w:cs="Times New Roman"/>
        </w:rPr>
        <w:t xml:space="preserve">. This interpretation would also suggest that markers A and F </w:t>
      </w:r>
      <w:r w:rsidR="00D51D59" w:rsidRPr="003E00E1">
        <w:rPr>
          <w:rFonts w:ascii="Source Sans Pro" w:hAnsi="Source Sans Pro" w:cs="Times New Roman"/>
        </w:rPr>
        <w:t>reflect the positions of the CRU</w:t>
      </w:r>
      <w:r w:rsidR="00EA77BA">
        <w:rPr>
          <w:rFonts w:ascii="Source Sans Pro" w:hAnsi="Source Sans Pro" w:cs="Times New Roman"/>
        </w:rPr>
        <w:t>3</w:t>
      </w:r>
      <w:r w:rsidR="00D51D59" w:rsidRPr="003E00E1">
        <w:rPr>
          <w:rFonts w:ascii="Source Sans Pro" w:hAnsi="Source Sans Pro" w:cs="Times New Roman"/>
        </w:rPr>
        <w:t xml:space="preserve"> </w:t>
      </w:r>
      <w:r w:rsidR="00EA77BA">
        <w:rPr>
          <w:rFonts w:ascii="Source Sans Pro" w:hAnsi="Source Sans Pro" w:cs="Times New Roman"/>
        </w:rPr>
        <w:t xml:space="preserve">α </w:t>
      </w:r>
      <w:r w:rsidR="00D51D59" w:rsidRPr="003E00E1">
        <w:rPr>
          <w:rFonts w:ascii="Source Sans Pro" w:hAnsi="Source Sans Pro" w:cs="Times New Roman"/>
        </w:rPr>
        <w:t xml:space="preserve">subunit near 6 kD. </w:t>
      </w:r>
      <w:r w:rsidR="00EA77BA">
        <w:rPr>
          <w:rFonts w:ascii="Source Sans Pro" w:hAnsi="Source Sans Pro" w:cs="Times New Roman"/>
        </w:rPr>
        <w:t xml:space="preserve">These molecular weights are unexpected for the CRU3 α and β subunits and could </w:t>
      </w:r>
      <w:r w:rsidR="00490006">
        <w:rPr>
          <w:rFonts w:ascii="Source Sans Pro" w:hAnsi="Source Sans Pro" w:cs="Times New Roman"/>
        </w:rPr>
        <w:t>be due to</w:t>
      </w:r>
      <w:r w:rsidR="00EA77BA">
        <w:rPr>
          <w:rFonts w:ascii="Source Sans Pro" w:hAnsi="Source Sans Pro" w:cs="Times New Roman"/>
        </w:rPr>
        <w:t xml:space="preserve"> alternative splicing of CRU3 (Wan and Ross, 2007) or targeted protein degradation (Zhang et al., 20</w:t>
      </w:r>
      <w:r w:rsidR="004D4334">
        <w:rPr>
          <w:rFonts w:ascii="Source Sans Pro" w:hAnsi="Source Sans Pro" w:cs="Times New Roman"/>
        </w:rPr>
        <w:t>1</w:t>
      </w:r>
      <w:r w:rsidR="00EA77BA">
        <w:rPr>
          <w:rFonts w:ascii="Source Sans Pro" w:hAnsi="Source Sans Pro" w:cs="Times New Roman"/>
        </w:rPr>
        <w:t>7)</w:t>
      </w:r>
      <w:r w:rsidR="0058742A">
        <w:rPr>
          <w:rFonts w:ascii="Source Sans Pro" w:hAnsi="Source Sans Pro" w:cs="Times New Roman"/>
        </w:rPr>
        <w:t xml:space="preserve"> (Higashi et al.</w:t>
      </w:r>
      <w:r w:rsidR="004D4334">
        <w:rPr>
          <w:rFonts w:ascii="Source Sans Pro" w:hAnsi="Source Sans Pro" w:cs="Times New Roman"/>
        </w:rPr>
        <w:t>,</w:t>
      </w:r>
      <w:r w:rsidR="0058742A">
        <w:rPr>
          <w:rFonts w:ascii="Source Sans Pro" w:hAnsi="Source Sans Pro" w:cs="Times New Roman"/>
        </w:rPr>
        <w:t xml:space="preserve"> 2006)</w:t>
      </w:r>
      <w:r w:rsidR="00490006">
        <w:rPr>
          <w:rFonts w:ascii="Source Sans Pro" w:hAnsi="Source Sans Pro" w:cs="Times New Roman"/>
        </w:rPr>
        <w:t xml:space="preserve">; </w:t>
      </w:r>
      <w:r w:rsidR="00EA567A">
        <w:rPr>
          <w:rFonts w:ascii="Source Sans Pro" w:hAnsi="Source Sans Pro" w:cs="Times New Roman"/>
        </w:rPr>
        <w:t xml:space="preserve">while the known increase in CRU3 subunit mRNA in 6134 </w:t>
      </w:r>
      <w:r w:rsidR="004D4334">
        <w:rPr>
          <w:rFonts w:ascii="Source Sans Pro" w:hAnsi="Source Sans Pro" w:cs="Times New Roman"/>
        </w:rPr>
        <w:t xml:space="preserve">seedlings </w:t>
      </w:r>
      <w:r w:rsidR="00EA567A">
        <w:rPr>
          <w:rFonts w:ascii="Source Sans Pro" w:hAnsi="Source Sans Pro" w:cs="Times New Roman"/>
        </w:rPr>
        <w:t xml:space="preserve">suggests that the processing effect is proteomic, </w:t>
      </w:r>
      <w:r w:rsidR="00F62681">
        <w:rPr>
          <w:rFonts w:ascii="Source Sans Pro" w:hAnsi="Source Sans Pro" w:cs="Times New Roman"/>
        </w:rPr>
        <w:t xml:space="preserve">this experiment provides </w:t>
      </w:r>
      <w:r w:rsidR="00EA567A">
        <w:rPr>
          <w:rFonts w:ascii="Source Sans Pro" w:hAnsi="Source Sans Pro" w:cs="Times New Roman"/>
        </w:rPr>
        <w:t>no definitive explanation for observed CRU3 subunit size variation</w:t>
      </w:r>
      <w:r w:rsidR="00490006">
        <w:rPr>
          <w:rFonts w:ascii="Source Sans Pro" w:hAnsi="Source Sans Pro" w:cs="Times New Roman"/>
        </w:rPr>
        <w:t>.</w:t>
      </w:r>
      <w:r w:rsidR="00D51D59" w:rsidRPr="003E00E1">
        <w:rPr>
          <w:rFonts w:ascii="Source Sans Pro" w:hAnsi="Source Sans Pro" w:cs="Times New Roman"/>
        </w:rPr>
        <w:t xml:space="preserve"> </w:t>
      </w:r>
      <w:r w:rsidR="00EA77BA">
        <w:rPr>
          <w:rFonts w:ascii="Source Sans Pro" w:hAnsi="Source Sans Pro" w:cs="Times New Roman"/>
        </w:rPr>
        <w:t>T</w:t>
      </w:r>
      <w:r w:rsidR="00D51D59" w:rsidRPr="003E00E1">
        <w:rPr>
          <w:rFonts w:ascii="Source Sans Pro" w:hAnsi="Source Sans Pro" w:cs="Times New Roman"/>
        </w:rPr>
        <w:t xml:space="preserve">he legumin primary antibody is known to detect Arabidopsis cruciferins well and is not expected to bind to </w:t>
      </w:r>
      <w:r w:rsidR="00EA77BA">
        <w:rPr>
          <w:rFonts w:ascii="Source Sans Pro" w:hAnsi="Source Sans Pro" w:cs="Times New Roman"/>
        </w:rPr>
        <w:t xml:space="preserve">the </w:t>
      </w:r>
      <w:r w:rsidR="00D51D59" w:rsidRPr="003E00E1">
        <w:rPr>
          <w:rFonts w:ascii="Source Sans Pro" w:hAnsi="Source Sans Pro" w:cs="Times New Roman"/>
        </w:rPr>
        <w:t>albumin subunits present near 7 kD</w:t>
      </w:r>
      <w:r w:rsidR="00EA77BA">
        <w:rPr>
          <w:rFonts w:ascii="Source Sans Pro" w:hAnsi="Source Sans Pro" w:cs="Times New Roman"/>
        </w:rPr>
        <w:t xml:space="preserve"> (M Mehdy, personal communication).</w:t>
      </w:r>
      <w:r w:rsidR="00D51D59" w:rsidRPr="003E00E1">
        <w:rPr>
          <w:rFonts w:ascii="Source Sans Pro" w:hAnsi="Source Sans Pro" w:cs="Times New Roman"/>
        </w:rPr>
        <w:t xml:space="preserve"> Further experiments could include more replicates to understand if CRU3 subunit </w:t>
      </w:r>
      <w:r w:rsidR="00490006">
        <w:rPr>
          <w:rFonts w:ascii="Source Sans Pro" w:hAnsi="Source Sans Pro" w:cs="Times New Roman"/>
        </w:rPr>
        <w:t>modification</w:t>
      </w:r>
      <w:r w:rsidR="00D51D59" w:rsidRPr="003E00E1">
        <w:rPr>
          <w:rFonts w:ascii="Source Sans Pro" w:hAnsi="Source Sans Pro" w:cs="Times New Roman"/>
        </w:rPr>
        <w:t xml:space="preserve"> is </w:t>
      </w:r>
      <w:r w:rsidR="00EA77BA">
        <w:rPr>
          <w:rFonts w:ascii="Source Sans Pro" w:hAnsi="Source Sans Pro" w:cs="Times New Roman"/>
        </w:rPr>
        <w:t>occurring</w:t>
      </w:r>
      <w:r w:rsidR="00D51D59" w:rsidRPr="003E00E1">
        <w:rPr>
          <w:rFonts w:ascii="Source Sans Pro" w:hAnsi="Source Sans Pro" w:cs="Times New Roman"/>
        </w:rPr>
        <w:t xml:space="preserve">, as well as utilize multiple time points to visualize changes in CRU3 subunit </w:t>
      </w:r>
      <w:r w:rsidR="00490006">
        <w:rPr>
          <w:rFonts w:ascii="Source Sans Pro" w:hAnsi="Source Sans Pro" w:cs="Times New Roman"/>
        </w:rPr>
        <w:t>size; this experiment replication would allow suggestion of likely mechanism of CRU3 subunit modification based on temporal antigen banding patterns</w:t>
      </w:r>
      <w:r w:rsidR="00D51D59" w:rsidRPr="003E00E1">
        <w:rPr>
          <w:rFonts w:ascii="Source Sans Pro" w:hAnsi="Source Sans Pro" w:cs="Times New Roman"/>
        </w:rPr>
        <w:t>. Based on availability, alternate antibody may be used to potentially generate more specific binding patterns. I would also recommend more gel replicates be used, as technical errors like nonspecific binding and lane overload complicate blot imaging by washing out antigenic binding in treatment lanes.</w:t>
      </w:r>
      <w:r w:rsidRPr="003E00E1">
        <w:rPr>
          <w:rFonts w:ascii="Source Sans Pro" w:hAnsi="Source Sans Pro" w:cs="Times New Roman"/>
        </w:rPr>
        <w:t xml:space="preserve"> Strongly antigenic bands near </w:t>
      </w:r>
      <w:r w:rsidR="00D51D59" w:rsidRPr="003E00E1">
        <w:rPr>
          <w:rFonts w:ascii="Source Sans Pro" w:hAnsi="Source Sans Pro" w:cs="Times New Roman"/>
        </w:rPr>
        <w:t>50 kD are expected to reflect Rubisco in sample</w:t>
      </w:r>
      <w:r w:rsidR="00490006">
        <w:rPr>
          <w:rFonts w:ascii="Source Sans Pro" w:hAnsi="Source Sans Pro" w:cs="Times New Roman"/>
        </w:rPr>
        <w:t xml:space="preserve">. The 50 kD bands in leaf samples are consistent with known patterns of Rubisco variation across plant tissue </w:t>
      </w:r>
      <w:r w:rsidR="00490006">
        <w:rPr>
          <w:rFonts w:ascii="Source Sans Pro" w:hAnsi="Source Sans Pro" w:cs="Times New Roman"/>
        </w:rPr>
        <w:t>(Andersson, 2008)</w:t>
      </w:r>
      <w:r w:rsidR="00D51D59" w:rsidRPr="003E00E1">
        <w:rPr>
          <w:rFonts w:ascii="Source Sans Pro" w:hAnsi="Source Sans Pro" w:cs="Times New Roman"/>
        </w:rPr>
        <w:t xml:space="preserve">. </w:t>
      </w:r>
      <w:r w:rsidR="001A0308" w:rsidRPr="003E00E1">
        <w:rPr>
          <w:rFonts w:ascii="Source Sans Pro" w:hAnsi="Source Sans Pro" w:cs="Times New Roman"/>
        </w:rPr>
        <w:t xml:space="preserve">Overall, this result suggests that CRU3 protein is nearly equal for </w:t>
      </w:r>
      <w:r w:rsidR="004D4334">
        <w:rPr>
          <w:rFonts w:ascii="Source Sans Pro" w:hAnsi="Source Sans Pro" w:cs="Times New Roman"/>
        </w:rPr>
        <w:t>AGP31 variants</w:t>
      </w:r>
      <w:r w:rsidR="001A0308" w:rsidRPr="003E00E1">
        <w:rPr>
          <w:rFonts w:ascii="Source Sans Pro" w:hAnsi="Source Sans Pro" w:cs="Times New Roman"/>
        </w:rPr>
        <w:t xml:space="preserve"> across cell-type sample</w:t>
      </w:r>
      <w:r w:rsidR="004D4334">
        <w:rPr>
          <w:rFonts w:ascii="Source Sans Pro" w:hAnsi="Source Sans Pro" w:cs="Times New Roman"/>
        </w:rPr>
        <w:t>s</w:t>
      </w:r>
      <w:r w:rsidR="001A0308" w:rsidRPr="003E00E1">
        <w:rPr>
          <w:rFonts w:ascii="Source Sans Pro" w:hAnsi="Source Sans Pro" w:cs="Times New Roman"/>
        </w:rPr>
        <w:t>, and that 6134 CRU3 mRNA upregulation does not result in CRU3 protein accumulation</w:t>
      </w:r>
      <w:r w:rsidR="00490006">
        <w:rPr>
          <w:rFonts w:ascii="Source Sans Pro" w:hAnsi="Source Sans Pro" w:cs="Times New Roman"/>
        </w:rPr>
        <w:t xml:space="preserve"> in 11-day seedlings</w:t>
      </w:r>
      <w:r w:rsidR="001A0308" w:rsidRPr="003E00E1">
        <w:rPr>
          <w:rFonts w:ascii="Source Sans Pro" w:hAnsi="Source Sans Pro" w:cs="Times New Roman"/>
        </w:rPr>
        <w:t xml:space="preserve">. As </w:t>
      </w:r>
      <w:r w:rsidR="00490006" w:rsidRPr="003E00E1">
        <w:rPr>
          <w:rFonts w:ascii="Source Sans Pro" w:hAnsi="Source Sans Pro" w:cs="Times New Roman"/>
        </w:rPr>
        <w:t>discussed,</w:t>
      </w:r>
      <w:r w:rsidR="00490006">
        <w:rPr>
          <w:rFonts w:ascii="Source Sans Pro" w:hAnsi="Source Sans Pro" w:cs="Times New Roman"/>
        </w:rPr>
        <w:t xml:space="preserve"> </w:t>
      </w:r>
      <w:r w:rsidR="001A0308" w:rsidRPr="003E00E1">
        <w:rPr>
          <w:rFonts w:ascii="Source Sans Pro" w:hAnsi="Source Sans Pro" w:cs="Times New Roman"/>
        </w:rPr>
        <w:t xml:space="preserve">this result is somewhat modified by the low amount of protein sample available for use in antibody analysis and the lack of measurement at differing time points. Expanding this experiment to have more tissue sample available and measuring CRU3 protein presence at multiple time points would allow interpretation of changes in CRU3 protein </w:t>
      </w:r>
      <w:r w:rsidR="004D4334">
        <w:rPr>
          <w:rFonts w:ascii="Source Sans Pro" w:hAnsi="Source Sans Pro" w:cs="Times New Roman"/>
        </w:rPr>
        <w:t>for</w:t>
      </w:r>
      <w:r w:rsidR="001A0308" w:rsidRPr="003E00E1">
        <w:rPr>
          <w:rFonts w:ascii="Source Sans Pro" w:hAnsi="Source Sans Pro" w:cs="Times New Roman"/>
        </w:rPr>
        <w:t xml:space="preserve"> 6134 and Ler samples</w:t>
      </w:r>
      <w:r w:rsidR="00490006">
        <w:rPr>
          <w:rFonts w:ascii="Source Sans Pro" w:hAnsi="Source Sans Pro" w:cs="Times New Roman"/>
        </w:rPr>
        <w:t>.</w:t>
      </w:r>
      <w:r w:rsidR="00C57AF1" w:rsidRPr="003E00E1">
        <w:rPr>
          <w:rFonts w:ascii="Source Sans Pro" w:hAnsi="Source Sans Pro" w:cs="Times New Roman"/>
        </w:rPr>
        <w:t xml:space="preserve"> Potential expansions to this work could apply </w:t>
      </w:r>
      <w:r w:rsidR="0058742A">
        <w:rPr>
          <w:rFonts w:ascii="Source Sans Pro" w:hAnsi="Source Sans Pro" w:cs="Times New Roman"/>
        </w:rPr>
        <w:t>terminomic</w:t>
      </w:r>
      <w:r w:rsidR="00490006">
        <w:rPr>
          <w:rFonts w:ascii="Source Sans Pro" w:hAnsi="Source Sans Pro" w:cs="Times New Roman"/>
        </w:rPr>
        <w:t xml:space="preserve"> </w:t>
      </w:r>
      <w:r w:rsidR="0058742A">
        <w:rPr>
          <w:rFonts w:ascii="Source Sans Pro" w:hAnsi="Source Sans Pro" w:cs="Times New Roman"/>
        </w:rPr>
        <w:t xml:space="preserve">or proteomic techniques to identify the contributions of targeted degradation and alternative splicing to the observed CRU3 subunit sizes. </w:t>
      </w:r>
      <w:r w:rsidR="00C57AF1" w:rsidRPr="003E00E1">
        <w:rPr>
          <w:rFonts w:ascii="Source Sans Pro" w:hAnsi="Source Sans Pro" w:cs="Times New Roman"/>
        </w:rPr>
        <w:t xml:space="preserve">Additionally, samples from cell </w:t>
      </w:r>
      <w:r w:rsidR="0058742A">
        <w:rPr>
          <w:rFonts w:ascii="Source Sans Pro" w:hAnsi="Source Sans Pro" w:cs="Times New Roman"/>
        </w:rPr>
        <w:t>lines mutant for several cell wall protein</w:t>
      </w:r>
      <w:r w:rsidR="004D4334">
        <w:rPr>
          <w:rFonts w:ascii="Source Sans Pro" w:hAnsi="Source Sans Pro" w:cs="Times New Roman"/>
        </w:rPr>
        <w:t>s</w:t>
      </w:r>
      <w:r w:rsidR="0058742A">
        <w:rPr>
          <w:rFonts w:ascii="Source Sans Pro" w:hAnsi="Source Sans Pro" w:cs="Times New Roman"/>
        </w:rPr>
        <w:t xml:space="preserve"> thought to regulate developmental transcription may be used to determine interaction</w:t>
      </w:r>
      <w:r w:rsidR="00C57AF1" w:rsidRPr="003E00E1">
        <w:rPr>
          <w:rFonts w:ascii="Source Sans Pro" w:hAnsi="Source Sans Pro" w:cs="Times New Roman"/>
        </w:rPr>
        <w:t xml:space="preserve"> effects in protein translation.</w:t>
      </w:r>
    </w:p>
    <w:p w14:paraId="08E52C8D" w14:textId="5AEAE1EE" w:rsidR="00080F3D" w:rsidRDefault="00080F3D" w:rsidP="008E34D2">
      <w:pPr>
        <w:spacing w:line="240" w:lineRule="auto"/>
        <w:ind w:firstLine="720"/>
        <w:rPr>
          <w:rFonts w:ascii="Source Sans Pro" w:hAnsi="Source Sans Pro" w:cs="Times New Roman"/>
        </w:rPr>
      </w:pPr>
    </w:p>
    <w:p w14:paraId="7FEA56F3" w14:textId="5C16B345" w:rsidR="00080F3D" w:rsidRDefault="00080F3D" w:rsidP="008E34D2">
      <w:pPr>
        <w:spacing w:line="240" w:lineRule="auto"/>
        <w:ind w:firstLine="720"/>
        <w:rPr>
          <w:rFonts w:ascii="Source Sans Pro" w:hAnsi="Source Sans Pro" w:cs="Times New Roman"/>
        </w:rPr>
      </w:pPr>
    </w:p>
    <w:p w14:paraId="6DE835CE" w14:textId="00651494" w:rsidR="00080F3D" w:rsidRDefault="00080F3D" w:rsidP="008E34D2">
      <w:pPr>
        <w:spacing w:line="240" w:lineRule="auto"/>
        <w:ind w:firstLine="720"/>
        <w:rPr>
          <w:rFonts w:ascii="Source Sans Pro" w:hAnsi="Source Sans Pro" w:cs="Times New Roman"/>
        </w:rPr>
      </w:pPr>
    </w:p>
    <w:p w14:paraId="40D3253E" w14:textId="7F488D31" w:rsidR="00080F3D" w:rsidRDefault="00080F3D" w:rsidP="008E34D2">
      <w:pPr>
        <w:spacing w:line="240" w:lineRule="auto"/>
        <w:ind w:firstLine="720"/>
        <w:rPr>
          <w:rFonts w:ascii="Source Sans Pro" w:hAnsi="Source Sans Pro" w:cs="Times New Roman"/>
        </w:rPr>
      </w:pPr>
    </w:p>
    <w:p w14:paraId="1D5D9EF1" w14:textId="2BA74D0F" w:rsidR="00080F3D" w:rsidRDefault="00080F3D" w:rsidP="008E34D2">
      <w:pPr>
        <w:spacing w:line="240" w:lineRule="auto"/>
        <w:ind w:firstLine="720"/>
        <w:rPr>
          <w:rFonts w:ascii="Source Sans Pro" w:hAnsi="Source Sans Pro" w:cs="Times New Roman"/>
        </w:rPr>
      </w:pPr>
    </w:p>
    <w:p w14:paraId="4C43F331" w14:textId="65D58839" w:rsidR="00080F3D" w:rsidRDefault="00080F3D" w:rsidP="008E34D2">
      <w:pPr>
        <w:spacing w:line="240" w:lineRule="auto"/>
        <w:ind w:firstLine="720"/>
        <w:rPr>
          <w:rFonts w:ascii="Source Sans Pro" w:hAnsi="Source Sans Pro" w:cs="Times New Roman"/>
        </w:rPr>
      </w:pPr>
    </w:p>
    <w:p w14:paraId="4BD7E25A" w14:textId="341362E6" w:rsidR="00080F3D" w:rsidRDefault="00080F3D" w:rsidP="008E34D2">
      <w:pPr>
        <w:spacing w:line="240" w:lineRule="auto"/>
        <w:ind w:firstLine="720"/>
        <w:rPr>
          <w:rFonts w:ascii="Source Sans Pro" w:hAnsi="Source Sans Pro" w:cs="Times New Roman"/>
        </w:rPr>
      </w:pPr>
    </w:p>
    <w:p w14:paraId="66C5E0FA" w14:textId="5054C557" w:rsidR="00080F3D" w:rsidRDefault="00080F3D" w:rsidP="008E34D2">
      <w:pPr>
        <w:spacing w:line="240" w:lineRule="auto"/>
        <w:ind w:firstLine="720"/>
        <w:rPr>
          <w:rFonts w:ascii="Source Sans Pro" w:hAnsi="Source Sans Pro" w:cs="Times New Roman"/>
        </w:rPr>
      </w:pPr>
    </w:p>
    <w:p w14:paraId="5F23715F" w14:textId="6DC13063" w:rsidR="00080F3D" w:rsidRDefault="00080F3D" w:rsidP="008E34D2">
      <w:pPr>
        <w:spacing w:line="240" w:lineRule="auto"/>
        <w:ind w:firstLine="720"/>
        <w:rPr>
          <w:rFonts w:ascii="Source Sans Pro" w:hAnsi="Source Sans Pro" w:cs="Times New Roman"/>
        </w:rPr>
      </w:pPr>
    </w:p>
    <w:p w14:paraId="276A2EDE" w14:textId="2F94B984" w:rsidR="00080F3D" w:rsidRDefault="00080F3D" w:rsidP="008E34D2">
      <w:pPr>
        <w:spacing w:line="240" w:lineRule="auto"/>
        <w:ind w:firstLine="720"/>
        <w:rPr>
          <w:rFonts w:ascii="Source Sans Pro" w:hAnsi="Source Sans Pro" w:cs="Times New Roman"/>
        </w:rPr>
      </w:pPr>
    </w:p>
    <w:p w14:paraId="779DBFA3" w14:textId="77777777" w:rsidR="00080F3D" w:rsidRPr="003E00E1" w:rsidRDefault="00080F3D" w:rsidP="008E34D2">
      <w:pPr>
        <w:spacing w:line="240" w:lineRule="auto"/>
        <w:ind w:firstLine="720"/>
        <w:rPr>
          <w:rFonts w:ascii="Source Sans Pro" w:hAnsi="Source Sans Pro" w:cs="Times New Roman"/>
        </w:rPr>
      </w:pPr>
    </w:p>
    <w:p w14:paraId="414819AB" w14:textId="060D9A47" w:rsidR="00EA77BA" w:rsidRPr="003E00E1" w:rsidRDefault="009F4C74" w:rsidP="00EA77BA">
      <w:pPr>
        <w:spacing w:line="240" w:lineRule="auto"/>
        <w:ind w:left="720" w:hanging="720"/>
        <w:rPr>
          <w:rFonts w:ascii="Source Sans Pro" w:hAnsi="Source Sans Pro" w:cs="Times New Roman"/>
          <w:b/>
          <w:bCs/>
          <w:sz w:val="28"/>
          <w:szCs w:val="28"/>
        </w:rPr>
      </w:pPr>
      <w:r w:rsidRPr="003E00E1">
        <w:rPr>
          <w:rFonts w:ascii="Source Sans Pro" w:hAnsi="Source Sans Pro" w:cs="Times New Roman"/>
          <w:b/>
          <w:bCs/>
          <w:sz w:val="28"/>
          <w:szCs w:val="28"/>
        </w:rPr>
        <w:lastRenderedPageBreak/>
        <w:t>References</w:t>
      </w:r>
    </w:p>
    <w:p w14:paraId="1C17DF84" w14:textId="1E38AF45" w:rsidR="00EA77BA" w:rsidRPr="00EA77BA" w:rsidRDefault="00EA77BA" w:rsidP="00995E5A">
      <w:pPr>
        <w:spacing w:line="240" w:lineRule="auto"/>
        <w:ind w:left="720" w:hanging="720"/>
        <w:rPr>
          <w:rFonts w:ascii="Source Sans Pro" w:hAnsi="Source Sans Pro"/>
          <w:sz w:val="20"/>
          <w:szCs w:val="20"/>
          <w:shd w:val="clear" w:color="auto" w:fill="FFFFFF"/>
        </w:rPr>
      </w:pPr>
      <w:r w:rsidRPr="00EA77BA">
        <w:rPr>
          <w:rFonts w:ascii="Source Sans Pro" w:hAnsi="Source Sans Pro"/>
          <w:shd w:val="clear" w:color="auto" w:fill="FFFFFF"/>
        </w:rPr>
        <w:t xml:space="preserve">Andersson, </w:t>
      </w:r>
      <w:r w:rsidR="004D4334">
        <w:rPr>
          <w:rFonts w:ascii="Source Sans Pro" w:hAnsi="Source Sans Pro"/>
          <w:shd w:val="clear" w:color="auto" w:fill="FFFFFF"/>
        </w:rPr>
        <w:t>I., &amp; Backlund, A</w:t>
      </w:r>
      <w:r w:rsidRPr="00EA77BA">
        <w:rPr>
          <w:rFonts w:ascii="Source Sans Pro" w:hAnsi="Source Sans Pro"/>
          <w:shd w:val="clear" w:color="auto" w:fill="FFFFFF"/>
        </w:rPr>
        <w:t>. (2008). Structure and function of Rubisco. </w:t>
      </w:r>
      <w:r w:rsidRPr="00EA77BA">
        <w:rPr>
          <w:rFonts w:ascii="Source Sans Pro" w:hAnsi="Source Sans Pro"/>
          <w:i/>
          <w:iCs/>
          <w:shd w:val="clear" w:color="auto" w:fill="FFFFFF"/>
        </w:rPr>
        <w:t>Plant Physiology and Biochemistry</w:t>
      </w:r>
      <w:r w:rsidRPr="00EA77BA">
        <w:rPr>
          <w:rFonts w:ascii="Source Sans Pro" w:hAnsi="Source Sans Pro"/>
          <w:shd w:val="clear" w:color="auto" w:fill="FFFFFF"/>
        </w:rPr>
        <w:t>, </w:t>
      </w:r>
      <w:r w:rsidRPr="00EA77BA">
        <w:rPr>
          <w:rFonts w:ascii="Source Sans Pro" w:hAnsi="Source Sans Pro"/>
          <w:i/>
          <w:iCs/>
          <w:shd w:val="clear" w:color="auto" w:fill="FFFFFF"/>
        </w:rPr>
        <w:t>46</w:t>
      </w:r>
      <w:r w:rsidRPr="00EA77BA">
        <w:rPr>
          <w:rFonts w:ascii="Source Sans Pro" w:hAnsi="Source Sans Pro"/>
          <w:shd w:val="clear" w:color="auto" w:fill="FFFFFF"/>
        </w:rPr>
        <w:t>(3), 275–291. https://doi.org/10.1016/j.plaphy.2008.01.001</w:t>
      </w:r>
    </w:p>
    <w:p w14:paraId="50AE5F9E" w14:textId="67701768" w:rsidR="009A3EBA" w:rsidRDefault="009A3EBA" w:rsidP="00995E5A">
      <w:pPr>
        <w:spacing w:line="240" w:lineRule="auto"/>
        <w:ind w:left="720" w:hanging="720"/>
        <w:rPr>
          <w:rFonts w:ascii="Source Sans Pro" w:hAnsi="Source Sans Pro"/>
          <w:shd w:val="clear" w:color="auto" w:fill="FFFFFF"/>
        </w:rPr>
      </w:pPr>
      <w:r w:rsidRPr="003E00E1">
        <w:rPr>
          <w:rFonts w:ascii="Source Sans Pro" w:hAnsi="Source Sans Pro"/>
          <w:shd w:val="clear" w:color="auto" w:fill="FFFFFF"/>
        </w:rPr>
        <w:t xml:space="preserve">Heath, W. (1986). Analysis of storage proteins in normal and aborted seeds from embryo-lethal mutants of Arabidopsis thaliana. Planta, 169(3), 304–312. </w:t>
      </w:r>
      <w:r w:rsidR="00EA567A" w:rsidRPr="00F95DB9">
        <w:rPr>
          <w:rFonts w:ascii="Source Sans Pro" w:hAnsi="Source Sans Pro"/>
          <w:shd w:val="clear" w:color="auto" w:fill="FFFFFF"/>
        </w:rPr>
        <w:t>https://doi.org/10.1007/BF00392124</w:t>
      </w:r>
    </w:p>
    <w:p w14:paraId="13D62FD8" w14:textId="7B8F84AC" w:rsidR="00EA567A" w:rsidRPr="003E00E1" w:rsidRDefault="00EA567A" w:rsidP="00995E5A">
      <w:pPr>
        <w:spacing w:line="240" w:lineRule="auto"/>
        <w:ind w:left="720" w:hanging="720"/>
        <w:rPr>
          <w:rFonts w:ascii="Source Sans Pro" w:hAnsi="Source Sans Pro"/>
          <w:shd w:val="clear" w:color="auto" w:fill="FFFFFF"/>
        </w:rPr>
      </w:pPr>
      <w:r w:rsidRPr="00EA567A">
        <w:rPr>
          <w:rFonts w:ascii="Source Sans Pro" w:hAnsi="Source Sans Pro"/>
          <w:shd w:val="clear" w:color="auto" w:fill="FFFFFF"/>
        </w:rPr>
        <w:t xml:space="preserve">Higashi, </w:t>
      </w:r>
      <w:r w:rsidR="004D4334">
        <w:rPr>
          <w:rFonts w:ascii="Source Sans Pro" w:hAnsi="Source Sans Pro"/>
          <w:shd w:val="clear" w:color="auto" w:fill="FFFFFF"/>
        </w:rPr>
        <w:t>Y</w:t>
      </w:r>
      <w:r w:rsidRPr="00EA567A">
        <w:rPr>
          <w:rFonts w:ascii="Source Sans Pro" w:hAnsi="Source Sans Pro"/>
          <w:shd w:val="clear" w:color="auto" w:fill="FFFFFF"/>
        </w:rPr>
        <w:t>.</w:t>
      </w:r>
      <w:r w:rsidR="004D4334">
        <w:rPr>
          <w:rFonts w:ascii="Source Sans Pro" w:hAnsi="Source Sans Pro"/>
          <w:shd w:val="clear" w:color="auto" w:fill="FFFFFF"/>
        </w:rPr>
        <w:t xml:space="preserve">, Hirai, M.Y., Fujiwara, T., Naito, S., </w:t>
      </w:r>
      <w:proofErr w:type="spellStart"/>
      <w:r w:rsidR="004D4334">
        <w:rPr>
          <w:rFonts w:ascii="Source Sans Pro" w:hAnsi="Source Sans Pro"/>
          <w:shd w:val="clear" w:color="auto" w:fill="FFFFFF"/>
        </w:rPr>
        <w:t>Noji</w:t>
      </w:r>
      <w:proofErr w:type="spellEnd"/>
      <w:r w:rsidR="004D4334">
        <w:rPr>
          <w:rFonts w:ascii="Source Sans Pro" w:hAnsi="Source Sans Pro"/>
          <w:shd w:val="clear" w:color="auto" w:fill="FFFFFF"/>
        </w:rPr>
        <w:t>, M., Saito</w:t>
      </w:r>
      <w:r w:rsidR="00590180">
        <w:rPr>
          <w:rFonts w:ascii="Source Sans Pro" w:hAnsi="Source Sans Pro"/>
          <w:shd w:val="clear" w:color="auto" w:fill="FFFFFF"/>
        </w:rPr>
        <w:t>, K.</w:t>
      </w:r>
      <w:r w:rsidRPr="00EA567A">
        <w:rPr>
          <w:rFonts w:ascii="Source Sans Pro" w:hAnsi="Source Sans Pro"/>
          <w:shd w:val="clear" w:color="auto" w:fill="FFFFFF"/>
        </w:rPr>
        <w:t xml:space="preserve"> (2006). Proteomic and transcriptomic analysis of Arabidopsis seeds: molecular evidence for successive processing of seed proteins and its implication in the stress response to sulfur nutrition. The Plant </w:t>
      </w:r>
      <w:proofErr w:type="gramStart"/>
      <w:r w:rsidRPr="00EA567A">
        <w:rPr>
          <w:rFonts w:ascii="Source Sans Pro" w:hAnsi="Source Sans Pro"/>
          <w:shd w:val="clear" w:color="auto" w:fill="FFFFFF"/>
        </w:rPr>
        <w:t>Journal :</w:t>
      </w:r>
      <w:proofErr w:type="gramEnd"/>
      <w:r w:rsidRPr="00EA567A">
        <w:rPr>
          <w:rFonts w:ascii="Source Sans Pro" w:hAnsi="Source Sans Pro"/>
          <w:shd w:val="clear" w:color="auto" w:fill="FFFFFF"/>
        </w:rPr>
        <w:t xml:space="preserve"> for Cell and Molecular Biology, 48(4), 557–571. https://doi.org/10.1111/j.1365-313X.2006.02900.x</w:t>
      </w:r>
    </w:p>
    <w:p w14:paraId="3BA4BA3E" w14:textId="18C118CA" w:rsidR="00904918" w:rsidRPr="003E00E1" w:rsidRDefault="00904918" w:rsidP="00995E5A">
      <w:pPr>
        <w:spacing w:line="240" w:lineRule="auto"/>
        <w:ind w:left="720" w:hanging="720"/>
        <w:rPr>
          <w:rFonts w:ascii="Source Sans Pro" w:hAnsi="Source Sans Pro"/>
          <w:shd w:val="clear" w:color="auto" w:fill="FFFFFF"/>
        </w:rPr>
      </w:pPr>
      <w:r w:rsidRPr="003E00E1">
        <w:rPr>
          <w:rFonts w:ascii="Source Sans Pro" w:hAnsi="Source Sans Pro"/>
          <w:shd w:val="clear" w:color="auto" w:fill="FFFFFF"/>
        </w:rPr>
        <w:t xml:space="preserve">Li, </w:t>
      </w:r>
      <w:r w:rsidR="00590180">
        <w:rPr>
          <w:rFonts w:ascii="Source Sans Pro" w:hAnsi="Source Sans Pro"/>
          <w:shd w:val="clear" w:color="auto" w:fill="FFFFFF"/>
        </w:rPr>
        <w:t>Q</w:t>
      </w:r>
      <w:r w:rsidRPr="003E00E1">
        <w:rPr>
          <w:rFonts w:ascii="Source Sans Pro" w:hAnsi="Source Sans Pro"/>
          <w:shd w:val="clear" w:color="auto" w:fill="FFFFFF"/>
        </w:rPr>
        <w:t>.</w:t>
      </w:r>
      <w:r w:rsidR="00590180">
        <w:rPr>
          <w:rFonts w:ascii="Source Sans Pro" w:hAnsi="Source Sans Pro"/>
          <w:shd w:val="clear" w:color="auto" w:fill="FFFFFF"/>
        </w:rPr>
        <w:t>, Wang, B., Xu, Y., Zhu, Y.</w:t>
      </w:r>
      <w:r w:rsidRPr="003E00E1">
        <w:rPr>
          <w:rFonts w:ascii="Source Sans Pro" w:hAnsi="Source Sans Pro"/>
          <w:shd w:val="clear" w:color="auto" w:fill="FFFFFF"/>
        </w:rPr>
        <w:t xml:space="preserve"> (2007). Systematic Studies of 12S Seed Storage Protein Accumulation and Degradation Patterns during Arabidopsis Seed Maturation and Early Seedling Germination Stages. </w:t>
      </w:r>
      <w:r w:rsidRPr="003E00E1">
        <w:rPr>
          <w:rFonts w:ascii="Source Sans Pro" w:hAnsi="Source Sans Pro"/>
          <w:i/>
          <w:iCs/>
          <w:shd w:val="clear" w:color="auto" w:fill="FFFFFF"/>
        </w:rPr>
        <w:t>BMB Reports</w:t>
      </w:r>
      <w:r w:rsidRPr="003E00E1">
        <w:rPr>
          <w:rFonts w:ascii="Source Sans Pro" w:hAnsi="Source Sans Pro"/>
          <w:shd w:val="clear" w:color="auto" w:fill="FFFFFF"/>
        </w:rPr>
        <w:t>, </w:t>
      </w:r>
      <w:r w:rsidRPr="003E00E1">
        <w:rPr>
          <w:rFonts w:ascii="Source Sans Pro" w:hAnsi="Source Sans Pro"/>
          <w:i/>
          <w:iCs/>
          <w:shd w:val="clear" w:color="auto" w:fill="FFFFFF"/>
        </w:rPr>
        <w:t>40</w:t>
      </w:r>
      <w:r w:rsidRPr="003E00E1">
        <w:rPr>
          <w:rFonts w:ascii="Source Sans Pro" w:hAnsi="Source Sans Pro"/>
          <w:shd w:val="clear" w:color="auto" w:fill="FFFFFF"/>
        </w:rPr>
        <w:t xml:space="preserve">(3), 373–381. </w:t>
      </w:r>
      <w:hyperlink r:id="rId15" w:history="1">
        <w:r w:rsidRPr="003E00E1">
          <w:rPr>
            <w:rStyle w:val="Hyperlink"/>
            <w:rFonts w:ascii="Source Sans Pro" w:hAnsi="Source Sans Pro"/>
            <w:color w:val="auto"/>
            <w:shd w:val="clear" w:color="auto" w:fill="FFFFFF"/>
          </w:rPr>
          <w:t>https://doi.org/10.5483/BMBRep.2007.40.3.373</w:t>
        </w:r>
      </w:hyperlink>
    </w:p>
    <w:p w14:paraId="32B4FA3C" w14:textId="7DB144F3" w:rsidR="00904918" w:rsidRPr="003E00E1" w:rsidRDefault="00904918" w:rsidP="00995E5A">
      <w:pPr>
        <w:spacing w:line="240" w:lineRule="auto"/>
        <w:ind w:left="720" w:hanging="720"/>
        <w:rPr>
          <w:rFonts w:ascii="Source Sans Pro" w:hAnsi="Source Sans Pro"/>
          <w:shd w:val="clear" w:color="auto" w:fill="FFFFFF"/>
        </w:rPr>
      </w:pPr>
      <w:r w:rsidRPr="003E00E1">
        <w:rPr>
          <w:rFonts w:ascii="Source Sans Pro" w:hAnsi="Source Sans Pro"/>
          <w:shd w:val="clear" w:color="auto" w:fill="FFFFFF"/>
        </w:rPr>
        <w:t xml:space="preserve">Lin, </w:t>
      </w:r>
      <w:r w:rsidR="00590180">
        <w:rPr>
          <w:rFonts w:ascii="Source Sans Pro" w:hAnsi="Source Sans Pro"/>
          <w:shd w:val="clear" w:color="auto" w:fill="FFFFFF"/>
        </w:rPr>
        <w:t>Y</w:t>
      </w:r>
      <w:r w:rsidRPr="003E00E1">
        <w:rPr>
          <w:rFonts w:ascii="Source Sans Pro" w:hAnsi="Source Sans Pro"/>
          <w:shd w:val="clear" w:color="auto" w:fill="FFFFFF"/>
        </w:rPr>
        <w:t>.</w:t>
      </w:r>
      <w:r w:rsidR="00590180">
        <w:rPr>
          <w:rFonts w:ascii="Source Sans Pro" w:hAnsi="Source Sans Pro"/>
          <w:shd w:val="clear" w:color="auto" w:fill="FFFFFF"/>
        </w:rPr>
        <w:t xml:space="preserve">, </w:t>
      </w:r>
      <w:proofErr w:type="spellStart"/>
      <w:r w:rsidR="00590180">
        <w:rPr>
          <w:rFonts w:ascii="Source Sans Pro" w:hAnsi="Source Sans Pro"/>
          <w:shd w:val="clear" w:color="auto" w:fill="FFFFFF"/>
        </w:rPr>
        <w:t>Pajak</w:t>
      </w:r>
      <w:proofErr w:type="spellEnd"/>
      <w:r w:rsidR="00590180">
        <w:rPr>
          <w:rFonts w:ascii="Source Sans Pro" w:hAnsi="Source Sans Pro"/>
          <w:shd w:val="clear" w:color="auto" w:fill="FFFFFF"/>
        </w:rPr>
        <w:t xml:space="preserve">, A., </w:t>
      </w:r>
      <w:proofErr w:type="spellStart"/>
      <w:r w:rsidR="00590180">
        <w:rPr>
          <w:rFonts w:ascii="Source Sans Pro" w:hAnsi="Source Sans Pro"/>
          <w:shd w:val="clear" w:color="auto" w:fill="FFFFFF"/>
        </w:rPr>
        <w:t>Marsolais</w:t>
      </w:r>
      <w:proofErr w:type="spellEnd"/>
      <w:r w:rsidR="00590180">
        <w:rPr>
          <w:rFonts w:ascii="Source Sans Pro" w:hAnsi="Source Sans Pro"/>
          <w:shd w:val="clear" w:color="auto" w:fill="FFFFFF"/>
        </w:rPr>
        <w:t>, F., McCourt, P., Riggs, C., Yang, H.</w:t>
      </w:r>
      <w:r w:rsidRPr="003E00E1">
        <w:rPr>
          <w:rFonts w:ascii="Source Sans Pro" w:hAnsi="Source Sans Pro"/>
          <w:shd w:val="clear" w:color="auto" w:fill="FFFFFF"/>
        </w:rPr>
        <w:t xml:space="preserve"> (2013). Characterization of a cruciferin deficient mutant of Arabidopsis and its utility for overexpression of foreign proteins in plants. </w:t>
      </w:r>
      <w:proofErr w:type="spellStart"/>
      <w:r w:rsidRPr="003E00E1">
        <w:rPr>
          <w:rFonts w:ascii="Source Sans Pro" w:hAnsi="Source Sans Pro"/>
          <w:i/>
          <w:iCs/>
          <w:shd w:val="clear" w:color="auto" w:fill="FFFFFF"/>
        </w:rPr>
        <w:t>PloS</w:t>
      </w:r>
      <w:proofErr w:type="spellEnd"/>
      <w:r w:rsidRPr="003E00E1">
        <w:rPr>
          <w:rFonts w:ascii="Source Sans Pro" w:hAnsi="Source Sans Pro"/>
          <w:i/>
          <w:iCs/>
          <w:shd w:val="clear" w:color="auto" w:fill="FFFFFF"/>
        </w:rPr>
        <w:t xml:space="preserve"> One</w:t>
      </w:r>
      <w:r w:rsidRPr="003E00E1">
        <w:rPr>
          <w:rFonts w:ascii="Source Sans Pro" w:hAnsi="Source Sans Pro"/>
          <w:shd w:val="clear" w:color="auto" w:fill="FFFFFF"/>
        </w:rPr>
        <w:t>, </w:t>
      </w:r>
      <w:r w:rsidRPr="003E00E1">
        <w:rPr>
          <w:rFonts w:ascii="Source Sans Pro" w:hAnsi="Source Sans Pro"/>
          <w:i/>
          <w:iCs/>
          <w:shd w:val="clear" w:color="auto" w:fill="FFFFFF"/>
        </w:rPr>
        <w:t>8</w:t>
      </w:r>
      <w:r w:rsidRPr="003E00E1">
        <w:rPr>
          <w:rFonts w:ascii="Source Sans Pro" w:hAnsi="Source Sans Pro"/>
          <w:shd w:val="clear" w:color="auto" w:fill="FFFFFF"/>
        </w:rPr>
        <w:t xml:space="preserve">(5), e64980–e64980. </w:t>
      </w:r>
      <w:hyperlink r:id="rId16" w:history="1">
        <w:r w:rsidRPr="003E00E1">
          <w:rPr>
            <w:rStyle w:val="Hyperlink"/>
            <w:rFonts w:ascii="Source Sans Pro" w:hAnsi="Source Sans Pro"/>
            <w:color w:val="auto"/>
            <w:shd w:val="clear" w:color="auto" w:fill="FFFFFF"/>
          </w:rPr>
          <w:t>https://doi.org/10.1371/journal.pone.0064980</w:t>
        </w:r>
      </w:hyperlink>
    </w:p>
    <w:p w14:paraId="3DC1FA9B" w14:textId="2B9CAD74" w:rsidR="00904918" w:rsidRPr="00F95DB9" w:rsidRDefault="00904918" w:rsidP="00995E5A">
      <w:pPr>
        <w:spacing w:line="240" w:lineRule="auto"/>
        <w:ind w:left="720" w:hanging="720"/>
        <w:rPr>
          <w:rFonts w:ascii="Source Sans Pro" w:hAnsi="Source Sans Pro"/>
          <w:shd w:val="clear" w:color="auto" w:fill="FFFFFF"/>
        </w:rPr>
      </w:pPr>
      <w:r w:rsidRPr="00F95DB9">
        <w:rPr>
          <w:rFonts w:ascii="Source Sans Pro" w:hAnsi="Source Sans Pro"/>
          <w:shd w:val="clear" w:color="auto" w:fill="FFFFFF"/>
        </w:rPr>
        <w:t>Liu, C. (2007). </w:t>
      </w:r>
      <w:r w:rsidRPr="00F95DB9">
        <w:rPr>
          <w:rFonts w:ascii="Source Sans Pro" w:hAnsi="Source Sans Pro"/>
          <w:i/>
          <w:iCs/>
          <w:shd w:val="clear" w:color="auto" w:fill="FFFFFF"/>
        </w:rPr>
        <w:t>Characterization and functional analysis of arabinogalactan protein 31 in Arabidopsis</w:t>
      </w:r>
      <w:r w:rsidRPr="00F95DB9">
        <w:rPr>
          <w:rFonts w:ascii="Source Sans Pro" w:hAnsi="Source Sans Pro"/>
          <w:shd w:val="clear" w:color="auto" w:fill="FFFFFF"/>
        </w:rPr>
        <w:t>.</w:t>
      </w:r>
    </w:p>
    <w:p w14:paraId="435CFF78" w14:textId="7879FA1B" w:rsidR="00904918" w:rsidRPr="003E00E1" w:rsidRDefault="00904918" w:rsidP="00995E5A">
      <w:pPr>
        <w:spacing w:line="240" w:lineRule="auto"/>
        <w:ind w:left="720" w:hanging="720"/>
        <w:rPr>
          <w:rFonts w:ascii="Source Sans Pro" w:hAnsi="Source Sans Pro" w:cs="Times New Roman"/>
          <w:b/>
          <w:bCs/>
        </w:rPr>
      </w:pPr>
      <w:r w:rsidRPr="003E00E1">
        <w:rPr>
          <w:rFonts w:ascii="Source Sans Pro" w:hAnsi="Source Sans Pro"/>
          <w:shd w:val="clear" w:color="auto" w:fill="FFFFFF"/>
        </w:rPr>
        <w:t xml:space="preserve">Wan, </w:t>
      </w:r>
      <w:r w:rsidR="00590180">
        <w:rPr>
          <w:rFonts w:ascii="Source Sans Pro" w:hAnsi="Source Sans Pro"/>
          <w:shd w:val="clear" w:color="auto" w:fill="FFFFFF"/>
        </w:rPr>
        <w:t>L</w:t>
      </w:r>
      <w:r w:rsidRPr="003E00E1">
        <w:rPr>
          <w:rFonts w:ascii="Source Sans Pro" w:hAnsi="Source Sans Pro"/>
          <w:shd w:val="clear" w:color="auto" w:fill="FFFFFF"/>
        </w:rPr>
        <w:t>.</w:t>
      </w:r>
      <w:r w:rsidR="00590180">
        <w:rPr>
          <w:rFonts w:ascii="Source Sans Pro" w:hAnsi="Source Sans Pro"/>
          <w:shd w:val="clear" w:color="auto" w:fill="FFFFFF"/>
        </w:rPr>
        <w:t xml:space="preserve">, Ross, A., Yang, J., </w:t>
      </w:r>
      <w:proofErr w:type="spellStart"/>
      <w:r w:rsidR="00590180">
        <w:rPr>
          <w:rFonts w:ascii="Source Sans Pro" w:hAnsi="Source Sans Pro"/>
          <w:shd w:val="clear" w:color="auto" w:fill="FFFFFF"/>
        </w:rPr>
        <w:t>Hegedus</w:t>
      </w:r>
      <w:proofErr w:type="spellEnd"/>
      <w:r w:rsidR="00590180">
        <w:rPr>
          <w:rFonts w:ascii="Source Sans Pro" w:hAnsi="Source Sans Pro"/>
          <w:shd w:val="clear" w:color="auto" w:fill="FFFFFF"/>
        </w:rPr>
        <w:t>, D., Kermode, A.</w:t>
      </w:r>
      <w:r w:rsidRPr="003E00E1">
        <w:rPr>
          <w:rFonts w:ascii="Source Sans Pro" w:hAnsi="Source Sans Pro"/>
          <w:shd w:val="clear" w:color="auto" w:fill="FFFFFF"/>
        </w:rPr>
        <w:t xml:space="preserve"> (2007). Phosphorylation of the 12 S globulin cruciferin in wild-type and abi1-1 mutant Arabidopsis thaliana (</w:t>
      </w:r>
      <w:proofErr w:type="spellStart"/>
      <w:r w:rsidRPr="003E00E1">
        <w:rPr>
          <w:rFonts w:ascii="Source Sans Pro" w:hAnsi="Source Sans Pro"/>
          <w:shd w:val="clear" w:color="auto" w:fill="FFFFFF"/>
        </w:rPr>
        <w:t>thale</w:t>
      </w:r>
      <w:proofErr w:type="spellEnd"/>
      <w:r w:rsidRPr="003E00E1">
        <w:rPr>
          <w:rFonts w:ascii="Source Sans Pro" w:hAnsi="Source Sans Pro"/>
          <w:shd w:val="clear" w:color="auto" w:fill="FFFFFF"/>
        </w:rPr>
        <w:t xml:space="preserve"> cress) seeds. </w:t>
      </w:r>
      <w:r w:rsidRPr="003E00E1">
        <w:rPr>
          <w:rFonts w:ascii="Source Sans Pro" w:hAnsi="Source Sans Pro"/>
          <w:i/>
          <w:iCs/>
          <w:shd w:val="clear" w:color="auto" w:fill="FFFFFF"/>
        </w:rPr>
        <w:t>Biochemical Journal</w:t>
      </w:r>
      <w:r w:rsidRPr="003E00E1">
        <w:rPr>
          <w:rFonts w:ascii="Source Sans Pro" w:hAnsi="Source Sans Pro"/>
          <w:shd w:val="clear" w:color="auto" w:fill="FFFFFF"/>
        </w:rPr>
        <w:t>, </w:t>
      </w:r>
      <w:r w:rsidRPr="003E00E1">
        <w:rPr>
          <w:rFonts w:ascii="Source Sans Pro" w:hAnsi="Source Sans Pro"/>
          <w:i/>
          <w:iCs/>
          <w:shd w:val="clear" w:color="auto" w:fill="FFFFFF"/>
        </w:rPr>
        <w:t>404</w:t>
      </w:r>
      <w:r w:rsidRPr="003E00E1">
        <w:rPr>
          <w:rFonts w:ascii="Source Sans Pro" w:hAnsi="Source Sans Pro"/>
          <w:shd w:val="clear" w:color="auto" w:fill="FFFFFF"/>
        </w:rPr>
        <w:t>(2), 247–256. https://doi.org/10.1042/bj20061569</w:t>
      </w:r>
    </w:p>
    <w:p w14:paraId="6ED7B072" w14:textId="629B9BA0" w:rsidR="009F4C74" w:rsidRPr="003E00E1" w:rsidRDefault="009A3EBA" w:rsidP="00995E5A">
      <w:pPr>
        <w:spacing w:line="240" w:lineRule="auto"/>
        <w:ind w:left="720" w:hanging="720"/>
        <w:rPr>
          <w:rFonts w:ascii="Source Sans Pro" w:hAnsi="Source Sans Pro" w:cs="Times New Roman"/>
          <w:b/>
          <w:bCs/>
        </w:rPr>
      </w:pPr>
      <w:r w:rsidRPr="003E00E1">
        <w:rPr>
          <w:rFonts w:ascii="Source Sans Pro" w:hAnsi="Source Sans Pro"/>
          <w:shd w:val="clear" w:color="auto" w:fill="FFFFFF"/>
        </w:rPr>
        <w:t xml:space="preserve">Wolters, </w:t>
      </w:r>
      <w:r w:rsidR="00590180">
        <w:rPr>
          <w:rFonts w:ascii="Source Sans Pro" w:hAnsi="Source Sans Pro"/>
          <w:shd w:val="clear" w:color="auto" w:fill="FFFFFF"/>
        </w:rPr>
        <w:t>H</w:t>
      </w:r>
      <w:r w:rsidRPr="003E00E1">
        <w:rPr>
          <w:rFonts w:ascii="Source Sans Pro" w:hAnsi="Source Sans Pro"/>
          <w:shd w:val="clear" w:color="auto" w:fill="FFFFFF"/>
        </w:rPr>
        <w:t>.</w:t>
      </w:r>
      <w:r w:rsidR="00590180">
        <w:rPr>
          <w:rFonts w:ascii="Source Sans Pro" w:hAnsi="Source Sans Pro"/>
          <w:shd w:val="clear" w:color="auto" w:fill="FFFFFF"/>
        </w:rPr>
        <w:t xml:space="preserve">, </w:t>
      </w:r>
      <w:r w:rsidR="00590180" w:rsidRPr="00590180">
        <w:rPr>
          <w:rFonts w:ascii="Source Sans Pro" w:hAnsi="Source Sans Pro"/>
          <w:shd w:val="clear" w:color="auto" w:fill="FFFFFF"/>
        </w:rPr>
        <w:t xml:space="preserve">Jürgens, </w:t>
      </w:r>
      <w:r w:rsidR="00590180">
        <w:rPr>
          <w:rFonts w:ascii="Source Sans Pro" w:hAnsi="Source Sans Pro"/>
          <w:shd w:val="clear" w:color="auto" w:fill="FFFFFF"/>
        </w:rPr>
        <w:t>G.</w:t>
      </w:r>
      <w:r w:rsidRPr="003E00E1">
        <w:rPr>
          <w:rFonts w:ascii="Source Sans Pro" w:hAnsi="Source Sans Pro"/>
          <w:shd w:val="clear" w:color="auto" w:fill="FFFFFF"/>
        </w:rPr>
        <w:t xml:space="preserve"> (2009). Survival of the flexible: hormonal growth control and adaptation in plant development. </w:t>
      </w:r>
      <w:r w:rsidRPr="003E00E1">
        <w:rPr>
          <w:rFonts w:ascii="Source Sans Pro" w:hAnsi="Source Sans Pro"/>
          <w:i/>
          <w:iCs/>
          <w:shd w:val="clear" w:color="auto" w:fill="FFFFFF"/>
        </w:rPr>
        <w:t>Nature Reviews. Genetics</w:t>
      </w:r>
      <w:r w:rsidRPr="003E00E1">
        <w:rPr>
          <w:rFonts w:ascii="Source Sans Pro" w:hAnsi="Source Sans Pro"/>
          <w:shd w:val="clear" w:color="auto" w:fill="FFFFFF"/>
        </w:rPr>
        <w:t>, </w:t>
      </w:r>
      <w:r w:rsidRPr="003E00E1">
        <w:rPr>
          <w:rFonts w:ascii="Source Sans Pro" w:hAnsi="Source Sans Pro"/>
          <w:i/>
          <w:iCs/>
          <w:shd w:val="clear" w:color="auto" w:fill="FFFFFF"/>
        </w:rPr>
        <w:t>10</w:t>
      </w:r>
      <w:r w:rsidRPr="003E00E1">
        <w:rPr>
          <w:rFonts w:ascii="Source Sans Pro" w:hAnsi="Source Sans Pro"/>
          <w:shd w:val="clear" w:color="auto" w:fill="FFFFFF"/>
        </w:rPr>
        <w:t>(5), 305–317. https://doi.org/10.1038/nrg2558</w:t>
      </w:r>
      <w:r w:rsidR="009F4C74" w:rsidRPr="003E00E1">
        <w:rPr>
          <w:rFonts w:ascii="Source Sans Pro" w:hAnsi="Source Sans Pro" w:cs="Times New Roman"/>
          <w:b/>
          <w:bCs/>
        </w:rPr>
        <w:tab/>
      </w:r>
    </w:p>
    <w:p w14:paraId="48977435" w14:textId="602B0FAD" w:rsidR="008034AC" w:rsidRPr="003E00E1" w:rsidRDefault="00A1166B" w:rsidP="00995E5A">
      <w:pPr>
        <w:spacing w:line="240" w:lineRule="auto"/>
        <w:ind w:left="720" w:hanging="720"/>
        <w:rPr>
          <w:rFonts w:ascii="Source Sans Pro" w:hAnsi="Source Sans Pro" w:cs="Times New Roman"/>
          <w:b/>
          <w:bCs/>
        </w:rPr>
      </w:pPr>
      <w:r w:rsidRPr="003E00E1">
        <w:rPr>
          <w:rFonts w:ascii="Source Sans Pro" w:hAnsi="Source Sans Pro"/>
          <w:shd w:val="clear" w:color="auto" w:fill="FFFFFF"/>
        </w:rPr>
        <w:t xml:space="preserve">Zhang, </w:t>
      </w:r>
      <w:r w:rsidR="00590180">
        <w:rPr>
          <w:rFonts w:ascii="Source Sans Pro" w:hAnsi="Source Sans Pro"/>
          <w:shd w:val="clear" w:color="auto" w:fill="FFFFFF"/>
        </w:rPr>
        <w:t>H</w:t>
      </w:r>
      <w:r w:rsidRPr="003E00E1">
        <w:rPr>
          <w:rFonts w:ascii="Source Sans Pro" w:hAnsi="Source Sans Pro"/>
          <w:shd w:val="clear" w:color="auto" w:fill="FFFFFF"/>
        </w:rPr>
        <w:t>.</w:t>
      </w:r>
      <w:r w:rsidR="00590180">
        <w:rPr>
          <w:rFonts w:ascii="Source Sans Pro" w:hAnsi="Source Sans Pro"/>
          <w:shd w:val="clear" w:color="auto" w:fill="FFFFFF"/>
        </w:rPr>
        <w:t xml:space="preserve">, Gannon, L., Hassall, K., </w:t>
      </w:r>
      <w:proofErr w:type="spellStart"/>
      <w:r w:rsidR="00590180">
        <w:rPr>
          <w:rFonts w:ascii="Source Sans Pro" w:hAnsi="Source Sans Pro"/>
          <w:shd w:val="clear" w:color="auto" w:fill="FFFFFF"/>
        </w:rPr>
        <w:t>Deery</w:t>
      </w:r>
      <w:proofErr w:type="spellEnd"/>
      <w:r w:rsidR="00590180">
        <w:rPr>
          <w:rFonts w:ascii="Source Sans Pro" w:hAnsi="Source Sans Pro"/>
          <w:shd w:val="clear" w:color="auto" w:fill="FFFFFF"/>
        </w:rPr>
        <w:t xml:space="preserve">, M., Gibbs, D., Holdsworth, M., Hoorn, R., Lilley, K., </w:t>
      </w:r>
      <w:proofErr w:type="spellStart"/>
      <w:r w:rsidR="00590180">
        <w:rPr>
          <w:rFonts w:ascii="Source Sans Pro" w:hAnsi="Source Sans Pro"/>
          <w:shd w:val="clear" w:color="auto" w:fill="FFFFFF"/>
        </w:rPr>
        <w:t>Theodolou</w:t>
      </w:r>
      <w:proofErr w:type="spellEnd"/>
      <w:r w:rsidR="00590180">
        <w:rPr>
          <w:rFonts w:ascii="Source Sans Pro" w:hAnsi="Source Sans Pro"/>
          <w:shd w:val="clear" w:color="auto" w:fill="FFFFFF"/>
        </w:rPr>
        <w:t>, F.</w:t>
      </w:r>
      <w:r w:rsidRPr="003E00E1">
        <w:rPr>
          <w:rFonts w:ascii="Source Sans Pro" w:hAnsi="Source Sans Pro"/>
          <w:shd w:val="clear" w:color="auto" w:fill="FFFFFF"/>
        </w:rPr>
        <w:t xml:space="preserve"> (2018). N</w:t>
      </w:r>
      <w:r w:rsidRPr="003E00E1">
        <w:rPr>
          <w:rFonts w:ascii="Cambria Math" w:hAnsi="Cambria Math" w:cs="Cambria Math"/>
          <w:shd w:val="clear" w:color="auto" w:fill="FFFFFF"/>
        </w:rPr>
        <w:t>‐</w:t>
      </w:r>
      <w:proofErr w:type="spellStart"/>
      <w:r w:rsidRPr="003E00E1">
        <w:rPr>
          <w:rFonts w:ascii="Source Sans Pro" w:hAnsi="Source Sans Pro"/>
          <w:shd w:val="clear" w:color="auto" w:fill="FFFFFF"/>
        </w:rPr>
        <w:t>terminomics</w:t>
      </w:r>
      <w:proofErr w:type="spellEnd"/>
      <w:r w:rsidRPr="003E00E1">
        <w:rPr>
          <w:rFonts w:ascii="Source Sans Pro" w:hAnsi="Source Sans Pro"/>
          <w:shd w:val="clear" w:color="auto" w:fill="FFFFFF"/>
        </w:rPr>
        <w:t xml:space="preserve"> reveals control of Arabidopsis seed storage proteins and proteases by the </w:t>
      </w:r>
      <w:proofErr w:type="spellStart"/>
      <w:r w:rsidRPr="003E00E1">
        <w:rPr>
          <w:rFonts w:ascii="Source Sans Pro" w:hAnsi="Source Sans Pro"/>
          <w:shd w:val="clear" w:color="auto" w:fill="FFFFFF"/>
        </w:rPr>
        <w:t>Arg</w:t>
      </w:r>
      <w:proofErr w:type="spellEnd"/>
      <w:r w:rsidRPr="003E00E1">
        <w:rPr>
          <w:rFonts w:ascii="Source Sans Pro" w:hAnsi="Source Sans Pro"/>
          <w:shd w:val="clear" w:color="auto" w:fill="FFFFFF"/>
        </w:rPr>
        <w:t>/N</w:t>
      </w:r>
      <w:r w:rsidRPr="003E00E1">
        <w:rPr>
          <w:rFonts w:ascii="Cambria Math" w:hAnsi="Cambria Math" w:cs="Cambria Math"/>
          <w:shd w:val="clear" w:color="auto" w:fill="FFFFFF"/>
        </w:rPr>
        <w:t>‐</w:t>
      </w:r>
      <w:r w:rsidRPr="003E00E1">
        <w:rPr>
          <w:rFonts w:ascii="Source Sans Pro" w:hAnsi="Source Sans Pro"/>
          <w:shd w:val="clear" w:color="auto" w:fill="FFFFFF"/>
        </w:rPr>
        <w:t>end rule pathway. </w:t>
      </w:r>
      <w:r w:rsidRPr="003E00E1">
        <w:rPr>
          <w:rFonts w:ascii="Source Sans Pro" w:hAnsi="Source Sans Pro"/>
          <w:i/>
          <w:iCs/>
          <w:shd w:val="clear" w:color="auto" w:fill="FFFFFF"/>
        </w:rPr>
        <w:t>The New Phytologist</w:t>
      </w:r>
      <w:r w:rsidRPr="003E00E1">
        <w:rPr>
          <w:rFonts w:ascii="Source Sans Pro" w:hAnsi="Source Sans Pro"/>
          <w:shd w:val="clear" w:color="auto" w:fill="FFFFFF"/>
        </w:rPr>
        <w:t>, </w:t>
      </w:r>
      <w:r w:rsidRPr="003E00E1">
        <w:rPr>
          <w:rFonts w:ascii="Source Sans Pro" w:hAnsi="Source Sans Pro"/>
          <w:i/>
          <w:iCs/>
          <w:shd w:val="clear" w:color="auto" w:fill="FFFFFF"/>
        </w:rPr>
        <w:t>218</w:t>
      </w:r>
      <w:r w:rsidRPr="003E00E1">
        <w:rPr>
          <w:rFonts w:ascii="Source Sans Pro" w:hAnsi="Source Sans Pro"/>
          <w:shd w:val="clear" w:color="auto" w:fill="FFFFFF"/>
        </w:rPr>
        <w:t>(3), 1106–1126. https://doi.org/10.1111/nph.14909</w:t>
      </w:r>
    </w:p>
    <w:sectPr w:rsidR="008034AC" w:rsidRPr="003E0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91206B"/>
    <w:multiLevelType w:val="hybridMultilevel"/>
    <w:tmpl w:val="A0184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9245E0"/>
    <w:multiLevelType w:val="hybridMultilevel"/>
    <w:tmpl w:val="B342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4B3CF5"/>
    <w:multiLevelType w:val="hybridMultilevel"/>
    <w:tmpl w:val="843EC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C74"/>
    <w:rsid w:val="00045EE4"/>
    <w:rsid w:val="00070AA5"/>
    <w:rsid w:val="00080F3D"/>
    <w:rsid w:val="000C7A4A"/>
    <w:rsid w:val="0011539A"/>
    <w:rsid w:val="00184890"/>
    <w:rsid w:val="001A0308"/>
    <w:rsid w:val="001B6063"/>
    <w:rsid w:val="001C1B94"/>
    <w:rsid w:val="00245494"/>
    <w:rsid w:val="002E0227"/>
    <w:rsid w:val="003D0583"/>
    <w:rsid w:val="003E00E1"/>
    <w:rsid w:val="004311EE"/>
    <w:rsid w:val="004521BD"/>
    <w:rsid w:val="00453D97"/>
    <w:rsid w:val="00472B82"/>
    <w:rsid w:val="00490006"/>
    <w:rsid w:val="0049149B"/>
    <w:rsid w:val="004D4334"/>
    <w:rsid w:val="005248B6"/>
    <w:rsid w:val="00534D8F"/>
    <w:rsid w:val="005558A7"/>
    <w:rsid w:val="0058742A"/>
    <w:rsid w:val="00590180"/>
    <w:rsid w:val="0059071F"/>
    <w:rsid w:val="006477FE"/>
    <w:rsid w:val="00647B1F"/>
    <w:rsid w:val="006774B5"/>
    <w:rsid w:val="006C3181"/>
    <w:rsid w:val="006E0F7C"/>
    <w:rsid w:val="006F6074"/>
    <w:rsid w:val="007054D9"/>
    <w:rsid w:val="007428D9"/>
    <w:rsid w:val="008000FF"/>
    <w:rsid w:val="008034AC"/>
    <w:rsid w:val="0082005B"/>
    <w:rsid w:val="0085646E"/>
    <w:rsid w:val="008A2D45"/>
    <w:rsid w:val="008B0CD5"/>
    <w:rsid w:val="008E34D2"/>
    <w:rsid w:val="00904918"/>
    <w:rsid w:val="009120BA"/>
    <w:rsid w:val="00925CD4"/>
    <w:rsid w:val="00932FB0"/>
    <w:rsid w:val="00937E82"/>
    <w:rsid w:val="00961CCF"/>
    <w:rsid w:val="009646A9"/>
    <w:rsid w:val="00964EB1"/>
    <w:rsid w:val="00995E5A"/>
    <w:rsid w:val="009966A6"/>
    <w:rsid w:val="009A3EBA"/>
    <w:rsid w:val="009A6BC3"/>
    <w:rsid w:val="009B11E7"/>
    <w:rsid w:val="009C02BC"/>
    <w:rsid w:val="009F0A8D"/>
    <w:rsid w:val="009F4C74"/>
    <w:rsid w:val="00A1166B"/>
    <w:rsid w:val="00A27733"/>
    <w:rsid w:val="00AC40B2"/>
    <w:rsid w:val="00B158DC"/>
    <w:rsid w:val="00B5631A"/>
    <w:rsid w:val="00BF27D9"/>
    <w:rsid w:val="00C4797A"/>
    <w:rsid w:val="00C50C93"/>
    <w:rsid w:val="00C55092"/>
    <w:rsid w:val="00C57AF1"/>
    <w:rsid w:val="00C92F3C"/>
    <w:rsid w:val="00CD7787"/>
    <w:rsid w:val="00D24A6F"/>
    <w:rsid w:val="00D51D59"/>
    <w:rsid w:val="00D624E9"/>
    <w:rsid w:val="00D75536"/>
    <w:rsid w:val="00D91D07"/>
    <w:rsid w:val="00E1327C"/>
    <w:rsid w:val="00E2291E"/>
    <w:rsid w:val="00EA3632"/>
    <w:rsid w:val="00EA567A"/>
    <w:rsid w:val="00EA77BA"/>
    <w:rsid w:val="00EF3875"/>
    <w:rsid w:val="00F10F56"/>
    <w:rsid w:val="00F14440"/>
    <w:rsid w:val="00F477C3"/>
    <w:rsid w:val="00F62681"/>
    <w:rsid w:val="00F95DB9"/>
    <w:rsid w:val="00FB7B4D"/>
    <w:rsid w:val="00FE1958"/>
    <w:rsid w:val="00FF2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E41C2"/>
  <w15:chartTrackingRefBased/>
  <w15:docId w15:val="{6B07A4C2-678B-43F8-AB22-FD21C960D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4C74"/>
    <w:pPr>
      <w:spacing w:after="200" w:line="240" w:lineRule="auto"/>
    </w:pPr>
    <w:rPr>
      <w:i/>
      <w:iCs/>
      <w:color w:val="44546A" w:themeColor="text2"/>
      <w:sz w:val="18"/>
      <w:szCs w:val="18"/>
    </w:rPr>
  </w:style>
  <w:style w:type="paragraph" w:styleId="ListParagraph">
    <w:name w:val="List Paragraph"/>
    <w:basedOn w:val="Normal"/>
    <w:uiPriority w:val="34"/>
    <w:qFormat/>
    <w:rsid w:val="009F4C74"/>
    <w:pPr>
      <w:ind w:left="720"/>
      <w:contextualSpacing/>
    </w:pPr>
  </w:style>
  <w:style w:type="character" w:styleId="Hyperlink">
    <w:name w:val="Hyperlink"/>
    <w:basedOn w:val="DefaultParagraphFont"/>
    <w:uiPriority w:val="99"/>
    <w:unhideWhenUsed/>
    <w:rsid w:val="00904918"/>
    <w:rPr>
      <w:color w:val="0563C1" w:themeColor="hyperlink"/>
      <w:u w:val="single"/>
    </w:rPr>
  </w:style>
  <w:style w:type="character" w:styleId="UnresolvedMention">
    <w:name w:val="Unresolved Mention"/>
    <w:basedOn w:val="DefaultParagraphFont"/>
    <w:uiPriority w:val="99"/>
    <w:semiHidden/>
    <w:unhideWhenUsed/>
    <w:rsid w:val="00904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3335341">
      <w:bodyDiv w:val="1"/>
      <w:marLeft w:val="0"/>
      <w:marRight w:val="0"/>
      <w:marTop w:val="0"/>
      <w:marBottom w:val="0"/>
      <w:divBdr>
        <w:top w:val="none" w:sz="0" w:space="0" w:color="auto"/>
        <w:left w:val="none" w:sz="0" w:space="0" w:color="auto"/>
        <w:bottom w:val="none" w:sz="0" w:space="0" w:color="auto"/>
        <w:right w:val="none" w:sz="0" w:space="0" w:color="auto"/>
      </w:divBdr>
      <w:divsChild>
        <w:div w:id="767383319">
          <w:marLeft w:val="0"/>
          <w:marRight w:val="0"/>
          <w:marTop w:val="0"/>
          <w:marBottom w:val="0"/>
          <w:divBdr>
            <w:top w:val="none" w:sz="0" w:space="0" w:color="auto"/>
            <w:left w:val="none" w:sz="0" w:space="0" w:color="auto"/>
            <w:bottom w:val="none" w:sz="0" w:space="0" w:color="auto"/>
            <w:right w:val="none" w:sz="0" w:space="0" w:color="auto"/>
          </w:divBdr>
          <w:divsChild>
            <w:div w:id="1663268827">
              <w:marLeft w:val="0"/>
              <w:marRight w:val="0"/>
              <w:marTop w:val="0"/>
              <w:marBottom w:val="0"/>
              <w:divBdr>
                <w:top w:val="none" w:sz="0" w:space="0" w:color="auto"/>
                <w:left w:val="none" w:sz="0" w:space="0" w:color="auto"/>
                <w:bottom w:val="none" w:sz="0" w:space="0" w:color="auto"/>
                <w:right w:val="none" w:sz="0" w:space="0" w:color="auto"/>
              </w:divBdr>
              <w:divsChild>
                <w:div w:id="928121725">
                  <w:marLeft w:val="480"/>
                  <w:marRight w:val="0"/>
                  <w:marTop w:val="0"/>
                  <w:marBottom w:val="0"/>
                  <w:divBdr>
                    <w:top w:val="none" w:sz="0" w:space="0" w:color="auto"/>
                    <w:left w:val="none" w:sz="0" w:space="0" w:color="auto"/>
                    <w:bottom w:val="none" w:sz="0" w:space="0" w:color="auto"/>
                    <w:right w:val="none" w:sz="0" w:space="0" w:color="auto"/>
                  </w:divBdr>
                  <w:divsChild>
                    <w:div w:id="1590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68647">
      <w:bodyDiv w:val="1"/>
      <w:marLeft w:val="0"/>
      <w:marRight w:val="0"/>
      <w:marTop w:val="0"/>
      <w:marBottom w:val="0"/>
      <w:divBdr>
        <w:top w:val="none" w:sz="0" w:space="0" w:color="auto"/>
        <w:left w:val="none" w:sz="0" w:space="0" w:color="auto"/>
        <w:bottom w:val="none" w:sz="0" w:space="0" w:color="auto"/>
        <w:right w:val="none" w:sz="0" w:space="0" w:color="auto"/>
      </w:divBdr>
    </w:div>
    <w:div w:id="1549023642">
      <w:bodyDiv w:val="1"/>
      <w:marLeft w:val="0"/>
      <w:marRight w:val="0"/>
      <w:marTop w:val="0"/>
      <w:marBottom w:val="0"/>
      <w:divBdr>
        <w:top w:val="none" w:sz="0" w:space="0" w:color="auto"/>
        <w:left w:val="none" w:sz="0" w:space="0" w:color="auto"/>
        <w:bottom w:val="none" w:sz="0" w:space="0" w:color="auto"/>
        <w:right w:val="none" w:sz="0" w:space="0" w:color="auto"/>
      </w:divBdr>
      <w:divsChild>
        <w:div w:id="1184901726">
          <w:marLeft w:val="0"/>
          <w:marRight w:val="0"/>
          <w:marTop w:val="0"/>
          <w:marBottom w:val="0"/>
          <w:divBdr>
            <w:top w:val="none" w:sz="0" w:space="0" w:color="auto"/>
            <w:left w:val="none" w:sz="0" w:space="0" w:color="auto"/>
            <w:bottom w:val="none" w:sz="0" w:space="0" w:color="auto"/>
            <w:right w:val="none" w:sz="0" w:space="0" w:color="auto"/>
          </w:divBdr>
          <w:divsChild>
            <w:div w:id="1437479044">
              <w:marLeft w:val="0"/>
              <w:marRight w:val="0"/>
              <w:marTop w:val="0"/>
              <w:marBottom w:val="0"/>
              <w:divBdr>
                <w:top w:val="none" w:sz="0" w:space="0" w:color="auto"/>
                <w:left w:val="none" w:sz="0" w:space="0" w:color="auto"/>
                <w:bottom w:val="none" w:sz="0" w:space="0" w:color="auto"/>
                <w:right w:val="none" w:sz="0" w:space="0" w:color="auto"/>
              </w:divBdr>
              <w:divsChild>
                <w:div w:id="210388278">
                  <w:marLeft w:val="480"/>
                  <w:marRight w:val="0"/>
                  <w:marTop w:val="0"/>
                  <w:marBottom w:val="0"/>
                  <w:divBdr>
                    <w:top w:val="none" w:sz="0" w:space="0" w:color="auto"/>
                    <w:left w:val="none" w:sz="0" w:space="0" w:color="auto"/>
                    <w:bottom w:val="none" w:sz="0" w:space="0" w:color="auto"/>
                    <w:right w:val="none" w:sz="0" w:space="0" w:color="auto"/>
                  </w:divBdr>
                  <w:divsChild>
                    <w:div w:id="13188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371/journal.pone.006498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5483/BMBRep.2007.40.3.373"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A5CA7-3CB2-481D-A4D1-9E00752E6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11</Pages>
  <Words>3332</Words>
  <Characters>18993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Krishnaraj</dc:creator>
  <cp:keywords/>
  <dc:description/>
  <cp:lastModifiedBy>Arun Krishnaraj</cp:lastModifiedBy>
  <cp:revision>10</cp:revision>
  <dcterms:created xsi:type="dcterms:W3CDTF">2020-11-14T01:52:00Z</dcterms:created>
  <dcterms:modified xsi:type="dcterms:W3CDTF">2020-11-14T05:58:00Z</dcterms:modified>
</cp:coreProperties>
</file>