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POS and Lay By Workflow Proposal</w:t>
      </w:r>
    </w:p>
    <w:p>
      <w:r>
        <w:rPr>
          <w:b/>
        </w:rPr>
        <w:t xml:space="preserve">Prepared for  </w:t>
      </w:r>
      <w:r>
        <w:t>Ayaz</w:t>
      </w:r>
    </w:p>
    <w:p>
      <w:r>
        <w:rPr>
          <w:b/>
        </w:rPr>
        <w:t xml:space="preserve">Prepared by  </w:t>
      </w:r>
      <w:r>
        <w:t>Arun Tyagi</w:t>
      </w:r>
    </w:p>
    <w:p>
      <w:r>
        <w:rPr>
          <w:b/>
        </w:rPr>
        <w:t xml:space="preserve">Business context  </w:t>
      </w:r>
      <w:r>
        <w:t>South African clothing and accessories retail</w:t>
      </w:r>
    </w:p>
    <w:p>
      <w:pPr>
        <w:pStyle w:val="Heading1"/>
      </w:pPr>
      <w:r>
        <w:t>Purpose and proposed outcome</w:t>
      </w:r>
    </w:p>
    <w:p>
      <w:r>
        <w:t>This document sets out a proposed operating and system workflow for a clothing and accessories retailer. It covers product variants, barcode-based sales, stock control, customer records, lay-by instalments, collections, refunds, hardware, reporting and the implementation sequence. The final section contains the decisions to confirm with Ayaz before the functional specification and estimate are fixed.</w:t>
      </w:r>
    </w:p>
    <w:p>
      <w:r>
        <w:t>The intended first release is a practical retail POS that works on a mobile device or computer and supports the client’s existing barcode scanner where compatible. Store rules, payment methods and lay-by terms remain configurable until confirmed. A feature-equivalent solution should have its own interface, code and branding.</w:t>
      </w:r>
    </w:p>
    <w:p>
      <w:pPr>
        <w:pStyle w:val="SmallNote"/>
      </w:pPr>
      <w:r>
        <w:t>Benchmark reference for proposed feature categories: https://bigplushq.com/point-of-sale/ and https://bigplushq.com/clothing-apparel/.</w:t>
      </w:r>
    </w:p>
    <w:p>
      <w:pPr>
        <w:pStyle w:val="Heading1"/>
      </w:pPr>
      <w:r>
        <w:t>1 Business scope and system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557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Proposed first release</w:t>
            </w:r>
          </w:p>
        </w:tc>
        <w:tc>
          <w:tcPr>
            <w:tcW w:type="dxa" w:w="35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Further phase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Product catalogue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Clothing size/colour variants; accessories SKUs; barcode, price, tax and stock</w:t>
            </w:r>
          </w:p>
        </w:tc>
        <w:tc>
          <w:tcPr>
            <w:tcW w:type="dxa" w:w="35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Bundles, supplier feeds and advanced promotions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In-store cart, discounts, tenders, receipts, returns and exchanges</w:t>
            </w:r>
          </w:p>
        </w:tc>
        <w:tc>
          <w:tcPr>
            <w:tcW w:type="dxa" w:w="35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E-commerce and loyalty integration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Lay-by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Reserve goods; accept deposits and instalments; complete, collect or cancel</w:t>
            </w:r>
          </w:p>
        </w:tc>
        <w:tc>
          <w:tcPr>
            <w:tcW w:type="dxa" w:w="35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Automated reminders and payment links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Stock receipt, adjustment, stock count, cashier shift and reports</w:t>
            </w:r>
          </w:p>
        </w:tc>
        <w:tc>
          <w:tcPr>
            <w:tcW w:type="dxa" w:w="35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Multi-store transfers and demand planning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Access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Admin, manager and cashier permissions with audit trail</w:t>
            </w:r>
          </w:p>
        </w:tc>
        <w:tc>
          <w:tcPr>
            <w:tcW w:type="dxa" w:w="35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Additional roles and approval workflows</w:t>
            </w:r>
          </w:p>
        </w:tc>
      </w:tr>
    </w:tbl>
    <w:p>
      <w:pPr>
        <w:spacing w:after="20"/>
      </w:pPr>
    </w:p>
    <w:p>
      <w:r>
        <w:t>Typical roles are cashier (sales and payments), manager (refunds, adjustments and lay-by exceptions) and administrator (catalogue, tax, locations, users and policy settings). Permissions should prevent a cashier from altering historical payments or releasing reserved goods without an authorised action.</w:t>
      </w:r>
    </w:p>
    <w:p>
      <w:pPr>
        <w:pStyle w:val="Heading1"/>
      </w:pPr>
      <w:r>
        <w:t>2 Product setup and inventory workflow</w:t>
      </w:r>
    </w:p>
    <w:p>
      <w:pPr>
        <w:pStyle w:val="Heading2"/>
      </w:pPr>
      <w:r>
        <w:t>Clothing and accessories catalogue</w:t>
      </w:r>
    </w:p>
    <w:p>
      <w:r>
        <w:t>Create a parent product for each clothing style and separate sellable variants for each size and colour. Each variant receives its own SKU, barcode, price and stock balance. Accessories may be a single SKU or have variants such as colour or model. Preserve barcode values as text so leading zeroes are not lost.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477"/>
        <w:gridCol w:w="360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247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Sellable variant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Barcode and stock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Clothing</w:t>
            </w:r>
          </w:p>
        </w:tc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Classic shirt</w:t>
            </w:r>
          </w:p>
        </w:tc>
        <w:tc>
          <w:tcPr>
            <w:tcW w:type="dxa" w:w="247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Blue / Medium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Unique barcode; stock by location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Clothing</w:t>
            </w:r>
          </w:p>
        </w:tc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Classic shirt</w:t>
            </w:r>
          </w:p>
        </w:tc>
        <w:tc>
          <w:tcPr>
            <w:tcW w:type="dxa" w:w="247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Blue / Large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Different barcode; separate stock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Accessory</w:t>
            </w:r>
          </w:p>
        </w:tc>
        <w:tc>
          <w:tcPr>
            <w:tcW w:type="dxa" w:w="223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Leather belt</w:t>
            </w:r>
          </w:p>
        </w:tc>
        <w:tc>
          <w:tcPr>
            <w:tcW w:type="dxa" w:w="247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Black / Size 34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Own barcode and stock</w:t>
            </w:r>
          </w:p>
        </w:tc>
      </w:tr>
    </w:tbl>
    <w:p>
      <w:pPr>
        <w:spacing w:after="20"/>
      </w:pPr>
    </w:p>
    <w:p>
      <w:pPr>
        <w:pStyle w:val="Heading2"/>
      </w:pPr>
      <w:r>
        <w:t>Stock lifecycle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Create or import products with category, variant attributes, barcode, selling price, cost, tax treatment and optional supplier.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Receive stock against a purchase order or manual goods receipt; capture quantities, location, receiving user and time.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Maintain available, reserved and physical quantities separately. A completed sale reduces physical and available stock; a lay-by moves units from available to reserved until collection or cancellation.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Record transfers, stock counts, damage and corrections as stock movements with a reason and authorisation. Never silently overwrite the balance.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Flag duplicate barcodes, unknown codes, negative availability and low-stock items for staff review.</w:t>
      </w:r>
    </w:p>
    <w:p>
      <w:pPr>
        <w:pStyle w:val="Heading1"/>
      </w:pPr>
      <w:r>
        <w:t>3 Standard sale and checkout workflow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Cashier opens a shift and selects the store and register. The system records opening cash float where cash management is required.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Scan each item or search the catalogue. POS resolves the exact variant, shows price and available quantity, and adds it to the cart.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Apply permitted discounts, promotions or customer-specific pricing. Capture customer details when a named receipt, return or lay-by requires them.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Confirm total and accept cash, card, EFT or an approved combination. A card payment is marked confirmed only when the provider or cashier confirms it.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Finalise the sale once: issue receipt, post tender entries, deduct stock and write an audit record. Repeated taps or network retries must not create duplicate sales.</w:t>
      </w:r>
    </w:p>
    <w:p>
      <w:pPr>
        <w:spacing w:after="80"/>
        <w:ind w:left="403" w:hanging="360"/>
      </w:pPr>
      <w:r>
        <w:rPr>
          <w:b/>
        </w:rPr>
        <w:t xml:space="preserve">6.  </w:t>
      </w:r>
      <w:r>
        <w:t>For returns or exchanges, reference the original receipt, record the reason, apply manager approval where required and post the refund and stock movement.</w:t>
      </w:r>
    </w:p>
    <w:p>
      <w:pPr>
        <w:pStyle w:val="Heading1"/>
      </w:pPr>
      <w:r>
        <w:t>4 Lay-by agreement and payment workflow</w:t>
      </w:r>
    </w:p>
    <w:p>
      <w:r>
        <w:t>A lay-by holds identified goods for a customer while they pay the agreed price in instalments. Goods are not handed over until the balance is settled and a separate collection action is recorded. Customer identity, product variants, unit price, deposit, due date and the agreed terms should be captured when the agreement starts.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3542"/>
        <w:gridCol w:w="4651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54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Staff action</w:t>
            </w:r>
          </w:p>
        </w:tc>
        <w:tc>
          <w:tcPr>
            <w:tcW w:type="dxa" w:w="465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System result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Create</w:t>
            </w:r>
          </w:p>
        </w:tc>
        <w:tc>
          <w:tcPr>
            <w:tcW w:type="dxa" w:w="354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Select customer and products; capture terms and deposit</w:t>
            </w:r>
          </w:p>
        </w:tc>
        <w:tc>
          <w:tcPr>
            <w:tcW w:type="dxa" w:w="465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Agreement number issued; goods reserved; balance calculated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Instalment</w:t>
            </w:r>
          </w:p>
        </w:tc>
        <w:tc>
          <w:tcPr>
            <w:tcW w:type="dxa" w:w="354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Find agreement; receive and confirm payment</w:t>
            </w:r>
          </w:p>
        </w:tc>
        <w:tc>
          <w:tcPr>
            <w:tcW w:type="dxa" w:w="465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Immutable payment entry and receipt; paid total and balance update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Paid in full</w:t>
            </w:r>
          </w:p>
        </w:tc>
        <w:tc>
          <w:tcPr>
            <w:tcW w:type="dxa" w:w="354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Record final payment</w:t>
            </w:r>
          </w:p>
        </w:tc>
        <w:tc>
          <w:tcPr>
            <w:tcW w:type="dxa" w:w="465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Status becomes ready for collection; stock stays reserved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Collection</w:t>
            </w:r>
          </w:p>
        </w:tc>
        <w:tc>
          <w:tcPr>
            <w:tcW w:type="dxa" w:w="354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Verify customer; record handover and staff member</w:t>
            </w:r>
          </w:p>
        </w:tc>
        <w:tc>
          <w:tcPr>
            <w:tcW w:type="dxa" w:w="465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Status completed; reserved stock leaves physical stock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Cancel or lapse</w:t>
            </w:r>
          </w:p>
        </w:tc>
        <w:tc>
          <w:tcPr>
            <w:tcW w:type="dxa" w:w="354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Use approved reason and refund/penalty workflow</w:t>
            </w:r>
          </w:p>
        </w:tc>
        <w:tc>
          <w:tcPr>
            <w:tcW w:type="dxa" w:w="465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Stock released where appropriate; financial entries remain auditable</w:t>
            </w:r>
          </w:p>
        </w:tc>
      </w:tr>
    </w:tbl>
    <w:p>
      <w:pPr>
        <w:spacing w:after="20"/>
      </w:pPr>
    </w:p>
    <w:p>
      <w:pPr>
        <w:pStyle w:val="Heading2"/>
      </w:pPr>
      <w:r>
        <w:t>Illustrative payment calculation</w:t>
      </w:r>
    </w:p>
    <w:p>
      <w:r>
        <w:t>For a R1,200 jacket with a R300 deposit, the initial balance is R900. A later R400 instalment reduces it to R500; a final R500 payment changes the agreement to ready for collection. Each payment receives its own date, tender type, reference, cashier and receipt. Overpayments and reversals require controlled handling.</w:t>
      </w:r>
    </w:p>
    <w:p>
      <w:pPr>
        <w:pStyle w:val="Heading2"/>
      </w:pPr>
      <w:r>
        <w:t>Exceptions and control rules</w:t>
      </w:r>
    </w:p>
    <w:p>
      <w:pPr>
        <w:pStyle w:val="ListBullet"/>
        <w:spacing w:after="60"/>
        <w:ind w:left="288" w:hanging="173"/>
      </w:pPr>
      <w:r>
        <w:t>Block sale of a reserved variant when no other available unit exists. If one physical unit is specifically set aside, identify that unit or storage location where practical.</w:t>
      </w:r>
    </w:p>
    <w:p>
      <w:pPr>
        <w:pStyle w:val="ListBullet"/>
        <w:spacing w:after="60"/>
        <w:ind w:left="288" w:hanging="173"/>
      </w:pPr>
      <w:r>
        <w:t>Show overdue lay-bys in a follow-up queue; do not auto-cancel or retain deposits solely because a configurable due date has passed.</w:t>
      </w:r>
    </w:p>
    <w:p>
      <w:pPr>
        <w:pStyle w:val="ListBullet"/>
        <w:spacing w:after="60"/>
        <w:ind w:left="288" w:hanging="173"/>
      </w:pPr>
      <w:r>
        <w:t>Record partial refunds, payment reversals, product substitutions and stock release with manager authorisation and a complete event history.</w:t>
      </w:r>
    </w:p>
    <w:p>
      <w:pPr>
        <w:pStyle w:val="ListBullet"/>
        <w:spacing w:after="60"/>
        <w:ind w:left="288" w:hanging="173"/>
      </w:pPr>
      <w:r>
        <w:t>Keep payment events append-only; corrections should use a reversal linked to the original entry, not edit the original amount.</w:t>
      </w:r>
    </w:p>
    <w:p>
      <w:pPr>
        <w:pStyle w:val="ListBullet"/>
        <w:spacing w:after="60"/>
        <w:ind w:left="288" w:hanging="173"/>
      </w:pPr>
      <w:r>
        <w:t>Issue a clear agreement summary and payment receipts showing price, instalments received, remaining balance, expected completion date and approved terms.</w:t>
      </w:r>
    </w:p>
    <w:p>
      <w:pPr>
        <w:pStyle w:val="SmallNote"/>
      </w:pPr>
      <w:r>
        <w:t>South Africa’s Consumer Protection Act section 62 governs lay-bys, including the handling of instalments, supplier risk before delivery, failure to supply, and termination/refund conditions. The client’s agreement wording, penalty settings and accounting treatment should be approved locally before production use. Source: https://www.gov.za/sites/default/files/32186_467.pdf (section 62).</w:t>
      </w:r>
    </w:p>
    <w:p>
      <w:pPr>
        <w:pStyle w:val="Heading1"/>
      </w:pPr>
      <w:r>
        <w:t>5 Devices payments and connectivity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7416"/>
      </w:tblGrid>
      <w:tr>
        <w:trPr>
          <w:cantSplit/>
          <w:tblHeader/>
        </w:trPr>
        <w:tc>
          <w:tcPr>
            <w:tcW w:type="dxa" w:w="24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4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Proposed handling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Phone, tablet or computer</w:t>
            </w:r>
          </w:p>
        </w:tc>
        <w:tc>
          <w:tcPr>
            <w:tcW w:type="dxa" w:w="74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Responsive POS screen; check browser, screen size and any required installation method.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Existing barcode scanner</w:t>
            </w:r>
          </w:p>
        </w:tc>
        <w:tc>
          <w:tcPr>
            <w:tcW w:type="dxa" w:w="74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Test in a text field. A keyboard-mode scanner sends the barcode like typed input; configure Enter suffix if supported. Confirm model and phone/USB/Bluetooth compatibility.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Receipts and labels</w:t>
            </w:r>
          </w:p>
        </w:tc>
        <w:tc>
          <w:tcPr>
            <w:tcW w:type="dxa" w:w="74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Digital receipt in first release; paper receipt and barcode label printing after printer compatibility is confirmed.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Card and EFT payments</w:t>
            </w:r>
          </w:p>
        </w:tc>
        <w:tc>
          <w:tcPr>
            <w:tcW w:type="dxa" w:w="74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Record manual confirmation initially if provider integration is unavailable; select a South African payment provider only after client approval and feasibility review.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Connectivity</w:t>
            </w:r>
          </w:p>
        </w:tc>
        <w:tc>
          <w:tcPr>
            <w:tcW w:type="dxa" w:w="74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Cloud operation first. Offline sales and lay-by instalments require local persistence, duplicate protection and conflict resolution; treat as a separate delivery scope.</w:t>
            </w:r>
          </w:p>
        </w:tc>
      </w:tr>
    </w:tbl>
    <w:p>
      <w:pPr>
        <w:spacing w:after="20"/>
      </w:pPr>
    </w:p>
    <w:p>
      <w:r>
        <w:t>A scanner does not necessarily expose an API. A keyboard-mode scanner can populate a focused barcode field. The team should test the exact model before committing to the mobile checkout design. Similarly, a payment terminal and a barcode scanner solve different problems; a successful scan does not confirm payment.</w:t>
      </w:r>
    </w:p>
    <w:p>
      <w:pPr>
        <w:pStyle w:val="Heading1"/>
      </w:pPr>
      <w:r>
        <w:t>6 Records controls and reporting</w:t>
      </w:r>
    </w:p>
    <w:p>
      <w:r>
        <w:t>The operational records should include products, variants, barcodes, locations, stock movements, customers, sales, sale lines, tenders, lay-by agreements, instalments, collections, refunds, shifts, users and audit events. Every financial amount should use fixed decimal precision in South African rand. Store tax settings and receipt fields should be configured to the client’s approved requirements.</w:t>
      </w:r>
    </w:p>
    <w:p>
      <w:pPr>
        <w:pStyle w:val="ListBullet"/>
        <w:spacing w:after="60"/>
        <w:ind w:left="288" w:hanging="173"/>
      </w:pPr>
      <w:r>
        <w:t>Cashier dashboard: current cart, stock availability, active lay-bys and shift totals.</w:t>
      </w:r>
    </w:p>
    <w:p>
      <w:pPr>
        <w:pStyle w:val="ListBullet"/>
        <w:spacing w:after="60"/>
        <w:ind w:left="288" w:hanging="173"/>
      </w:pPr>
      <w:r>
        <w:t>Manager dashboard: sales by day, store and cashier; product/variant performance; low stock; lay-by balances, overdue follow-ups and refunds.</w:t>
      </w:r>
    </w:p>
    <w:p>
      <w:pPr>
        <w:pStyle w:val="ListBullet"/>
        <w:spacing w:after="60"/>
        <w:ind w:left="288" w:hanging="173"/>
      </w:pPr>
      <w:r>
        <w:t>Controls: role permissions, unique barcode checks, payment idempotency, transaction-safe stock reservation, audit history, backups and export.</w:t>
      </w:r>
    </w:p>
    <w:p>
      <w:pPr>
        <w:pStyle w:val="ListBullet"/>
        <w:spacing w:after="60"/>
        <w:ind w:left="288" w:hanging="173"/>
      </w:pPr>
      <w:r>
        <w:t>Data migration: import existing products, variants, stock, customers and open lay-bys only after mapping and reconciliation.</w:t>
      </w:r>
    </w:p>
    <w:p>
      <w:pPr>
        <w:pStyle w:val="Heading1"/>
      </w:pPr>
      <w:r>
        <w:t>7 Delivery sequence and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49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94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034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Output and verification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1 Discovery</w:t>
            </w:r>
          </w:p>
        </w:tc>
        <w:tc>
          <w:tcPr>
            <w:tcW w:type="dxa" w:w="794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Confirm Ayaz’s store operations, sample product list, scanner, receipts, payment methods, lay-by terms and required reports.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2 Product and stock</w:t>
            </w:r>
          </w:p>
        </w:tc>
        <w:tc>
          <w:tcPr>
            <w:tcW w:type="dxa" w:w="794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Catalogue, variants, barcodes, import, receiving and stock movements. Validate a size/colour matrix and duplicate-code handling.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3 POS</w:t>
            </w:r>
          </w:p>
        </w:tc>
        <w:tc>
          <w:tcPr>
            <w:tcW w:type="dxa" w:w="794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Checkout, payment records, receipts, returns and cashier shifts. Test sale retries, discounts and insufficient stock.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4 Lay-by</w:t>
            </w:r>
          </w:p>
        </w:tc>
        <w:tc>
          <w:tcPr>
            <w:tcW w:type="dxa" w:w="794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4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Agreement, reservation, instalments, receipts, completion, collection, cancellation and refund paths. Reconcile every balance.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5 Pilot and rollout</w:t>
            </w:r>
          </w:p>
        </w:tc>
        <w:tc>
          <w:tcPr>
            <w:tcW w:type="dxa" w:w="794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0" w:lineRule="auto"/>
            </w:pPr>
            <w:r>
              <w:rPr>
                <w:sz w:val="17"/>
              </w:rPr>
              <w:t>Train staff; migrate live data; pilot on one register; compare stock and cash totals; resolve issues before wider deployment.</w:t>
            </w:r>
          </w:p>
        </w:tc>
      </w:tr>
    </w:tbl>
    <w:p>
      <w:pPr>
        <w:spacing w:after="20"/>
      </w:pPr>
    </w:p>
    <w:p>
      <w:r>
        <w:t>Acceptance examples: scanning Blue / Medium selects only that variant; selling the last available unit blocks another sale; a lay-by reservation reduces availability without reducing physical stock; instalments sum to the displayed paid amount; collection is unavailable until full payment; cancellation posts an auditable stock and payment outcome. These scenarios should be demonstrated with Ayaz’s real product and policy examples.</w:t>
      </w:r>
    </w:p>
    <w:p>
      <w:pPr>
        <w:pStyle w:val="Heading1"/>
      </w:pPr>
      <w:r>
        <w:t>Questions for Ayaz</w:t>
      </w:r>
    </w:p>
    <w:p>
      <w:r>
        <w:t>The following decisions are required to finalise the scope, business rules, implementation estimate and acceptance criteria. Arun Tyagi will document the agreed answers before development begins.</w:t>
      </w:r>
    </w:p>
    <w:p>
      <w:pPr>
        <w:pStyle w:val="Heading2"/>
      </w:pPr>
      <w:r>
        <w:t>Business operations and users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How many stores, warehouses and checkout counters are in scope at launch? Are additional stores planned?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How many staff will use the POS, and which actions should cashiers, managers and administrators be allowed to perform?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Will the system be used only for in-store sales, or must it also handle online, wholesale and telephone orders?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Which existing system or spreadsheet holds products, stock, customers and open lay-bys? Can you provide a sample export?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What launch date, pilot store and daily transaction volume should we plan for?</w:t>
      </w:r>
    </w:p>
    <w:p>
      <w:pPr>
        <w:pStyle w:val="Heading2"/>
      </w:pPr>
      <w:r>
        <w:t>Products pricing and stock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For clothing, which attributes define a sellable variant: size, colour, fit, style or others?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For accessories, which items have variants and which are one-off products?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Are barcodes already assigned to every sellable variant? Who creates missing barcodes and prints labels?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Are selling prices, costs, taxes, discounts and promotions different by store, customer group or season?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How are stock receipts, supplier orders, returns, damage, stock counts and inter-store transfers handled today?</w:t>
      </w:r>
    </w:p>
    <w:p>
      <w:pPr>
        <w:spacing w:after="80"/>
        <w:ind w:left="403" w:hanging="360"/>
      </w:pPr>
      <w:r>
        <w:rPr>
          <w:b/>
        </w:rPr>
        <w:t xml:space="preserve">6.  </w:t>
      </w:r>
      <w:r>
        <w:t>Must a lay-by reserve a specific physical item, or only an available quantity of the matching variant?</w:t>
      </w:r>
    </w:p>
    <w:p>
      <w:pPr>
        <w:pStyle w:val="Heading2"/>
      </w:pPr>
      <w:r>
        <w:t>Lay-by policy and customer communication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What minimum deposit is required, and is it a fixed amount or a percentage?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What is the expected payment period? Are instalment dates fixed or flexible?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May a customer make an early payment, partial payment or payment at another store?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Can a lay-by contain several items, and can items be changed after the agreement starts?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What happens when the expected payment date passes, and who contacts the customer?</w:t>
      </w:r>
    </w:p>
    <w:p>
      <w:pPr>
        <w:spacing w:after="80"/>
        <w:ind w:left="403" w:hanging="360"/>
      </w:pPr>
      <w:r>
        <w:rPr>
          <w:b/>
        </w:rPr>
        <w:t xml:space="preserve">6.  </w:t>
      </w:r>
      <w:r>
        <w:t>What are the cancellation, refund, substitution and unavailable-item rules? Please provide the client-approved agreement wording.</w:t>
      </w:r>
    </w:p>
    <w:p>
      <w:pPr>
        <w:spacing w:after="80"/>
        <w:ind w:left="403" w:hanging="360"/>
      </w:pPr>
      <w:r>
        <w:rPr>
          <w:b/>
        </w:rPr>
        <w:t xml:space="preserve">7.  </w:t>
      </w:r>
      <w:r>
        <w:t>When and how should the customer receive the agreement, payment receipt, balance reminder and collection notice?</w:t>
      </w:r>
    </w:p>
    <w:p>
      <w:pPr>
        <w:spacing w:after="80"/>
        <w:ind w:left="403" w:hanging="360"/>
      </w:pPr>
      <w:r>
        <w:rPr>
          <w:b/>
        </w:rPr>
        <w:t xml:space="preserve">8.  </w:t>
      </w:r>
      <w:r>
        <w:t>Who may approve a cancellation, refund, payment reversal or release of reserved stock?</w:t>
      </w:r>
    </w:p>
    <w:p>
      <w:pPr>
        <w:spacing w:after="80"/>
        <w:ind w:left="403" w:hanging="360"/>
      </w:pPr>
      <w:r>
        <w:rPr>
          <w:b/>
        </w:rPr>
        <w:t xml:space="preserve">9.  </w:t>
      </w:r>
      <w:r>
        <w:t>What identification or proof should staff check when goods are collected?</w:t>
      </w:r>
    </w:p>
    <w:p>
      <w:pPr>
        <w:pStyle w:val="Heading2"/>
      </w:pPr>
      <w:r>
        <w:t>Checkout payments and hardware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What is the brand and model of the existing barcode scanner, and is it USB, Bluetooth or wireless with a receiver?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Which devices will staff use at the till: Android phone/tablet, iPad, Windows PC or Mac?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Which payment methods are accepted today: cash, card, EFT, gift card or store credit? Which terminal/provider is used?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Is automatic payment-terminal confirmation required at launch, or may staff confirm card/EFT payments manually?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Are printed receipts and barcode labels required, and what printer models are already installed?</w:t>
      </w:r>
    </w:p>
    <w:p>
      <w:pPr>
        <w:spacing w:after="80"/>
        <w:ind w:left="403" w:hanging="360"/>
      </w:pPr>
      <w:r>
        <w:rPr>
          <w:b/>
        </w:rPr>
        <w:t xml:space="preserve">6.  </w:t>
      </w:r>
      <w:r>
        <w:t>Must sales continue during internet outages? If yes, what is the expected outage duration and which transactions must remain available offline?</w:t>
      </w:r>
    </w:p>
    <w:p>
      <w:pPr>
        <w:pStyle w:val="Heading2"/>
      </w:pPr>
      <w:r>
        <w:t>Reporting integrations and rollout</w:t>
      </w:r>
    </w:p>
    <w:p>
      <w:pPr>
        <w:spacing w:after="80"/>
        <w:ind w:left="403" w:hanging="360"/>
      </w:pPr>
      <w:r>
        <w:rPr>
          <w:b/>
        </w:rPr>
        <w:t xml:space="preserve">1.  </w:t>
      </w:r>
      <w:r>
        <w:t>Which daily and monthly reports do the owner and managers need, and can you share examples?</w:t>
      </w:r>
    </w:p>
    <w:p>
      <w:pPr>
        <w:spacing w:after="80"/>
        <w:ind w:left="403" w:hanging="360"/>
      </w:pPr>
      <w:r>
        <w:rPr>
          <w:b/>
        </w:rPr>
        <w:t xml:space="preserve">2.  </w:t>
      </w:r>
      <w:r>
        <w:t>Do you need Shopify, WooCommerce, Xero, QuickBooks or another accounting/e-commerce integration at launch?</w:t>
      </w:r>
    </w:p>
    <w:p>
      <w:pPr>
        <w:spacing w:after="80"/>
        <w:ind w:left="403" w:hanging="360"/>
      </w:pPr>
      <w:r>
        <w:rPr>
          <w:b/>
        </w:rPr>
        <w:t xml:space="preserve">3.  </w:t>
      </w:r>
      <w:r>
        <w:t>What receipt, tax, VAT, customer-data and record-retention requirements have your South African accountant and advisers approved?</w:t>
      </w:r>
    </w:p>
    <w:p>
      <w:pPr>
        <w:spacing w:after="80"/>
        <w:ind w:left="403" w:hanging="360"/>
      </w:pPr>
      <w:r>
        <w:rPr>
          <w:b/>
        </w:rPr>
        <w:t xml:space="preserve">4.  </w:t>
      </w:r>
      <w:r>
        <w:t>Who will sign off the migrated product and stock balances before go-live?</w:t>
      </w:r>
    </w:p>
    <w:p>
      <w:pPr>
        <w:spacing w:after="80"/>
        <w:ind w:left="403" w:hanging="360"/>
      </w:pPr>
      <w:r>
        <w:rPr>
          <w:b/>
        </w:rPr>
        <w:t xml:space="preserve">5.  </w:t>
      </w:r>
      <w:r>
        <w:t>What training, support hours and data backup expectations should be included in the delivery agreement?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5"/>
      </w:rPr>
      <w:t xml:space="preserve">Prepared by Arun Tyagi   •   29 September 2026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RETAIL POS AND LAY BY  |  WORKFLOW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23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/>
    </w:pPr>
    <w:rPr>
      <w:color w:val="464E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