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Arun Tyagi Website SEO Audit</w:t>
      </w:r>
    </w:p>
    <w:p>
      <w:r>
        <w:t>Independent live review and implementation plan</w:t>
      </w:r>
    </w:p>
    <w:p>
      <w:r>
        <w:t>Website  https://aruntyagi.com</w:t>
        <w:br/>
        <w:t>Audit date  21 October 2026</w:t>
        <w:br/>
        <w:t>Prepared for  Arun Tyagi</w:t>
        <w:br/>
        <w:t>Prepared by  Codex</w:t>
      </w:r>
    </w:p>
    <w:p>
      <w:pPr>
        <w:pStyle w:val="Heading1"/>
      </w:pPr>
      <w:r>
        <w:t>Main conclusion</w:t>
      </w:r>
    </w:p>
    <w:p>
      <w:r>
        <w:t>The site has working server-rendered content, canonical tags and substantial structured data. The largest opportunities are to reduce repeated location and solution content, consolidate overlapping service URLs, repair blog pagination and reduce oversized media. These are more consequential than adding another schema block or making small title-length changes.</w:t>
      </w:r>
    </w:p>
    <w:p>
      <w:r>
        <w:t>This report independently checks the supplied Claude audit against current responses. Several content issues remain, while parts of the Dubai assessment describe an older page. No ranking loss, penalty or traffic impact is established by the public crawl.</w:t>
      </w:r>
    </w:p>
    <w:p>
      <w:pPr>
        <w:pStyle w:val="Heading2"/>
      </w:pPr>
      <w:r>
        <w:t>First actions</w:t>
      </w:r>
    </w:p>
    <w:tbl>
      <w:tblPr>
        <w:tblW w:type="auto" w:w="0"/>
        <w:jc w:val="center"/>
        <w:tblLayout w:type="fixed"/>
        <w:tblLook w:firstColumn="1" w:firstRow="1" w:lastColumn="0" w:lastRow="0" w:noHBand="0" w:noVBand="1" w:val="04A0"/>
      </w:tblPr>
      <w:tblGrid>
        <w:gridCol w:w="936"/>
        <w:gridCol w:w="3816"/>
        <w:gridCol w:w="5328"/>
      </w:tblGrid>
      <w:tr>
        <w:trPr>
          <w:cantSplit/>
          <w:tblHeader/>
        </w:trPr>
        <w:tc>
          <w:tcPr>
            <w:tcW w:type="dxa" w:w="936"/>
            <w:vAlign w:val="center"/>
            <w:shd w:fill="1833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jc w:val="left"/>
            </w:pPr>
            <w:r>
              <w:rPr>
                <w:b/>
                <w:color w:val="FFFFFF"/>
                <w:sz w:val="20"/>
              </w:rPr>
              <w:t>Priority</w:t>
            </w:r>
          </w:p>
        </w:tc>
        <w:tc>
          <w:tcPr>
            <w:tcW w:type="dxa" w:w="3816"/>
            <w:vAlign w:val="center"/>
            <w:shd w:fill="1833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b/>
                <w:color w:val="FFFFFF"/>
                <w:sz w:val="20"/>
              </w:rPr>
              <w:t>Action</w:t>
            </w:r>
          </w:p>
        </w:tc>
        <w:tc>
          <w:tcPr>
            <w:tcW w:type="dxa" w:w="5328"/>
            <w:vAlign w:val="center"/>
            <w:shd w:fill="1833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b/>
                <w:color w:val="FFFFFF"/>
                <w:sz w:val="20"/>
              </w:rPr>
              <w:t>Reason</w:t>
            </w:r>
          </w:p>
        </w:tc>
      </w:tr>
      <w:tr>
        <w:trPr>
          <w:cantSplit/>
        </w:trPr>
        <w:tc>
          <w:tcPr>
            <w:tcW w:type="dxa" w:w="936"/>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jc w:val="left"/>
            </w:pPr>
            <w:r>
              <w:rPr>
                <w:sz w:val="20"/>
              </w:rPr>
              <w:t>High</w:t>
            </w:r>
          </w:p>
        </w:tc>
        <w:tc>
          <w:tcPr>
            <w:tcW w:type="dxa" w:w="3816"/>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Fix blog pagination crawling and canonical URLs</w:t>
            </w:r>
          </w:p>
        </w:tc>
        <w:tc>
          <w:tcPr>
            <w:tcW w:type="dxa" w:w="5328"/>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Page 2 is blocked by robots.txt and points its canonical at page 1.</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jc w:val="left"/>
            </w:pPr>
            <w:r>
              <w:rPr>
                <w:sz w:val="20"/>
              </w:rPr>
              <w:t>High</w:t>
            </w:r>
          </w:p>
        </w:tc>
        <w:tc>
          <w:tcPr>
            <w:tcW w:type="dxa" w:w="38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Review the location page template and publication rules</w:t>
            </w:r>
          </w:p>
        </w:tc>
        <w:tc>
          <w:tcPr>
            <w:tcW w:type="dxa" w:w="53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Multiple sampled cities repeat the same sales sections and funnel to shared hire pages.</w:t>
            </w:r>
          </w:p>
        </w:tc>
      </w:tr>
      <w:tr>
        <w:trPr>
          <w:cantSplit/>
        </w:trPr>
        <w:tc>
          <w:tcPr>
            <w:tcW w:type="dxa" w:w="936"/>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jc w:val="left"/>
            </w:pPr>
            <w:r>
              <w:rPr>
                <w:sz w:val="20"/>
              </w:rPr>
              <w:t>High</w:t>
            </w:r>
          </w:p>
        </w:tc>
        <w:tc>
          <w:tcPr>
            <w:tcW w:type="dxa" w:w="3816"/>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Choose primary URLs for overlapping service clusters</w:t>
            </w:r>
          </w:p>
        </w:tc>
        <w:tc>
          <w:tcPr>
            <w:tcW w:type="dxa" w:w="5328"/>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Both React aliases remain 200 with identical title and H1.</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jc w:val="left"/>
            </w:pPr>
            <w:r>
              <w:rPr>
                <w:sz w:val="20"/>
              </w:rPr>
              <w:t>High</w:t>
            </w:r>
          </w:p>
        </w:tc>
        <w:tc>
          <w:tcPr>
            <w:tcW w:type="dxa" w:w="38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Repair corrupted prices and remove internal SEO copy</w:t>
            </w:r>
          </w:p>
        </w:tc>
        <w:tc>
          <w:tcPr>
            <w:tcW w:type="dxa" w:w="53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Question marks replace currency symbols; SaaS copy exposes publishing instructions.</w:t>
            </w:r>
          </w:p>
        </w:tc>
      </w:tr>
      <w:tr>
        <w:trPr>
          <w:cantSplit/>
        </w:trPr>
        <w:tc>
          <w:tcPr>
            <w:tcW w:type="dxa" w:w="936"/>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jc w:val="left"/>
            </w:pPr>
            <w:r>
              <w:rPr>
                <w:sz w:val="20"/>
              </w:rPr>
              <w:t>High</w:t>
            </w:r>
          </w:p>
        </w:tc>
        <w:tc>
          <w:tcPr>
            <w:tcW w:type="dxa" w:w="3816"/>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Optimize oversized client and portfolio images</w:t>
            </w:r>
          </w:p>
        </w:tc>
        <w:tc>
          <w:tcPr>
            <w:tcW w:type="dxa" w:w="5328"/>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Selected image responses total 9.21 MB; one 80-pixel logo is 2.31 MB.</w:t>
            </w:r>
          </w:p>
        </w:tc>
      </w:tr>
      <w:tr>
        <w:trPr>
          <w:cantSplit/>
        </w:trPr>
        <w:tc>
          <w:tcPr>
            <w:tcW w:type="dxa" w:w="93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jc w:val="left"/>
            </w:pPr>
            <w:r>
              <w:rPr>
                <w:sz w:val="20"/>
              </w:rPr>
              <w:t>Medium</w:t>
            </w:r>
          </w:p>
        </w:tc>
        <w:tc>
          <w:tcPr>
            <w:tcW w:type="dxa" w:w="38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Resolve office wording and remote delivery claims</w:t>
            </w:r>
          </w:p>
        </w:tc>
        <w:tc>
          <w:tcPr>
            <w:tcW w:type="dxa" w:w="53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Noida FAQ describes a home setup while public business details present an office.</w:t>
            </w:r>
          </w:p>
        </w:tc>
      </w:tr>
    </w:tbl>
    <w:p>
      <w:pPr>
        <w:spacing w:after="0"/>
      </w:pPr>
      <w:r/>
    </w:p>
    <w:p>
      <w:r>
        <w:t>Keep the existing CSRF token and valid structured data. Make permanent redirects only after checking relevance, search performance and backlinks. No website changes were made during this audit.</w:t>
      </w:r>
    </w:p>
    <w:p>
      <w:r>
        <w:br w:type="page"/>
      </w:r>
    </w:p>
    <w:p>
      <w:pPr>
        <w:pStyle w:val="Heading1"/>
      </w:pPr>
      <w:r>
        <w:t>1 Scope and crawl results</w:t>
      </w:r>
    </w:p>
    <w:p>
      <w:r>
        <w:t>The review inventoried all 815 sitemap URLs and fetched 91 distinct URLs, including service, location, blog and project samples, pagination, domain variants and diagnostic paths. This is a comprehensive public SEO review with sampled page coverage, not an assertion that every sitemap page was fetched or indexed.</w:t>
      </w:r>
    </w:p>
    <w:tbl>
      <w:tblPr>
        <w:tblW w:type="auto" w:w="0"/>
        <w:jc w:val="center"/>
        <w:tblLayout w:type="fixed"/>
        <w:tblLook w:firstColumn="1" w:firstRow="1" w:lastColumn="0" w:lastRow="0" w:noHBand="0" w:noVBand="1" w:val="04A0"/>
      </w:tblPr>
      <w:tblGrid>
        <w:gridCol w:w="3024"/>
        <w:gridCol w:w="7056"/>
      </w:tblGrid>
      <w:tr>
        <w:trPr>
          <w:cantSplit/>
          <w:tblHeader/>
        </w:trPr>
        <w:tc>
          <w:tcPr>
            <w:tcW w:type="dxa" w:w="3024"/>
            <w:vAlign w:val="center"/>
            <w:shd w:fill="1833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b/>
                <w:color w:val="FFFFFF"/>
                <w:sz w:val="20"/>
              </w:rPr>
              <w:t>Measure</w:t>
            </w:r>
          </w:p>
        </w:tc>
        <w:tc>
          <w:tcPr>
            <w:tcW w:type="dxa" w:w="7056"/>
            <w:vAlign w:val="center"/>
            <w:shd w:fill="1833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b/>
                <w:color w:val="FFFFFF"/>
                <w:sz w:val="20"/>
              </w:rPr>
              <w:t>Observed result</w:t>
            </w:r>
          </w:p>
        </w:tc>
      </w:tr>
      <w:tr>
        <w:trPr>
          <w:cantSplit/>
        </w:trPr>
        <w:tc>
          <w:tcPr>
            <w:tcW w:type="dxa" w:w="3024"/>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Sitemap inventory</w:t>
            </w:r>
          </w:p>
        </w:tc>
        <w:tc>
          <w:tcPr>
            <w:tcW w:type="dxa" w:w="7056"/>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815 unique URLs; no duplicate URL entries</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Blog detail URLs</w:t>
            </w:r>
          </w:p>
        </w:tc>
        <w:tc>
          <w:tcPr>
            <w:tcW w:type="dxa" w:w="70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68 URLs under /blog/</w:t>
            </w:r>
          </w:p>
        </w:tc>
      </w:tr>
      <w:tr>
        <w:trPr>
          <w:cantSplit/>
        </w:trPr>
        <w:tc>
          <w:tcPr>
            <w:tcW w:type="dxa" w:w="3024"/>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Portfolio detail URLs</w:t>
            </w:r>
          </w:p>
        </w:tc>
        <w:tc>
          <w:tcPr>
            <w:tcW w:type="dxa" w:w="7056"/>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17 URLs under /portfolio/</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Solution detail URLs</w:t>
            </w:r>
          </w:p>
        </w:tc>
        <w:tc>
          <w:tcPr>
            <w:tcW w:type="dxa" w:w="70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146 URLs under /solutions/</w:t>
            </w:r>
          </w:p>
        </w:tc>
      </w:tr>
      <w:tr>
        <w:trPr>
          <w:cantSplit/>
        </w:trPr>
        <w:tc>
          <w:tcPr>
            <w:tcW w:type="dxa" w:w="3024"/>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Distinct URL requests</w:t>
            </w:r>
          </w:p>
        </w:tc>
        <w:tc>
          <w:tcPr>
            <w:tcW w:type="dxa" w:w="7056"/>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91; latest status counts 200: 90, 404: 1</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Location sample</w:t>
            </w:r>
          </w:p>
        </w:tc>
        <w:tc>
          <w:tcPr>
            <w:tcW w:type="dxa" w:w="70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14 country and city URLs across India, Germany, Saudi Arabia and the United States</w:t>
            </w:r>
          </w:p>
        </w:tc>
      </w:tr>
      <w:tr>
        <w:trPr>
          <w:cantSplit/>
        </w:trPr>
        <w:tc>
          <w:tcPr>
            <w:tcW w:type="dxa" w:w="3024"/>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Raw source checks</w:t>
            </w:r>
          </w:p>
        </w:tc>
        <w:tc>
          <w:tcPr>
            <w:tcW w:type="dxa" w:w="7056"/>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Titles, descriptions, H1, canonicals, robots directives, JSON-LD, links and image attributes</w:t>
            </w:r>
          </w:p>
        </w:tc>
      </w:tr>
      <w:tr>
        <w:trPr>
          <w:cantSplit/>
        </w:trPr>
        <w:tc>
          <w:tcPr>
            <w:tcW w:type="dxa" w:w="30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Performance coverage</w:t>
            </w:r>
          </w:p>
        </w:tc>
        <w:tc>
          <w:tcPr>
            <w:tcW w:type="dxa" w:w="705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Source and selected asset checks; no valid Lighthouse or field CWV result</w:t>
            </w:r>
          </w:p>
        </w:tc>
      </w:tr>
    </w:tbl>
    <w:p>
      <w:pPr>
        <w:spacing w:after="0"/>
      </w:pPr>
      <w:r/>
    </w:p>
    <w:p>
      <w:pPr>
        <w:pStyle w:val="Heading2"/>
      </w:pPr>
      <w:r>
        <w:t>Evidence and interpretation</w:t>
      </w:r>
    </w:p>
    <w:p>
      <w:r>
        <w:t>Observed means the response or raw HTML contains the stated evidence. Risk means a plausible SEO consequence that requires testing. Owner validation means Search Console, analytics, business records or operational confirmation is needed. Indexable in source does not prove inclusion in Google’s index.</w:t>
      </w:r>
    </w:p>
    <w:p>
      <w:r>
        <w:t>The crawl used normal HTTPS requests with a descriptive User-Agent and limited concurrency. Scripts were not executed in a browser. Mobile layout, form delivery, JavaScript interactions and a complete sitewide broken-link graph remain release checks rather than verified passes.</w:t>
      </w:r>
    </w:p>
    <w:p>
      <w:pPr>
        <w:pStyle w:val="Heading2"/>
      </w:pPr>
      <w:r>
        <w:t>Healthy foundations</w:t>
      </w:r>
    </w:p>
    <w:p>
      <w:pPr>
        <w:ind w:left="187" w:hanging="187"/>
      </w:pPr>
      <w:r>
        <w:t>• HTTP and www homepage variants each redirected with 301 to the HTTPS non-www homepage. Tested /public/ aliases also returned 301 to clean destinations.</w:t>
      </w:r>
    </w:p>
    <w:p>
      <w:pPr>
        <w:ind w:left="187" w:hanging="187"/>
      </w:pPr>
      <w:r>
        <w:t>• A deliberately nonexistent URL returned a real 404. Successful HTML responses in the initial sample each had one H1; no JSON-LD syntax errors were detected.</w:t>
      </w:r>
    </w:p>
    <w:p>
      <w:pPr>
        <w:ind w:left="187" w:hanging="187"/>
      </w:pPr>
      <w:r>
        <w:t>• The sitemap contains no /public/ URLs or legacy /services/.../in/... URLs. The tested legacy Noida service route already redirects.</w:t>
      </w:r>
    </w:p>
    <w:p>
      <w:r>
        <w:t>The initial /locations and /pricing requests returned 503; both returned 200 on sequential recheck. Treat this as a transient observation and monitor logs, not as proof of an ongoing outage.</w:t>
      </w:r>
    </w:p>
    <w:p>
      <w:r>
        <w:br w:type="page"/>
      </w:r>
    </w:p>
    <w:p>
      <w:pPr>
        <w:pStyle w:val="Heading1"/>
      </w:pPr>
      <w:r>
        <w:t>2 Pagination and index controls</w:t>
      </w:r>
    </w:p>
    <w:p>
      <w:pPr>
        <w:pStyle w:val="Heading2"/>
      </w:pPr>
      <w:r>
        <w:t>High priority blog pagination conflict</w:t>
      </w:r>
    </w:p>
    <w:p>
      <w:r>
        <w:t>Evidence: /blog contains crawlable links to pages 2 through 7. /blog?page=2 returns 200 and a different list of articles, but declares https://aruntyagi.com/blog as its canonical. robots.txt disallows /blog?* for Googlebot and the general crawler group. The same broad query rule also blocks /portfolio?*.</w:t>
      </w:r>
    </w:p>
    <w:p>
      <w:r>
        <w:t>Risk: the signals discourage crawling and recognition of later collection pages. The XML sitemap provides another discovery route for articles, so the evidence does not prove those articles are absent from search. Google recommends separate canonical URLs for separate pages in a paginated sequence. [G1]</w:t>
      </w:r>
    </w:p>
    <w:p>
      <w:r>
        <w:t>Fix: allow useful ?page=N URLs and generate an absolute self-canonical on each actual blog page. Keep plain anchor links between pages and normalize ?page=1 consistently to /blog. Retain selective controls for real search, tracking, filter and sort combinations rather than blocking every query string.</w:t>
      </w:r>
    </w:p>
    <w:p>
      <w:r>
        <w:t>Acceptance: /blog?page=2 is crawl-allowed, returns 200, lists the expected articles and has one canonical ending in ?page=2. Check a middle and the last valid page; ensure an out-of-range page does not create an unlimited empty collection. URL Inspection should show a fetchable page after deployment.</w:t>
      </w:r>
    </w:p>
    <w:p>
      <w:pPr>
        <w:pStyle w:val="Heading2"/>
      </w:pPr>
      <w:r>
        <w:t>Check portfolio behaviour separately</w:t>
      </w:r>
    </w:p>
    <w:p>
      <w:r>
        <w:t>The requested /portfolio?page=2 also returns 200 with /portfolio as canonical. Unlike the blog, the sampled HTML did not expose a pagination sequence. If the parameter is ignored and the full project list is already shown, normalize the redundant parameter instead of inventing new pages. If projects are paginated, apply the same crawlable sequence design as the blog.</w:t>
      </w:r>
    </w:p>
    <w:p>
      <w:pPr>
        <w:pStyle w:val="Heading2"/>
      </w:pPr>
      <w:r>
        <w:t>Sitemap and removal rules</w:t>
      </w:r>
    </w:p>
    <w:p>
      <w:r>
        <w:t>The sitemap comment records generation on 18 October 2026. Entries contain six different lastmod dates, with 530 entries dated 18 October. This identifies the published snapshot, not whether a scheduler exists. Confirm how publication, content edits, redirects and noindex changes regenerate it; lastmod should represent meaningful changes.</w:t>
      </w:r>
    </w:p>
    <w:p>
      <w:r>
        <w:t>Only preferred, indexable, successful URLs should remain in the sitemap. For pages retained for users but removed from search, use crawlable noindex and remove their sitemap entries. Blocking them in robots.txt before Google reads noindex can prevent the intended removal. Use 301 only for a genuinely relevant replacement; use 404 or 410 when content is permanently gone without a suitable replacement. [G2, G3]</w:t>
      </w:r>
    </w:p>
    <w:p>
      <w:r>
        <w:br w:type="page"/>
      </w:r>
    </w:p>
    <w:p>
      <w:pPr>
        <w:pStyle w:val="Heading1"/>
      </w:pPr>
      <w:r>
        <w:t>3 Location content and site architecture</w:t>
      </w:r>
    </w:p>
    <w:p>
      <w:pPr>
        <w:pStyle w:val="Heading2"/>
      </w:pPr>
      <w:r>
        <w:t>High priority repeated city templates</w:t>
      </w:r>
    </w:p>
    <w:p>
      <w:r>
        <w:t>The sitemap contains a large location footprint. A conservative inventory count finds 272 URLs beginning /india-, /germany- or /saudi-arabia- alone; other country and region families add more. That count is a URL pattern count, not a count of spam pages.</w:t>
      </w:r>
    </w:p>
    <w:p>
      <w:r>
        <w:t>Fourteen country and city routes were inspected across multiple markets. Examples below return 200 with self-canonical URLs and indexable source directives. Their main content shares a recurring sequence of ownership, INR/AED pricing, project-count claims, response-time claims and a Noida base, followed by similar links to the shared hiring journey.</w:t>
      </w:r>
    </w:p>
    <w:tbl>
      <w:tblPr>
        <w:tblW w:type="auto" w:w="0"/>
        <w:jc w:val="center"/>
        <w:tblLayout w:type="fixed"/>
        <w:tblLook w:firstColumn="1" w:firstRow="1" w:lastColumn="0" w:lastRow="0" w:noHBand="0" w:noVBand="1" w:val="04A0"/>
      </w:tblPr>
      <w:tblGrid>
        <w:gridCol w:w="8064"/>
        <w:gridCol w:w="2016"/>
      </w:tblGrid>
      <w:tr>
        <w:trPr>
          <w:cantSplit/>
          <w:tblHeader/>
        </w:trPr>
        <w:tc>
          <w:tcPr>
            <w:tcW w:type="dxa" w:w="8064"/>
            <w:vAlign w:val="center"/>
            <w:shd w:fill="1833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b/>
                <w:color w:val="FFFFFF"/>
                <w:sz w:val="20"/>
              </w:rPr>
              <w:t>Inspected route</w:t>
            </w:r>
          </w:p>
        </w:tc>
        <w:tc>
          <w:tcPr>
            <w:tcW w:type="dxa" w:w="2016"/>
            <w:vAlign w:val="center"/>
            <w:shd w:fill="1833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b/>
                <w:color w:val="FFFFFF"/>
                <w:sz w:val="20"/>
              </w:rPr>
              <w:t>Main content words</w:t>
            </w:r>
          </w:p>
        </w:tc>
      </w:tr>
      <w:tr>
        <w:trPr>
          <w:cantSplit/>
        </w:trPr>
        <w:tc>
          <w:tcPr>
            <w:tcW w:type="dxa" w:w="8064"/>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/india-tripura-agartala</w:t>
            </w:r>
          </w:p>
        </w:tc>
        <w:tc>
          <w:tcPr>
            <w:tcW w:type="dxa" w:w="2016"/>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1,109</w:t>
            </w:r>
          </w:p>
        </w:tc>
      </w:tr>
      <w:tr>
        <w:trPr>
          <w:cantSplit/>
        </w:trPr>
        <w:tc>
          <w:tcPr>
            <w:tcW w:type="dxa" w:w="80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/germany-berlin-berlin</w:t>
            </w:r>
          </w:p>
        </w:tc>
        <w:tc>
          <w:tcPr>
            <w:tcW w:type="dxa" w:w="20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1,093</w:t>
            </w:r>
          </w:p>
        </w:tc>
      </w:tr>
      <w:tr>
        <w:trPr>
          <w:cantSplit/>
        </w:trPr>
        <w:tc>
          <w:tcPr>
            <w:tcW w:type="dxa" w:w="8064"/>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/germany-berlin-charlottenburg</w:t>
            </w:r>
          </w:p>
        </w:tc>
        <w:tc>
          <w:tcPr>
            <w:tcW w:type="dxa" w:w="2016"/>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1,093</w:t>
            </w:r>
          </w:p>
        </w:tc>
      </w:tr>
      <w:tr>
        <w:trPr>
          <w:cantSplit/>
        </w:trPr>
        <w:tc>
          <w:tcPr>
            <w:tcW w:type="dxa" w:w="80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/saudi-arabia-mecca-al-aziziyah</w:t>
            </w:r>
          </w:p>
        </w:tc>
        <w:tc>
          <w:tcPr>
            <w:tcW w:type="dxa" w:w="20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1,127</w:t>
            </w:r>
          </w:p>
        </w:tc>
      </w:tr>
      <w:tr>
        <w:trPr>
          <w:cantSplit/>
        </w:trPr>
        <w:tc>
          <w:tcPr>
            <w:tcW w:type="dxa" w:w="8064"/>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/united-states-massachusetts-boston</w:t>
            </w:r>
          </w:p>
        </w:tc>
        <w:tc>
          <w:tcPr>
            <w:tcW w:type="dxa" w:w="2016"/>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1,098</w:t>
            </w:r>
          </w:p>
        </w:tc>
      </w:tr>
    </w:tbl>
    <w:p>
      <w:pPr>
        <w:spacing w:after="0"/>
      </w:pPr>
      <w:r/>
    </w:p>
    <w:p>
      <w:r>
        <w:t>Word counts exclude scripts and common navigation where detectable; length is not a quality threshold. The issue is repeated value and intent, not simply the number of URLs or the use of templates.</w:t>
      </w:r>
    </w:p>
    <w:p>
      <w:r>
        <w:t>Risk: location permutations with little unique benefit can resemble doorway or scaled content patterns described in Google’s spam policies. The sample supports a quality review; it does not establish a manual action, algorithmic penalty or a sitewide ranking cause. [G4]</w:t>
      </w:r>
    </w:p>
    <w:p>
      <w:pPr>
        <w:pStyle w:val="Heading2"/>
      </w:pPr>
      <w:r>
        <w:t>Recommended publication decision</w:t>
      </w:r>
    </w:p>
    <w:p>
      <w:pPr>
        <w:ind w:left="187" w:hanging="187"/>
      </w:pPr>
      <w:r>
        <w:t>• Keep and improve a location page when it serves a real audience with relevant evidence, distinctive delivery information and clear local or remote positioning.</w:t>
      </w:r>
    </w:p>
    <w:p>
      <w:pPr>
        <w:ind w:left="187" w:hanging="187"/>
      </w:pPr>
      <w:r>
        <w:t>• Merge overlapping pages when the user intent and offer are materially the same. Preserve useful content, then redirect to the closest equivalent.</w:t>
      </w:r>
    </w:p>
    <w:p>
      <w:pPr>
        <w:ind w:left="187" w:hanging="187"/>
      </w:pPr>
      <w:r>
        <w:t>• Use noindex for a useful navigation or coverage page that does not warrant a search landing page. Remove it from the sitemap and keep it fetchable.</w:t>
      </w:r>
    </w:p>
    <w:p>
      <w:pPr>
        <w:ind w:left="187" w:hanging="187"/>
      </w:pPr>
      <w:r>
        <w:t>• Retire empty or obsolete permutations without suitable replacements with 404 or 410. Avoid mass redirects of unrelated towns to the homepage.</w:t>
      </w:r>
    </w:p>
    <w:p>
      <w:r>
        <w:t>Correct geographic data: /india-delhi-noida places Noida under Delhi in its route and heading context. Noida is in Uttar Pradesh within Delhi NCR. Review the location taxonomy and generated link labels before publishing more city pages.</w:t>
      </w:r>
    </w:p>
    <w:p>
      <w:r>
        <w:br w:type="page"/>
      </w:r>
    </w:p>
    <w:p>
      <w:pPr>
        <w:pStyle w:val="Heading1"/>
      </w:pPr>
      <w:r>
        <w:t>4 Solution page quality</w:t>
      </w:r>
    </w:p>
    <w:p>
      <w:r>
        <w:t>New finding beyond the supplied audit: the sitemap contains 146 solution detail URLs. All eight inspected solution pages return 200 and self-canonicalize. Their opening argument, ownership-versus-subscription pitch and section sequence follow a closely repeated template, with product and industry terms substituted. The sampled main content ranges from 1,673 to 1,714 words.</w:t>
      </w:r>
    </w:p>
    <w:tbl>
      <w:tblPr>
        <w:tblW w:type="auto" w:w="0"/>
        <w:jc w:val="center"/>
        <w:tblLayout w:type="fixed"/>
        <w:tblLook w:firstColumn="1" w:firstRow="1" w:lastColumn="0" w:lastRow="0" w:noHBand="0" w:noVBand="1" w:val="04A0"/>
      </w:tblPr>
      <w:tblGrid>
        <w:gridCol w:w="8064"/>
        <w:gridCol w:w="2016"/>
      </w:tblGrid>
      <w:tr>
        <w:trPr>
          <w:cantSplit/>
          <w:tblHeader/>
        </w:trPr>
        <w:tc>
          <w:tcPr>
            <w:tcW w:type="dxa" w:w="8064"/>
            <w:vAlign w:val="center"/>
            <w:shd w:fill="1833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b/>
                <w:color w:val="FFFFFF"/>
                <w:sz w:val="20"/>
              </w:rPr>
              <w:t>Inspected solution route</w:t>
            </w:r>
          </w:p>
        </w:tc>
        <w:tc>
          <w:tcPr>
            <w:tcW w:type="dxa" w:w="2016"/>
            <w:vAlign w:val="center"/>
            <w:shd w:fill="1833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b/>
                <w:color w:val="FFFFFF"/>
                <w:sz w:val="20"/>
              </w:rPr>
              <w:t>Main content words</w:t>
            </w:r>
          </w:p>
        </w:tc>
      </w:tr>
      <w:tr>
        <w:trPr>
          <w:cantSplit/>
        </w:trPr>
        <w:tc>
          <w:tcPr>
            <w:tcW w:type="dxa" w:w="8064"/>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/solutions/erp-enterprise-resource-planning</w:t>
            </w:r>
          </w:p>
        </w:tc>
        <w:tc>
          <w:tcPr>
            <w:tcW w:type="dxa" w:w="2016"/>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1,713</w:t>
            </w:r>
          </w:p>
        </w:tc>
      </w:tr>
      <w:tr>
        <w:trPr>
          <w:cantSplit/>
        </w:trPr>
        <w:tc>
          <w:tcPr>
            <w:tcW w:type="dxa" w:w="80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/solutions/ecommerce-platform</w:t>
            </w:r>
          </w:p>
        </w:tc>
        <w:tc>
          <w:tcPr>
            <w:tcW w:type="dxa" w:w="20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1,703</w:t>
            </w:r>
          </w:p>
        </w:tc>
      </w:tr>
      <w:tr>
        <w:trPr>
          <w:cantSplit/>
        </w:trPr>
        <w:tc>
          <w:tcPr>
            <w:tcW w:type="dxa" w:w="8064"/>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/solutions/lms-learning-management-system</w:t>
            </w:r>
          </w:p>
        </w:tc>
        <w:tc>
          <w:tcPr>
            <w:tcW w:type="dxa" w:w="2016"/>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1,700</w:t>
            </w:r>
          </w:p>
        </w:tc>
      </w:tr>
      <w:tr>
        <w:trPr>
          <w:cantSplit/>
        </w:trPr>
        <w:tc>
          <w:tcPr>
            <w:tcW w:type="dxa" w:w="80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/solutions/hospital-management-system</w:t>
            </w:r>
          </w:p>
        </w:tc>
        <w:tc>
          <w:tcPr>
            <w:tcW w:type="dxa" w:w="20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1,690</w:t>
            </w:r>
          </w:p>
        </w:tc>
      </w:tr>
      <w:tr>
        <w:trPr>
          <w:cantSplit/>
        </w:trPr>
        <w:tc>
          <w:tcPr>
            <w:tcW w:type="dxa" w:w="8064"/>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/solutions/tax-filing-portal</w:t>
            </w:r>
          </w:p>
        </w:tc>
        <w:tc>
          <w:tcPr>
            <w:tcW w:type="dxa" w:w="2016"/>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1,673</w:t>
            </w:r>
          </w:p>
        </w:tc>
      </w:tr>
      <w:tr>
        <w:trPr>
          <w:cantSplit/>
        </w:trPr>
        <w:tc>
          <w:tcPr>
            <w:tcW w:type="dxa" w:w="80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/solutions/vendor-management-system</w:t>
            </w:r>
          </w:p>
        </w:tc>
        <w:tc>
          <w:tcPr>
            <w:tcW w:type="dxa" w:w="20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1,706</w:t>
            </w:r>
          </w:p>
        </w:tc>
      </w:tr>
      <w:tr>
        <w:trPr>
          <w:cantSplit/>
        </w:trPr>
        <w:tc>
          <w:tcPr>
            <w:tcW w:type="dxa" w:w="8064"/>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/solutions/lead-management-system</w:t>
            </w:r>
          </w:p>
        </w:tc>
        <w:tc>
          <w:tcPr>
            <w:tcW w:type="dxa" w:w="2016"/>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1,706</w:t>
            </w:r>
          </w:p>
        </w:tc>
      </w:tr>
      <w:tr>
        <w:trPr>
          <w:cantSplit/>
        </w:trPr>
        <w:tc>
          <w:tcPr>
            <w:tcW w:type="dxa" w:w="80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/solutions/document-management-system-dms</w:t>
            </w:r>
          </w:p>
        </w:tc>
        <w:tc>
          <w:tcPr>
            <w:tcW w:type="dxa" w:w="20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1,714</w:t>
            </w:r>
          </w:p>
        </w:tc>
      </w:tr>
    </w:tbl>
    <w:p>
      <w:pPr>
        <w:spacing w:after="0"/>
      </w:pPr>
      <w:r/>
    </w:p>
    <w:p>
      <w:r>
        <w:t>The samples also contain broken question-mark sequences in the opening body text. The repetition is directly observable; whether the remaining 138 pages have the same quality must be checked before a sitewide removal decision.</w:t>
      </w:r>
    </w:p>
    <w:p>
      <w:pPr>
        <w:pStyle w:val="Heading2"/>
      </w:pPr>
      <w:r>
        <w:t>High priority editorial review</w:t>
      </w:r>
    </w:p>
    <w:p>
      <w:r>
        <w:t>Keep solution pages that can demonstrate the actual business workflow, integration requirements, delivery boundaries, relevant project evidence and informed tradeoffs. For example, a hospital system needs domain-specific operational detail; replacing an ERP label with a healthcare label does not provide that detail.</w:t>
      </w:r>
    </w:p>
    <w:p>
      <w:r>
        <w:t>Review broad assertions that custom software is always cheaper or preferable to subscription tools. Explain the conditions under which build-versus-buy makes sense, ongoing maintenance costs and which requirements need specialist input. Attribute real experience accurately instead of implying every listed industry has a completed project.</w:t>
      </w:r>
    </w:p>
    <w:p>
      <w:r>
        <w:t>Group this inventory by audience and product intent. Improve high-value pages with owner-verified examples. Merge synonymous solutions only where they answer the same need; consider noindex or retirement for unsupported permutations. Different industries can justify distinct pages when the content provides distinct value. The presence of templates alone does not establish a policy violation. [G4]</w:t>
      </w:r>
    </w:p>
    <w:p>
      <w:r>
        <w:t>Acceptance: each retained solution explains a distinctive workflow and scope, avoids unverified delivery claims, contains clean text, and links to relevant evidence or a truthful discussion of capability. Pause further bulk publication until the template and review process meet those criteria.</w:t>
      </w:r>
    </w:p>
    <w:p>
      <w:r>
        <w:br w:type="page"/>
      </w:r>
    </w:p>
    <w:p>
      <w:pPr>
        <w:pStyle w:val="Heading1"/>
      </w:pPr>
      <w:r>
        <w:t>5 Overlapping service URLs</w:t>
      </w:r>
    </w:p>
    <w:p>
      <w:r>
        <w:t>Several related URLs currently return 200 and self-canonicalize. This creates overlapping landing-page choices, but does not prove query cannibalization. Select winners with query-to-page Search Console data, backlinks, conversions and intent. A broad website-development page can coexist with a Laravel specialist page when their purpose differs. [G2]</w:t>
      </w:r>
    </w:p>
    <w:tbl>
      <w:tblPr>
        <w:tblW w:type="auto" w:w="0"/>
        <w:jc w:val="center"/>
        <w:tblLayout w:type="fixed"/>
        <w:tblLook w:firstColumn="1" w:firstRow="1" w:lastColumn="0" w:lastRow="0" w:noHBand="0" w:noVBand="1" w:val="04A0"/>
      </w:tblPr>
      <w:tblGrid>
        <w:gridCol w:w="1440"/>
        <w:gridCol w:w="3816"/>
        <w:gridCol w:w="4824"/>
      </w:tblGrid>
      <w:tr>
        <w:trPr>
          <w:cantSplit/>
          <w:tblHeader/>
        </w:trPr>
        <w:tc>
          <w:tcPr>
            <w:tcW w:type="dxa" w:w="1440"/>
            <w:vAlign w:val="center"/>
            <w:shd w:fill="1833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jc w:val="left"/>
            </w:pPr>
            <w:r>
              <w:rPr>
                <w:b/>
                <w:color w:val="FFFFFF"/>
                <w:sz w:val="20"/>
              </w:rPr>
              <w:t>Cluster</w:t>
            </w:r>
          </w:p>
        </w:tc>
        <w:tc>
          <w:tcPr>
            <w:tcW w:type="dxa" w:w="3816"/>
            <w:vAlign w:val="center"/>
            <w:shd w:fill="1833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b/>
                <w:color w:val="FFFFFF"/>
                <w:sz w:val="20"/>
              </w:rPr>
              <w:t>Current routes</w:t>
            </w:r>
          </w:p>
        </w:tc>
        <w:tc>
          <w:tcPr>
            <w:tcW w:type="dxa" w:w="4824"/>
            <w:vAlign w:val="center"/>
            <w:shd w:fill="1833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b/>
                <w:color w:val="FFFFFF"/>
                <w:sz w:val="20"/>
              </w:rPr>
              <w:t>Recommended decision</w:t>
            </w:r>
          </w:p>
        </w:tc>
      </w:tr>
      <w:tr>
        <w:trPr>
          <w:cantSplit/>
        </w:trPr>
        <w:tc>
          <w:tcPr>
            <w:tcW w:type="dxa" w:w="1440"/>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jc w:val="left"/>
            </w:pPr>
            <w:r>
              <w:rPr>
                <w:sz w:val="20"/>
              </w:rPr>
              <w:t>React</w:t>
            </w:r>
          </w:p>
        </w:tc>
        <w:tc>
          <w:tcPr>
            <w:tcW w:type="dxa" w:w="3816"/>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/react-js-development</w:t>
              <w:br/>
              <w:t>/reactjs-development</w:t>
            </w:r>
          </w:p>
        </w:tc>
        <w:tc>
          <w:tcPr>
            <w:tcW w:type="dxa" w:w="4824"/>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Strongest overlap: identical title and H1. Provisional primary /react-js-development; merge useful copy and 301 the alias after data review.</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jc w:val="left"/>
            </w:pPr>
            <w:r>
              <w:rPr>
                <w:sz w:val="20"/>
              </w:rPr>
              <w:t>Noida Laravel</w:t>
            </w:r>
          </w:p>
        </w:tc>
        <w:tc>
          <w:tcPr>
            <w:tcW w:type="dxa" w:w="38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/laravel-developer-noida</w:t>
              <w:br/>
              <w:t>/freelance-laravel-developer-in-noida</w:t>
            </w:r>
          </w:p>
        </w:tc>
        <w:tc>
          <w:tcPr>
            <w:tcW w:type="dxa" w:w="48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Treat as consolidation candidates for specialist hire intent. Keep the richer and better-performing destination.</w:t>
            </w:r>
          </w:p>
        </w:tc>
      </w:tr>
      <w:tr>
        <w:trPr>
          <w:cantSplit/>
        </w:trPr>
        <w:tc>
          <w:tcPr>
            <w:tcW w:type="dxa" w:w="1440"/>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jc w:val="left"/>
            </w:pPr>
            <w:r>
              <w:rPr>
                <w:sz w:val="20"/>
              </w:rPr>
              <w:t>Noida coverage</w:t>
            </w:r>
          </w:p>
        </w:tc>
        <w:tc>
          <w:tcPr>
            <w:tcW w:type="dxa" w:w="3816"/>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/noida</w:t>
              <w:br/>
              <w:t>/india-delhi-noida</w:t>
              <w:br/>
              <w:t>/website-developer-in-noida</w:t>
            </w:r>
          </w:p>
        </w:tc>
        <w:tc>
          <w:tcPr>
            <w:tcW w:type="dxa" w:w="4824"/>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Define whether each is a location hub, broad website service or duplicate hire page. Correct geography; merge only genuinely equivalent pages.</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jc w:val="left"/>
            </w:pPr>
            <w:r>
              <w:rPr>
                <w:sz w:val="20"/>
              </w:rPr>
              <w:t>United States</w:t>
            </w:r>
          </w:p>
        </w:tc>
        <w:tc>
          <w:tcPr>
            <w:tcW w:type="dxa" w:w="3816"/>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/laravel-developer-usa</w:t>
              <w:br/>
              <w:t>/laravel-developer-united-states</w:t>
              <w:br/>
              <w:t>/united-states</w:t>
              <w:br/>
              <w:t>/hire-laravel-developer-us</w:t>
            </w:r>
          </w:p>
        </w:tc>
        <w:tc>
          <w:tcPr>
            <w:tcW w:type="dxa" w:w="482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One principal remote Laravel hire page is likely sufficient; keep a country hub only if it has a distinct navigation purpose.</w:t>
            </w:r>
          </w:p>
        </w:tc>
      </w:tr>
      <w:tr>
        <w:trPr>
          <w:cantSplit/>
        </w:trPr>
        <w:tc>
          <w:tcPr>
            <w:tcW w:type="dxa" w:w="1440"/>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jc w:val="left"/>
            </w:pPr>
            <w:r>
              <w:rPr>
                <w:sz w:val="20"/>
              </w:rPr>
              <w:t>Laravel India</w:t>
            </w:r>
          </w:p>
        </w:tc>
        <w:tc>
          <w:tcPr>
            <w:tcW w:type="dxa" w:w="3816"/>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/laravel-development</w:t>
              <w:br/>
              <w:t>/laravel-development-services</w:t>
              <w:br/>
              <w:t>/laravel-development-company-india</w:t>
            </w:r>
          </w:p>
        </w:tc>
        <w:tc>
          <w:tcPr>
            <w:tcW w:type="dxa" w:w="4824"/>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Review the first two as overlapping services. Keep a company comparison page only if it answers a separate buyer question with useful evidence.</w:t>
            </w:r>
          </w:p>
        </w:tc>
      </w:tr>
    </w:tbl>
    <w:p>
      <w:pPr>
        <w:spacing w:after="0"/>
      </w:pPr>
      <w:r/>
    </w:p>
    <w:p>
      <w:pPr>
        <w:pStyle w:val="Heading2"/>
      </w:pPr>
      <w:r>
        <w:t>Consolidation procedure</w:t>
      </w:r>
    </w:p>
    <w:p>
      <w:r>
        <w:t>Export current clicks, impressions, query matches, leads and inbound links for each cluster. Choose a primary URL, preserve unique sections and record a one-to-one redirect map. Update menus, body links, breadcrumbs, schema URLs and the sitemap to the destination. Verify single-hop 301 responses with no loops or irrelevant targets.</w:t>
      </w:r>
    </w:p>
    <w:p>
      <w:r>
        <w:t>The source canonical is a preference signal, not a guaranteed Google-selected canonical. After rollout, inspect a source and destination in Search Console and monitor the cluster’s combined performance. Do not evaluate success only by the redirected URL losing impressions.</w:t>
      </w:r>
    </w:p>
    <w:p>
      <w:pPr>
        <w:pStyle w:val="Heading2"/>
      </w:pPr>
      <w:r>
        <w:t>Do not redirect educational content by keyword alone</w:t>
      </w:r>
    </w:p>
    <w:p>
      <w:r>
        <w:t>A hiring checklist, technical guide or project lesson can legitimately support a service page. Rewrite promotional blog posts into useful articles or merge them only where they offer no distinct informational value. Seven old posts were cited in the supplied audit; this review does not adopt that exact count without a defined classification rule.</w:t>
      </w:r>
    </w:p>
    <w:p>
      <w:r>
        <w:br w:type="page"/>
      </w:r>
    </w:p>
    <w:p>
      <w:pPr>
        <w:pStyle w:val="Heading1"/>
      </w:pPr>
      <w:r>
        <w:t>6 Content defects and trust signals</w:t>
      </w:r>
    </w:p>
    <w:p>
      <w:pPr>
        <w:pStyle w:val="Heading2"/>
      </w:pPr>
      <w:r>
        <w:t>High priority corrupted prices and characters</w:t>
      </w:r>
    </w:p>
    <w:p>
      <w:r>
        <w:t>Literal question marks occur inside price ranges on /laravel-developer-noida and /laravel-saas-development. The SaaS page also shows corruption in hourly and retainer prices. Similar defects occur on /laravel-development and /laravel-development-services; question-mark sequences also appear in other service copy. Because valid rupee symbols survive elsewhere in the same responses, this is more specific than a blanket missing-font diagnosis.</w:t>
      </w:r>
    </w:p>
    <w:p>
      <w:r>
        <w:t>Fix: compare the CMS value, database value, generated HTML and edit/import workflow. Confirm UTF-8 end to end, including utf8mb4 storage where appropriate. Restore the affected text from a reliable source. Changing a connection charset alone will not recover characters already stored as question marks, and a global replacement would damage genuine questions.</w:t>
      </w:r>
    </w:p>
    <w:p>
      <w:r>
        <w:t>Acceptance: review each price, testimonial and diagram in source and in a browser. Test a save and reload containing rupee symbols, curly quotes and arrows. Confirm numeric amounts and currencies with the owner before publishing.</w:t>
      </w:r>
    </w:p>
    <w:p>
      <w:pPr>
        <w:pStyle w:val="Heading2"/>
      </w:pPr>
      <w:r>
        <w:t>High priority internal SEO language in public copy</w:t>
      </w:r>
    </w:p>
    <w:p>
      <w:r>
        <w:t>The SaaS page publishes editorial instructions, including “expands them for Google”, “Older sister URLs 301 here” and “supports this money page”. A keyword-variant paragraph also describes search phrases rather than helping a buyer. Replace these passages with product guidance, delivery tradeoffs or links that explain their value.</w:t>
      </w:r>
    </w:p>
    <w:p>
      <w:r>
        <w:t>Noida link labels combine its service name with other locations, creating confusing phrases that imply Noida is in Dubai or Bangalore. Generate anchor text from the destination service and destination city independently. Run this check on all generated service and location menus.</w:t>
      </w:r>
    </w:p>
    <w:p>
      <w:pPr>
        <w:pStyle w:val="Heading2"/>
      </w:pPr>
      <w:r>
        <w:t>Medium priority office consistency and commercial claims</w:t>
      </w:r>
    </w:p>
    <w:p>
      <w:r>
        <w:t>The Noida FAQ describes a home setup and meetings outside a client-facing office. Homepage, contact information and structured business data present the Shri Ram Trade Center address as an office. Confirm the real operating arrangement, appointment policy and eligible Business Profile setup, then make all public wording consistent. A public Google link does not establish profile verification.</w:t>
      </w:r>
    </w:p>
    <w:p>
      <w:r>
        <w:t>The Dubai page still mixes GST as a timezone abbreviation with Indian tax wording. It also makes a general statement about tax treatment for cross-border remote work. State overlap in UTC+4 or Gulf time and keep tax treatment tied to a confirmed proposal rather than a blanket claim.</w:t>
      </w:r>
    </w:p>
    <w:p>
      <w:r>
        <w:t>Validate client permission, personal contribution, project counts, years of experience, availability promises and case-study outcomes. These are currently public claims, not independently verified facts in this report. Distinguish product packages and scopes before deciding whether different regional starting prices conflict.</w:t>
      </w:r>
    </w:p>
    <w:p>
      <w:r>
        <w:br w:type="page"/>
      </w:r>
    </w:p>
    <w:p>
      <w:pPr>
        <w:pStyle w:val="Heading1"/>
      </w:pPr>
      <w:r>
        <w:t>7 Page specific editing brief</w:t>
      </w:r>
    </w:p>
    <w:p>
      <w:pPr>
        <w:pStyle w:val="Heading2"/>
      </w:pPr>
      <w:r>
        <w:t>Homepage</w:t>
      </w:r>
    </w:p>
    <w:p>
      <w:r>
        <w:t>Current title: Arun Tyagi | Freelance Laravel Developer | Noida. The description emphasizes the official site, senior role, Noida location and phone contact. This is a reasonable branded/local title, not a technical error. If India and Dubai are the intended broader audiences, describe the service and remote delivery more clearly. Brand-first titles and internal exact-match links are not inherently harmful.</w:t>
      </w:r>
    </w:p>
    <w:p>
      <w:r>
        <w:t>Suggested title: Freelance Laravel and SaaS Developer | Arun Tyagi</w:t>
        <w:br/>
        <w:t>Suggested description: Laravel SaaS development, REST APIs and React frontends for startups in India and Dubai. Based in Noida. Book a discovery call to discuss your project.</w:t>
        <w:br/>
        <w:t>Suggested H1: Freelance Laravel and SaaS Developer</w:t>
      </w:r>
    </w:p>
    <w:p>
      <w:r>
        <w:t>Keep Noida as the base in supporting text and link to its specialist page. Use first-person ownership consistently. Verify the rendered client carousel and testimonial identities before removing repeated brands or reviews; repeated carousel elements and two people from one client are not automatically duplicate content.</w:t>
      </w:r>
    </w:p>
    <w:p>
      <w:pPr>
        <w:pStyle w:val="Heading2"/>
      </w:pPr>
      <w:r>
        <w:t>Dubai service page</w:t>
      </w:r>
    </w:p>
    <w:p>
      <w:r>
        <w:t>Current title emphasizes Laravel developers, best and top hire; the H1 uses similar superlatives. The OG title instead emphasizes remote hire and AED. The current OG image is already og-home.jpg and the Twitter link matches twitter.com/aruntyagi. The old portrait-image and social-link complaints are not current findings.</w:t>
      </w:r>
    </w:p>
    <w:p>
      <w:r>
        <w:t>Suggested title: Laravel Developer for Dubai and UAE | Arun Tyagi</w:t>
        <w:br/>
        <w:t>Suggested description: Remote Laravel development for Dubai and UAE teams: SaaS, APIs and admin panels. Based in Noida, with Gulf time overlap. Request a scoped proposal.</w:t>
        <w:br/>
        <w:t>Suggested H1: Remote Laravel Developer for Dubai and UAE</w:t>
      </w:r>
    </w:p>
    <w:p>
      <w:r>
        <w:t>Two FAQ sections remain visible in the source structure. Merge repeated questions into one coherent section, preserve useful answers and align any retained markup. Replace unsupported superlatives with specific, verifiable work examples. Test CTAs and loading states in a browser before marking them fixed.</w:t>
      </w:r>
    </w:p>
    <w:p>
      <w:pPr>
        <w:pStyle w:val="Heading2"/>
      </w:pPr>
      <w:r>
        <w:t>Noida and Laravel SaaS pages</w:t>
      </w:r>
    </w:p>
    <w:p>
      <w:r>
        <w:t>Noida: retain the specialist local purpose, repair prices, correct cross-city labels and reconcile office wording. Keep its local title unless query and conversion data support a better variant. Consolidate its two FAQ sections for clarity.</w:t>
      </w:r>
    </w:p>
    <w:p>
      <w:r>
        <w:t>SaaS: retain the architecture, scope, pricing and project links, but remove internal SEO notes and repeated FAQs. Suggested title: Laravel SaaS Development and MVP Pricing | Arun Tyagi. Suggested description: Build a Laravel SaaS MVP with multi-tenant architecture, billing, APIs and an admin panel. Discuss scope, delivery phases and a written estimate.</w:t>
      </w:r>
    </w:p>
    <w:p>
      <w:r>
        <w:t>Title and OG title differences are a consistency opportunity, not an automatic ranking fault. Character counts are editing guides rather than hard Google limits; Google can truncate or rewrite title links. Do not add unverified years, delivery totals, tax promises or client outcomes to the proposed metadata. [G5]</w:t>
      </w:r>
    </w:p>
    <w:p>
      <w:r>
        <w:br w:type="page"/>
      </w:r>
    </w:p>
    <w:p>
      <w:pPr>
        <w:pStyle w:val="Heading1"/>
      </w:pPr>
      <w:r>
        <w:t>8 Structured data and local SEO</w:t>
      </w:r>
    </w:p>
    <w:p>
      <w:pPr>
        <w:pStyle w:val="Heading2"/>
      </w:pPr>
      <w:r>
        <w:t>Structured data is already present</w:t>
      </w:r>
    </w:p>
    <w:p>
      <w:r>
        <w:t>The homepage contains a parseable JSON-LD graph with Organization, WebSite, Person, ProfilePage, LocalBusiness and FAQPage entities. The graph uses stable entity IDs and references. Sampled service pages also include Service and BreadcrumbList markup. No schema syntax errors were found in the fetched sample.</w:t>
      </w:r>
    </w:p>
    <w:p>
      <w:r>
        <w:t>This verifies presence and JSON parsing only. It does not certify every property, visible-content match, Google eligibility or actual search appearance. Do not paste a second generic organization or business block merely because a markdown crawler did not display the existing scripts.</w:t>
      </w:r>
    </w:p>
    <w:p>
      <w:pPr>
        <w:pStyle w:val="Heading2"/>
      </w:pPr>
      <w:r>
        <w:t>Schema cleanup and verification</w:t>
      </w:r>
    </w:p>
    <w:p>
      <w:pPr>
        <w:ind w:left="187" w:hanging="187"/>
      </w:pPr>
      <w:r>
        <w:t>• Validate representative pages with Schema Markup Validator and Google’s supported rich-result tests. Record warnings separately from errors; unsupported schema types are not the same as invalid JSON.</w:t>
      </w:r>
    </w:p>
    <w:p>
      <w:pPr>
        <w:ind w:left="187" w:hanging="187"/>
      </w:pPr>
      <w:r>
        <w:t>• Use consistent IDs and accurate identity links. About and contact pages each expose two page-type nodes; inspect their IDs and relationships before deciding whether they represent avoidable duplication.</w:t>
      </w:r>
    </w:p>
    <w:p>
      <w:pPr>
        <w:ind w:left="187" w:hanging="187"/>
      </w:pPr>
      <w:r>
        <w:t>• Keep address, phone, service area and remote delivery statements aligned with the real operation. Do not create a fictional Dubai branch to support a service-area landing page.</w:t>
      </w:r>
    </w:p>
    <w:p>
      <w:pPr>
        <w:ind w:left="187" w:hanging="187"/>
      </w:pPr>
      <w:r>
        <w:t>• Ensure FAQ answers match the visible page and merge repeated editorial sections. Retain only truthful offers and price data in schema after content changes.</w:t>
      </w:r>
    </w:p>
    <w:p>
      <w:pPr>
        <w:pStyle w:val="Heading2"/>
      </w:pPr>
      <w:r>
        <w:t>Current FAQ and AI guidance</w:t>
      </w:r>
    </w:p>
    <w:p>
      <w:r>
        <w:t>Google’s documentation changelog states that FAQ rich results stopped appearing from 7 May 2026. Therefore, adding FAQPage markup is not a current rich-result growth tactic for this site. Keep helpful FAQs for readers; evaluate markup on accuracy and maintenance value. [G6]</w:t>
      </w:r>
    </w:p>
    <w:p>
      <w:r>
        <w:t>The llms.txt file is available and can serve other systems, but it is not proof that the HTML emits the schema it describes. Google’s June 2026 guidance says llms.txt is not required and does not improve or reduce Google Search visibility or rankings. Prioritize accessible, useful, indexable content and consistent facts instead. [G6, G7]</w:t>
      </w:r>
    </w:p>
    <w:p>
      <w:pPr>
        <w:pStyle w:val="Heading2"/>
      </w:pPr>
      <w:r>
        <w:t>Local profile and reputation work</w:t>
      </w:r>
    </w:p>
    <w:p>
      <w:r>
        <w:t>Confirm profile ownership and eligibility inside Google Business Profile. Reconcile the address and appointment arrangement, then check public name, phone, hours and website destination. Add authentic project evidence and request honest client reviews through normal business processes. Public crawling cannot verify account ownership or review authenticity.</w:t>
      </w:r>
    </w:p>
    <w:p>
      <w:r>
        <w:t>A CSRF meta tag is standard application plumbing. It is neither a demonstrated SEO defect nor a reason to remove form security. Preserve it unless the application team changes the form implementation deliberately.</w:t>
      </w:r>
    </w:p>
    <w:p>
      <w:r>
        <w:br w:type="page"/>
      </w:r>
    </w:p>
    <w:p>
      <w:pPr>
        <w:pStyle w:val="Heading1"/>
      </w:pPr>
      <w:r>
        <w:t>9 Performance and media review</w:t>
      </w:r>
    </w:p>
    <w:p>
      <w:r>
        <w:t>A PageSpeed Insights request returned a quota error, so this audit reports no Lighthouse score, LCP, INP, CLS or field-data pass rate. HTTP request timings are not a substitute for browser or real-user performance. Prioritize measurements before committing to a speed refactor.</w:t>
      </w:r>
    </w:p>
    <w:p>
      <w:pPr>
        <w:pStyle w:val="Heading2"/>
      </w:pPr>
      <w:r>
        <w:t>High priority oversized images</w:t>
      </w:r>
    </w:p>
    <w:p>
      <w:r>
        <w:t>Direct requests found 9.21 MB across 14 unique homepage image URLs. SolarSquare is a 2.31 MB PNG displayed with 80 by 80 dimensions, and SHD Power is about 907 KB with the same declared display size. Three portfolio PNGs are approximately 1.63 to 1.70 MB each for 400 by 256 cards. These response sizes establish avoidable media weight even though the CWV impact remains unmeasured.</w:t>
      </w:r>
    </w:p>
    <w:p>
      <w:r>
        <w:t>Create appropriately sized logo and thumbnail variants, prefer efficient formats where appropriate, and reference those variants in the cards. Preserve original assets for other uses. Lazy loading delays downloads; it does not reduce the bytes when those images are fetched. The 9.21 MB figure is an image inventory total, not measured initial page weight.</w:t>
      </w:r>
    </w:p>
    <w:p>
      <w:pPr>
        <w:pStyle w:val="Heading2"/>
      </w:pPr>
      <w:r>
        <w:t>Source observations</w:t>
      </w:r>
    </w:p>
    <w:p>
      <w:r>
        <w:t>Homepage images have alt attributes and dimensions; the portrait has high fetch priority and other images use lazy loading. Google Fonts, deferred Alpine.js and a traffic script are also present. Inspect their actual browser cost and the LCP element before changing script loading or font delivery.</w:t>
      </w:r>
    </w:p>
    <w:p>
      <w:r>
        <w:t>Selected asset checks requested 15 unique homepage image and first-party CSS URLs. Successful responses: 15. Non-200 or failed responses: 0. These are transferred response-body sizes from direct requests, not a complete browser page-weight calculation.</w:t>
      </w:r>
    </w:p>
    <w:tbl>
      <w:tblPr>
        <w:tblW w:type="auto" w:w="0"/>
        <w:jc w:val="center"/>
        <w:tblLayout w:type="fixed"/>
        <w:tblLook w:firstColumn="1" w:firstRow="1" w:lastColumn="0" w:lastRow="0" w:noHBand="0" w:noVBand="1" w:val="04A0"/>
      </w:tblPr>
      <w:tblGrid>
        <w:gridCol w:w="6912"/>
        <w:gridCol w:w="1800"/>
        <w:gridCol w:w="1368"/>
      </w:tblGrid>
      <w:tr>
        <w:trPr>
          <w:cantSplit/>
          <w:tblHeader/>
        </w:trPr>
        <w:tc>
          <w:tcPr>
            <w:tcW w:type="dxa" w:w="6912"/>
            <w:vAlign w:val="center"/>
            <w:shd w:fill="1833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jc w:val="left"/>
            </w:pPr>
            <w:r>
              <w:rPr>
                <w:b/>
                <w:color w:val="FFFFFF"/>
                <w:sz w:val="20"/>
              </w:rPr>
              <w:t>Selected asset</w:t>
            </w:r>
          </w:p>
        </w:tc>
        <w:tc>
          <w:tcPr>
            <w:tcW w:type="dxa" w:w="1800"/>
            <w:vAlign w:val="center"/>
            <w:shd w:fill="1833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b/>
                <w:color w:val="FFFFFF"/>
                <w:sz w:val="20"/>
              </w:rPr>
              <w:t>Response body</w:t>
            </w:r>
          </w:p>
        </w:tc>
        <w:tc>
          <w:tcPr>
            <w:tcW w:type="dxa" w:w="1368"/>
            <w:vAlign w:val="center"/>
            <w:shd w:fill="1833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b/>
                <w:color w:val="FFFFFF"/>
                <w:sz w:val="20"/>
              </w:rPr>
              <w:t>Status</w:t>
            </w:r>
          </w:p>
        </w:tc>
      </w:tr>
      <w:tr>
        <w:trPr>
          <w:cantSplit/>
        </w:trPr>
        <w:tc>
          <w:tcPr>
            <w:tcW w:type="dxa" w:w="6912"/>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jc w:val="left"/>
            </w:pPr>
            <w:r>
              <w:rPr>
                <w:sz w:val="20"/>
              </w:rPr>
              <w:t>images/solarsq.png</w:t>
            </w:r>
          </w:p>
        </w:tc>
        <w:tc>
          <w:tcPr>
            <w:tcW w:type="dxa" w:w="1800"/>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2258 KB</w:t>
            </w:r>
          </w:p>
        </w:tc>
        <w:tc>
          <w:tcPr>
            <w:tcW w:type="dxa" w:w="1368"/>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200</w:t>
            </w:r>
          </w:p>
        </w:tc>
      </w:tr>
      <w:tr>
        <w:trPr>
          <w:cantSplit/>
        </w:trPr>
        <w:tc>
          <w:tcPr>
            <w:tcW w:type="dxa" w:w="691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jc w:val="left"/>
            </w:pPr>
            <w:r>
              <w:rPr>
                <w:sz w:val="20"/>
              </w:rPr>
              <w:t>uploads/portfolios/01KWJ0XSAB7PSFM1MZX9WZD622.png</w:t>
            </w:r>
          </w:p>
        </w:tc>
        <w:tc>
          <w:tcPr>
            <w:tcW w:type="dxa" w:w="18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1657 KB</w:t>
            </w:r>
          </w:p>
        </w:tc>
        <w:tc>
          <w:tcPr>
            <w:tcW w:type="dxa" w:w="136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200</w:t>
            </w:r>
          </w:p>
        </w:tc>
      </w:tr>
      <w:tr>
        <w:trPr>
          <w:cantSplit/>
        </w:trPr>
        <w:tc>
          <w:tcPr>
            <w:tcW w:type="dxa" w:w="6912"/>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jc w:val="left"/>
            </w:pPr>
            <w:r>
              <w:rPr>
                <w:sz w:val="20"/>
              </w:rPr>
              <w:t>uploads/portfolios/01KWJ0XSFKMF8X8X0SSEAS593B.png</w:t>
            </w:r>
          </w:p>
        </w:tc>
        <w:tc>
          <w:tcPr>
            <w:tcW w:type="dxa" w:w="1800"/>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1600 KB</w:t>
            </w:r>
          </w:p>
        </w:tc>
        <w:tc>
          <w:tcPr>
            <w:tcW w:type="dxa" w:w="1368"/>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200</w:t>
            </w:r>
          </w:p>
        </w:tc>
      </w:tr>
    </w:tbl>
    <w:p>
      <w:pPr>
        <w:spacing w:after="0"/>
      </w:pPr>
      <w:r/>
    </w:p>
    <w:p>
      <w:pPr>
        <w:pStyle w:val="Heading2"/>
      </w:pPr>
      <w:r>
        <w:t>Measurement and implementation sequence</w:t>
      </w:r>
    </w:p>
    <w:p>
      <w:pPr>
        <w:ind w:left="187" w:hanging="187"/>
      </w:pPr>
      <w:r>
        <w:t>• Run repeated mobile and desktop Lighthouse tests on the homepage, Noida, Dubai, SaaS, a blog post and a project page.</w:t>
      </w:r>
    </w:p>
    <w:p>
      <w:pPr>
        <w:ind w:left="187" w:hanging="187"/>
      </w:pPr>
      <w:r>
        <w:t>• Use Search Console Core Web Vitals and available CrUX data for real-user evidence. Missing data does not mean a pass or failure.</w:t>
      </w:r>
    </w:p>
    <w:p>
      <w:pPr>
        <w:ind w:left="187" w:hanging="187"/>
      </w:pPr>
      <w:r>
        <w:t>• Preserve image dimensions and avoid lazy-loading the actual LCP image. Measure rendering, third-party requests and long tasks after optimization.</w:t>
      </w:r>
    </w:p>
    <w:p>
      <w:pPr>
        <w:ind w:left="187" w:hanging="187"/>
      </w:pPr>
      <w:r>
        <w:t>• Test mobile menus, accordions, WhatsApp links, form delivery and lead events in a browser; the HTTP crawl did not exercise these flows.</w:t>
      </w:r>
    </w:p>
    <w:p>
      <w:r>
        <w:br w:type="page"/>
      </w:r>
    </w:p>
    <w:p>
      <w:pPr>
        <w:pStyle w:val="Heading1"/>
      </w:pPr>
      <w:r>
        <w:t>10 Reconciliation with the supplied audit</w:t>
      </w:r>
    </w:p>
    <w:tbl>
      <w:tblPr>
        <w:tblW w:type="auto" w:w="0"/>
        <w:jc w:val="center"/>
        <w:tblLayout w:type="fixed"/>
        <w:tblLook w:firstColumn="1" w:firstRow="1" w:lastColumn="0" w:lastRow="0" w:noHBand="0" w:noVBand="1" w:val="04A0"/>
      </w:tblPr>
      <w:tblGrid>
        <w:gridCol w:w="3888"/>
        <w:gridCol w:w="6192"/>
      </w:tblGrid>
      <w:tr>
        <w:trPr>
          <w:cantSplit/>
          <w:tblHeader/>
        </w:trPr>
        <w:tc>
          <w:tcPr>
            <w:tcW w:type="dxa" w:w="3888"/>
            <w:vAlign w:val="center"/>
            <w:shd w:fill="1833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b/>
                <w:color w:val="FFFFFF"/>
                <w:sz w:val="20"/>
              </w:rPr>
              <w:t>Claim or recommendation</w:t>
            </w:r>
          </w:p>
        </w:tc>
        <w:tc>
          <w:tcPr>
            <w:tcW w:type="dxa" w:w="6192"/>
            <w:vAlign w:val="center"/>
            <w:shd w:fill="1833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b/>
                <w:color w:val="FFFFFF"/>
                <w:sz w:val="20"/>
              </w:rPr>
              <w:t>Independent conclusion</w:t>
            </w:r>
          </w:p>
        </w:tc>
      </w:tr>
      <w:tr>
        <w:trPr>
          <w:cantSplit/>
        </w:trPr>
        <w:tc>
          <w:tcPr>
            <w:tcW w:type="dxa" w:w="3888"/>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Schema was not visible in the earlier crawl</w:t>
            </w:r>
          </w:p>
        </w:tc>
        <w:tc>
          <w:tcPr>
            <w:tcW w:type="dxa" w:w="6192"/>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Resolved uncertainty. JSON-LD is present and parses; adding duplicate generic markup is unnecessary.</w:t>
            </w:r>
          </w:p>
        </w:tc>
      </w:tr>
      <w:tr>
        <w:trPr>
          <w:cantSplit/>
        </w:trPr>
        <w:tc>
          <w:tcPr>
            <w:tcW w:type="dxa" w:w="38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CSRF is a critical SEO issue</w:t>
            </w:r>
          </w:p>
        </w:tc>
        <w:tc>
          <w:tcPr>
            <w:tcW w:type="dxa" w:w="61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Incorrect. No demonstrated SEO issue; keep application security intact.</w:t>
            </w:r>
          </w:p>
        </w:tc>
      </w:tr>
      <w:tr>
        <w:trPr>
          <w:cantSplit/>
        </w:trPr>
        <w:tc>
          <w:tcPr>
            <w:tcW w:type="dxa" w:w="3888"/>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Location pages may be templated</w:t>
            </w:r>
          </w:p>
        </w:tc>
        <w:tc>
          <w:tcPr>
            <w:tcW w:type="dxa" w:w="6192"/>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Confirmed in multiple live samples. Review quality and intent; penalty or traffic impact remains unproven.</w:t>
            </w:r>
          </w:p>
        </w:tc>
      </w:tr>
      <w:tr>
        <w:trPr>
          <w:cantSplit/>
        </w:trPr>
        <w:tc>
          <w:tcPr>
            <w:tcW w:type="dxa" w:w="38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All overlapping URLs should redirect</w:t>
            </w:r>
          </w:p>
        </w:tc>
        <w:tc>
          <w:tcPr>
            <w:tcW w:type="dxa" w:w="61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Overly broad. React is a strong candidate; hubs and distinct website-service intents need a page-level decision.</w:t>
            </w:r>
          </w:p>
        </w:tc>
      </w:tr>
      <w:tr>
        <w:trPr>
          <w:cantSplit/>
        </w:trPr>
        <w:tc>
          <w:tcPr>
            <w:tcW w:type="dxa" w:w="3888"/>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Homepage Noida wording causes cannibalization</w:t>
            </w:r>
          </w:p>
        </w:tc>
        <w:tc>
          <w:tcPr>
            <w:tcW w:type="dxa" w:w="6192"/>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Not established. Check query-to-page performance; location in a personal-brand title is valid.</w:t>
            </w:r>
          </w:p>
        </w:tc>
      </w:tr>
      <w:tr>
        <w:trPr>
          <w:cantSplit/>
        </w:trPr>
        <w:tc>
          <w:tcPr>
            <w:tcW w:type="dxa" w:w="38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Currency characters are corrupted</w:t>
            </w:r>
          </w:p>
        </w:tc>
        <w:tc>
          <w:tcPr>
            <w:tcW w:type="dxa" w:w="61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Confirmed on Noida, SaaS and other service pages. Trace storage/import and repair individual fields.</w:t>
            </w:r>
          </w:p>
        </w:tc>
      </w:tr>
      <w:tr>
        <w:trPr>
          <w:cantSplit/>
        </w:trPr>
        <w:tc>
          <w:tcPr>
            <w:tcW w:type="dxa" w:w="3888"/>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Dubai uses an old portrait OG image and another Twitter account</w:t>
            </w:r>
          </w:p>
        </w:tc>
        <w:tc>
          <w:tcPr>
            <w:tcW w:type="dxa" w:w="6192"/>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Not current. The live page uses og-home.jpg and twitter.com/aruntyagi.</w:t>
            </w:r>
          </w:p>
        </w:tc>
      </w:tr>
      <w:tr>
        <w:trPr>
          <w:cantSplit/>
        </w:trPr>
        <w:tc>
          <w:tcPr>
            <w:tcW w:type="dxa" w:w="38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Dubai title and page need cleanup</w:t>
            </w:r>
          </w:p>
        </w:tc>
        <w:tc>
          <w:tcPr>
            <w:tcW w:type="dxa" w:w="61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Still relevant, but current wording differs. Remove unsupported superlatives, simplify timezone/tax copy and merge FAQs.</w:t>
            </w:r>
          </w:p>
        </w:tc>
      </w:tr>
      <w:tr>
        <w:trPr>
          <w:cantSplit/>
        </w:trPr>
        <w:tc>
          <w:tcPr>
            <w:tcW w:type="dxa" w:w="3888"/>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Noida office wording conflicts with public details</w:t>
            </w:r>
          </w:p>
        </w:tc>
        <w:tc>
          <w:tcPr>
            <w:tcW w:type="dxa" w:w="6192"/>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Confirmed discrepancy. Owner must confirm the correct operating arrangement.</w:t>
            </w:r>
          </w:p>
        </w:tc>
      </w:tr>
      <w:tr>
        <w:trPr>
          <w:cantSplit/>
        </w:trPr>
        <w:tc>
          <w:tcPr>
            <w:tcW w:type="dxa" w:w="38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SaaS exposes internal SEO instructions</w:t>
            </w:r>
          </w:p>
        </w:tc>
        <w:tc>
          <w:tcPr>
            <w:tcW w:type="dxa" w:w="61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Confirmed. Rewrite as reader-facing product and delivery guidance.</w:t>
            </w:r>
          </w:p>
        </w:tc>
      </w:tr>
      <w:tr>
        <w:trPr>
          <w:cantSplit/>
        </w:trPr>
        <w:tc>
          <w:tcPr>
            <w:tcW w:type="dxa" w:w="3888"/>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Exactly seven old hire posts need removal</w:t>
            </w:r>
          </w:p>
        </w:tc>
        <w:tc>
          <w:tcPr>
            <w:tcW w:type="dxa" w:w="6192"/>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Count and treatment not established. Assess individual intent, usefulness, links and performance.</w:t>
            </w:r>
          </w:p>
        </w:tc>
      </w:tr>
      <w:tr>
        <w:trPr>
          <w:cantSplit/>
        </w:trPr>
        <w:tc>
          <w:tcPr>
            <w:tcW w:type="dxa" w:w="38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Snapshot date proves no sitemap scheduler</w:t>
            </w:r>
          </w:p>
        </w:tc>
        <w:tc>
          <w:tcPr>
            <w:tcW w:type="dxa" w:w="61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Not established. Confirm the actual generation and publishing workflow.</w:t>
            </w:r>
          </w:p>
        </w:tc>
      </w:tr>
      <w:tr>
        <w:trPr>
          <w:cantSplit/>
        </w:trPr>
        <w:tc>
          <w:tcPr>
            <w:tcW w:type="dxa" w:w="3888"/>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Reported homepage and Noida rankings explain the cause</w:t>
            </w:r>
          </w:p>
        </w:tc>
        <w:tc>
          <w:tcPr>
            <w:tcW w:type="dxa" w:w="6192"/>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Not independently verified. Public HTML cannot establish GSC positions or their cause.</w:t>
            </w:r>
          </w:p>
        </w:tc>
      </w:tr>
      <w:tr>
        <w:trPr>
          <w:cantSplit/>
        </w:trPr>
        <w:tc>
          <w:tcPr>
            <w:tcW w:type="dxa" w:w="388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Blog pagination needs attention</w:t>
            </w:r>
          </w:p>
        </w:tc>
        <w:tc>
          <w:tcPr>
            <w:tcW w:type="dxa" w:w="61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New confirmed finding: real page-2 links, broad robots blocking and page-1 canonical conflict.</w:t>
            </w:r>
          </w:p>
        </w:tc>
      </w:tr>
    </w:tbl>
    <w:p>
      <w:pPr>
        <w:spacing w:after="0"/>
      </w:pPr>
      <w:r/>
    </w:p>
    <w:p>
      <w:r>
        <w:t>The current Dubai source no longer supports every old presentation complaint. Browser-only behaviour, old Q3 banners, loading overlays and literal CTA brackets should not be reported as live defects without a fresh reproduction. This report prioritizes what the current evidence establishes.</w:t>
      </w:r>
    </w:p>
    <w:p>
      <w:r>
        <w:br w:type="page"/>
      </w:r>
    </w:p>
    <w:p>
      <w:pPr>
        <w:pStyle w:val="Heading1"/>
      </w:pPr>
      <w:r>
        <w:t>11 Implementation roadmap</w:t>
      </w:r>
    </w:p>
    <w:tbl>
      <w:tblPr>
        <w:tblW w:type="auto" w:w="0"/>
        <w:jc w:val="center"/>
        <w:tblLayout w:type="fixed"/>
        <w:tblLook w:firstColumn="1" w:firstRow="1" w:lastColumn="0" w:lastRow="0" w:noHBand="0" w:noVBand="1" w:val="04A0"/>
      </w:tblPr>
      <w:tblGrid>
        <w:gridCol w:w="1440"/>
        <w:gridCol w:w="2160"/>
        <w:gridCol w:w="6480"/>
      </w:tblGrid>
      <w:tr>
        <w:trPr>
          <w:cantSplit/>
          <w:tblHeader/>
        </w:trPr>
        <w:tc>
          <w:tcPr>
            <w:tcW w:type="dxa" w:w="1440"/>
            <w:vAlign w:val="center"/>
            <w:shd w:fill="1833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jc w:val="left"/>
            </w:pPr>
            <w:r>
              <w:rPr>
                <w:b/>
                <w:color w:val="FFFFFF"/>
                <w:sz w:val="20"/>
              </w:rPr>
              <w:t>When</w:t>
            </w:r>
          </w:p>
        </w:tc>
        <w:tc>
          <w:tcPr>
            <w:tcW w:type="dxa" w:w="2160"/>
            <w:vAlign w:val="center"/>
            <w:shd w:fill="1833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b/>
                <w:color w:val="FFFFFF"/>
                <w:sz w:val="20"/>
              </w:rPr>
              <w:t>Owner</w:t>
            </w:r>
          </w:p>
        </w:tc>
        <w:tc>
          <w:tcPr>
            <w:tcW w:type="dxa" w:w="6480"/>
            <w:vAlign w:val="center"/>
            <w:shd w:fill="1833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b/>
                <w:color w:val="FFFFFF"/>
                <w:sz w:val="20"/>
              </w:rPr>
              <w:t>Deliverable</w:t>
            </w:r>
          </w:p>
        </w:tc>
      </w:tr>
      <w:tr>
        <w:trPr>
          <w:cantSplit/>
        </w:trPr>
        <w:tc>
          <w:tcPr>
            <w:tcW w:type="dxa" w:w="1440"/>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jc w:val="left"/>
            </w:pPr>
            <w:r>
              <w:rPr>
                <w:sz w:val="20"/>
              </w:rPr>
              <w:t>Days 1 and 2</w:t>
            </w:r>
          </w:p>
        </w:tc>
        <w:tc>
          <w:tcPr>
            <w:tcW w:type="dxa" w:w="2160"/>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Developer and content owner</w:t>
            </w:r>
          </w:p>
        </w:tc>
        <w:tc>
          <w:tcPr>
            <w:tcW w:type="dxa" w:w="6480"/>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Repair blog pagination rules and canonicals; restore corrupted prices; remove internal SEO copy; fix generated labels; resize the largest logos and thumbnails.</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jc w:val="left"/>
            </w:pPr>
            <w:r>
              <w:rPr>
                <w:sz w:val="20"/>
              </w:rPr>
              <w:t>Days 3 to 7</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SEO and developer</w:t>
            </w:r>
          </w:p>
        </w:tc>
        <w:tc>
          <w:tcPr>
            <w:tcW w:type="dxa" w:w="64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Map React, Noida, US and India clusters with GSC/backlink evidence; release relevant 301s and update internal references.</w:t>
            </w:r>
          </w:p>
        </w:tc>
      </w:tr>
      <w:tr>
        <w:trPr>
          <w:cantSplit/>
        </w:trPr>
        <w:tc>
          <w:tcPr>
            <w:tcW w:type="dxa" w:w="1440"/>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jc w:val="left"/>
            </w:pPr>
            <w:r>
              <w:rPr>
                <w:sz w:val="20"/>
              </w:rPr>
              <w:t>Week 2</w:t>
            </w:r>
          </w:p>
        </w:tc>
        <w:tc>
          <w:tcPr>
            <w:tcW w:type="dxa" w:w="2160"/>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Content owner and SEO</w:t>
            </w:r>
          </w:p>
        </w:tc>
        <w:tc>
          <w:tcPr>
            <w:tcW w:type="dxa" w:w="6480"/>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Review location and solution families; keep, improve, merge, noindex or retire pages using documented criteria. Stop publishing unreviewed permutations.</w:t>
            </w:r>
          </w:p>
        </w:tc>
      </w:tr>
      <w:tr>
        <w:trPr>
          <w:cantSplit/>
        </w:trPr>
        <w:tc>
          <w:tcPr>
            <w:tcW w:type="dxa" w:w="144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jc w:val="left"/>
            </w:pPr>
            <w:r>
              <w:rPr>
                <w:sz w:val="20"/>
              </w:rPr>
              <w:t>Weeks 2 to 4</w:t>
            </w:r>
          </w:p>
        </w:tc>
        <w:tc>
          <w:tcPr>
            <w:tcW w:type="dxa" w:w="216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Developer and business owner</w:t>
            </w:r>
          </w:p>
        </w:tc>
        <w:tc>
          <w:tcPr>
            <w:tcW w:type="dxa" w:w="64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Resolve address and tax/timezone copy; validate schema; measure and improve demonstrated performance bottlenecks; test mobile enquiry flows.</w:t>
            </w:r>
          </w:p>
        </w:tc>
      </w:tr>
      <w:tr>
        <w:trPr>
          <w:cantSplit/>
        </w:trPr>
        <w:tc>
          <w:tcPr>
            <w:tcW w:type="dxa" w:w="1440"/>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jc w:val="left"/>
            </w:pPr>
            <w:r>
              <w:rPr>
                <w:sz w:val="20"/>
              </w:rPr>
              <w:t>After release</w:t>
            </w:r>
          </w:p>
        </w:tc>
        <w:tc>
          <w:tcPr>
            <w:tcW w:type="dxa" w:w="2160"/>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SEO and business owner</w:t>
            </w:r>
          </w:p>
        </w:tc>
        <w:tc>
          <w:tcPr>
            <w:tcW w:type="dxa" w:w="6480"/>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Compare cluster-level search and qualified leads; review indexing and selected canonicals; adjust based on evidence.</w:t>
            </w:r>
          </w:p>
        </w:tc>
      </w:tr>
    </w:tbl>
    <w:p>
      <w:pPr>
        <w:spacing w:after="0"/>
      </w:pPr>
      <w:r/>
    </w:p>
    <w:p>
      <w:pPr>
        <w:pStyle w:val="Heading2"/>
      </w:pPr>
      <w:r>
        <w:t>Release acceptance checklist</w:t>
      </w:r>
    </w:p>
    <w:p>
      <w:pPr>
        <w:ind w:left="187" w:hanging="187"/>
      </w:pPr>
      <w:r>
        <w:t>• Blog page 2 and later valid pages are crawlable, return the intended list and self-canonicalize; tracking and filter controls remain deliberate.</w:t>
      </w:r>
    </w:p>
    <w:p>
      <w:pPr>
        <w:ind w:left="187" w:hanging="187"/>
      </w:pPr>
      <w:r>
        <w:t>• Redirect sources resolve in one permanent hop to relevant 200 destinations. No loops, accidental broad rules or chains appear in sampled routes.</w:t>
      </w:r>
    </w:p>
    <w:p>
      <w:pPr>
        <w:ind w:left="187" w:hanging="187"/>
      </w:pPr>
      <w:r>
        <w:t>• Only preferred indexable URLs remain in the sitemap. Internal links, breadcrumbs and schema use the chosen URLs. Retained noindex pages stay fetchable.</w:t>
      </w:r>
    </w:p>
    <w:p>
      <w:pPr>
        <w:ind w:left="187" w:hanging="187"/>
      </w:pPr>
      <w:r>
        <w:t>• Prices, symbols and diagrams survive an edit/save/reload cycle. Public headings contain no broken question-mark sequences or internal SEO instructions.</w:t>
      </w:r>
    </w:p>
    <w:p>
      <w:pPr>
        <w:ind w:left="187" w:hanging="187"/>
      </w:pPr>
      <w:r>
        <w:t>• Location labels and geography are correct. Office, remote delivery, timezone and contact facts agree across pages and structured data.</w:t>
      </w:r>
    </w:p>
    <w:p>
      <w:pPr>
        <w:ind w:left="187" w:hanging="187"/>
      </w:pPr>
      <w:r>
        <w:t>• Representative JSON-LD parses and matches visible facts. Mobile navigation, contact delivery and measurement events pass real browser tests.</w:t>
      </w:r>
    </w:p>
    <w:p>
      <w:pPr>
        <w:pStyle w:val="Heading2"/>
      </w:pPr>
      <w:r>
        <w:t>Protect existing value</w:t>
      </w:r>
    </w:p>
    <w:p>
      <w:r>
        <w:t>Save the current URL inventory and redirect map before deployment. Roll changes out by cluster, keeping a dated changelog. Check application and access logs after changes. Do not remove all location pages, all FAQs or all promotional articles in one unreviewed action.</w:t>
      </w:r>
    </w:p>
    <w:p>
      <w:r>
        <w:t>Avoid promising a specific ranking increase or a fixed recrawl deadline. Improved consistency and discovery remove identifiable problems; traffic outcomes depend on search demand, competition, relevance and Google’s processing.</w:t>
      </w:r>
    </w:p>
    <w:p>
      <w:r>
        <w:br w:type="page"/>
      </w:r>
    </w:p>
    <w:p>
      <w:pPr>
        <w:pStyle w:val="Heading1"/>
      </w:pPr>
      <w:r>
        <w:t>12 Search data and follow up checks</w:t>
      </w:r>
    </w:p>
    <w:p>
      <w:pPr>
        <w:pStyle w:val="Heading2"/>
      </w:pPr>
      <w:r>
        <w:t>Search Console exports</w:t>
      </w:r>
    </w:p>
    <w:p>
      <w:r>
        <w:t>Export Performance for the last three months, plus the latest 28 days and the preceding 28 days, with page, query, country and device views. Keep branded and non-branded queries separate. Compare each proposed URL cluster on combined clicks, impressions, CTR and average position; average position is an aggregate, not a universal ranking.</w:t>
      </w:r>
    </w:p>
    <w:p>
      <w:r>
        <w:t>Export Page indexing and Sitemap reports. For location and service samples, inspect indexed status, last crawl, user-declared canonical and Google-selected canonical. Group exclusions by template family before deciding whether a publication rule is responsible. Discovered or crawled currently not indexed is a diagnostic state, not proof of a spam penalty.</w:t>
      </w:r>
    </w:p>
    <w:p>
      <w:pPr>
        <w:pStyle w:val="Heading2"/>
      </w:pPr>
      <w:r>
        <w:t>Business and conversion evidence</w:t>
      </w:r>
    </w:p>
    <w:p>
      <w:pPr>
        <w:ind w:left="187" w:hanging="187"/>
      </w:pPr>
      <w:r>
        <w:t>• Confirm the primary target audience and service mix: local Noida clients, India-wide SaaS clients, Dubai remote teams or a combination. Use this decision to set the homepage message.</w:t>
      </w:r>
    </w:p>
    <w:p>
      <w:pPr>
        <w:ind w:left="187" w:hanging="187"/>
      </w:pPr>
      <w:r>
        <w:t>• Provide the actual office and appointment arrangement and verify public profile ownership in the business dashboard.</w:t>
      </w:r>
    </w:p>
    <w:p>
      <w:pPr>
        <w:ind w:left="187" w:hanging="187"/>
      </w:pPr>
      <w:r>
        <w:t>• Review authentic case-study evidence and permissions. Add the business problem, personal role, technical decisions and verifiable result instead of generic project lists.</w:t>
      </w:r>
    </w:p>
    <w:p>
      <w:pPr>
        <w:ind w:left="187" w:hanging="187"/>
      </w:pPr>
      <w:r>
        <w:t>• Measure enquiry submissions, booked calls and qualified WhatsApp conversations with suitable consent and event deduplication. Judge commercial pages by qualified leads alongside search metrics.</w:t>
      </w:r>
    </w:p>
    <w:p>
      <w:pPr>
        <w:pStyle w:val="Heading2"/>
      </w:pPr>
      <w:r>
        <w:t>Solutions and blog follow up</w:t>
      </w:r>
    </w:p>
    <w:p>
      <w:r>
        <w:t>The sitemap includes 146 solution detail URLs, a second large content family beyond geography. Eight were sampled, including ERP, ecommerce, LMS, hospital software and business portals. Different industry terms alone do not establish different search intent or credible delivery experience. Prioritize solutions backed by actual projects, distinctive requirements and an appropriate consultation path.</w:t>
      </w:r>
    </w:p>
    <w:p>
      <w:r>
        <w:t>Review older promotional articles individually. Useful educational hiring guides can remain indexed and link to the primary service page. Posts that only repeat a hire pitch should be rewritten or merged with an appropriate replacement. Preserve any genuinely useful examples and inbound-link value.</w:t>
      </w:r>
    </w:p>
    <w:p>
      <w:pPr>
        <w:pStyle w:val="Heading2"/>
      </w:pPr>
      <w:r>
        <w:t>Monitoring after release</w:t>
      </w:r>
    </w:p>
    <w:p>
      <w:r>
        <w:t>Check response codes and canonical output immediately after deployment, then inspect representative URLs after Google recrawls. Review search and lead trends at roughly 14 and 28 days, allowing more time when impressions are low. Account for seasonality and concurrent changes before attributing results to one fix.</w:t>
      </w:r>
    </w:p>
    <w:p>
      <w:r>
        <w:br w:type="page"/>
      </w:r>
    </w:p>
    <w:p>
      <w:pPr>
        <w:pStyle w:val="Heading1"/>
      </w:pPr>
      <w:r>
        <w:t>13 Evidence register and references</w:t>
      </w:r>
    </w:p>
    <w:p>
      <w:r>
        <w:t>All site evidence below was accessed on 21 October 2026. Paths are relative to https://aruntyagi.com unless a full URL is shown. The public request sample and sitemap inventory are the basis for confirmed observations; Google-selected indexing and account data require the checks in Section 12.</w:t>
      </w:r>
    </w:p>
    <w:tbl>
      <w:tblPr>
        <w:tblW w:type="auto" w:w="0"/>
        <w:jc w:val="center"/>
        <w:tblLayout w:type="fixed"/>
        <w:tblLook w:firstColumn="1" w:firstRow="1" w:lastColumn="0" w:lastRow="0" w:noHBand="0" w:noVBand="1" w:val="04A0"/>
      </w:tblPr>
      <w:tblGrid>
        <w:gridCol w:w="2880"/>
        <w:gridCol w:w="7200"/>
      </w:tblGrid>
      <w:tr>
        <w:trPr>
          <w:cantSplit/>
          <w:tblHeader/>
        </w:trPr>
        <w:tc>
          <w:tcPr>
            <w:tcW w:type="dxa" w:w="2880"/>
            <w:vAlign w:val="center"/>
            <w:shd w:fill="1833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b/>
                <w:color w:val="FFFFFF"/>
                <w:sz w:val="20"/>
              </w:rPr>
              <w:t>Evidence group</w:t>
            </w:r>
          </w:p>
        </w:tc>
        <w:tc>
          <w:tcPr>
            <w:tcW w:type="dxa" w:w="7200"/>
            <w:vAlign w:val="center"/>
            <w:shd w:fill="18334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b/>
                <w:color w:val="FFFFFF"/>
                <w:sz w:val="20"/>
              </w:rPr>
              <w:t>Reproduction targets</w:t>
            </w:r>
          </w:p>
        </w:tc>
      </w:tr>
      <w:tr>
        <w:trPr>
          <w:cantSplit/>
        </w:trPr>
        <w:tc>
          <w:tcPr>
            <w:tcW w:type="dxa" w:w="2880"/>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Discovery and pagination</w:t>
            </w:r>
          </w:p>
        </w:tc>
        <w:tc>
          <w:tcPr>
            <w:tcW w:type="dxa" w:w="7200"/>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/robots.txt</w:t>
              <w:br/>
              <w:t>/sitemap.xml</w:t>
              <w:br/>
              <w:t>/blog</w:t>
              <w:br/>
              <w:t>/blog?page=2</w:t>
              <w:br/>
              <w:t>/portfolio?page=2</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Primary commercial pages</w:t>
            </w:r>
          </w:p>
        </w:tc>
        <w:tc>
          <w:tcPr>
            <w:tcW w:type="dxa" w:w="72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w:t>
              <w:br/>
              <w:t>/laravel-developer-noida</w:t>
              <w:br/>
              <w:t>/laravel-developer-dubai</w:t>
              <w:br/>
              <w:t>/laravel-saas-development</w:t>
            </w:r>
          </w:p>
        </w:tc>
      </w:tr>
      <w:tr>
        <w:trPr>
          <w:cantSplit/>
        </w:trPr>
        <w:tc>
          <w:tcPr>
            <w:tcW w:type="dxa" w:w="2880"/>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Overlap examples</w:t>
            </w:r>
          </w:p>
        </w:tc>
        <w:tc>
          <w:tcPr>
            <w:tcW w:type="dxa" w:w="7200"/>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/react-js-development and /reactjs-development</w:t>
              <w:br/>
              <w:t>/laravel-development and /laravel-development-services</w:t>
              <w:br/>
              <w:t>US and Noida route sets in Section 5</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Business and identity</w:t>
            </w:r>
          </w:p>
        </w:tc>
        <w:tc>
          <w:tcPr>
            <w:tcW w:type="dxa" w:w="72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/about</w:t>
              <w:br/>
              <w:t>/contact</w:t>
              <w:br/>
              <w:t>/llms.txt</w:t>
            </w:r>
          </w:p>
        </w:tc>
      </w:tr>
      <w:tr>
        <w:trPr>
          <w:cantSplit/>
        </w:trPr>
        <w:tc>
          <w:tcPr>
            <w:tcW w:type="dxa" w:w="2880"/>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Location template examples</w:t>
            </w:r>
          </w:p>
        </w:tc>
        <w:tc>
          <w:tcPr>
            <w:tcW w:type="dxa" w:w="7200"/>
            <w:vAlign w:val="center"/>
            <w:shd w:fill="F2F6F8"/>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India, Germany, Saudi Arabia and US routes listed in Section 3</w:t>
            </w:r>
          </w:p>
        </w:tc>
      </w:tr>
      <w:tr>
        <w:trPr>
          <w:cantSplit/>
        </w:trPr>
        <w:tc>
          <w:tcPr>
            <w:tcW w:type="dxa" w:w="288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Redirect and error tests</w:t>
            </w:r>
          </w:p>
        </w:tc>
        <w:tc>
          <w:tcPr>
            <w:tcW w:type="dxa" w:w="7200"/>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line="245" w:lineRule="auto"/>
            </w:pPr>
            <w:r>
              <w:rPr>
                <w:sz w:val="20"/>
              </w:rPr>
              <w:t>HTTP and www homepage variants</w:t>
              <w:br/>
              <w:t>/public/laravel-developer-noida</w:t>
              <w:br/>
              <w:t>/services/laravel/in/noida</w:t>
              <w:br/>
              <w:t>/seo-audit-missing-page-20261021</w:t>
            </w:r>
          </w:p>
        </w:tc>
      </w:tr>
    </w:tbl>
    <w:p>
      <w:pPr>
        <w:spacing w:after="0"/>
      </w:pPr>
      <w:r/>
    </w:p>
    <w:p>
      <w:pPr>
        <w:pStyle w:val="Heading2"/>
      </w:pPr>
      <w:r>
        <w:t>Google primary references</w:t>
      </w:r>
    </w:p>
    <w:p>
      <w:pPr>
        <w:spacing w:after="60" w:line="240" w:lineRule="auto"/>
      </w:pPr>
      <w:r>
        <w:rPr>
          <w:sz w:val="18"/>
        </w:rPr>
        <w:t>G1  Pagination and incremental page loading</w:t>
        <w:br/>
        <w:t>https://developers.google.com/search/docs/specialty/ecommerce/pagination-and-incremental-page-loading</w:t>
      </w:r>
    </w:p>
    <w:p>
      <w:pPr>
        <w:spacing w:after="60" w:line="240" w:lineRule="auto"/>
      </w:pPr>
      <w:r>
        <w:rPr>
          <w:sz w:val="18"/>
        </w:rPr>
        <w:t>G2  Consolidating duplicate URLs</w:t>
        <w:br/>
        <w:t>https://developers.google.com/search/docs/crawling-indexing/consolidate-duplicate-urls</w:t>
      </w:r>
    </w:p>
    <w:p>
      <w:pPr>
        <w:spacing w:after="60" w:line="240" w:lineRule="auto"/>
      </w:pPr>
      <w:r>
        <w:rPr>
          <w:sz w:val="18"/>
        </w:rPr>
        <w:t>G3  Blocking indexing with noindex</w:t>
        <w:br/>
        <w:t>https://developers.google.com/search/docs/crawling-indexing/block-indexing</w:t>
      </w:r>
    </w:p>
    <w:p>
      <w:pPr>
        <w:spacing w:after="60" w:line="240" w:lineRule="auto"/>
      </w:pPr>
      <w:r>
        <w:rPr>
          <w:sz w:val="18"/>
        </w:rPr>
        <w:t>G4  Spam policies including doorway and scaled content abuse</w:t>
        <w:br/>
        <w:t>https://developers.google.com/search/docs/essentials/spam-policies</w:t>
      </w:r>
    </w:p>
    <w:p>
      <w:pPr>
        <w:spacing w:after="60" w:line="240" w:lineRule="auto"/>
      </w:pPr>
      <w:r>
        <w:rPr>
          <w:sz w:val="18"/>
        </w:rPr>
        <w:t>G5  Title links and concise accurate titles</w:t>
        <w:br/>
        <w:t>https://developers.google.com/search/docs/appearance/title-link</w:t>
      </w:r>
    </w:p>
    <w:p>
      <w:pPr>
        <w:spacing w:after="60" w:line="240" w:lineRule="auto"/>
      </w:pPr>
      <w:r>
        <w:rPr>
          <w:sz w:val="18"/>
        </w:rPr>
        <w:t>G6  2026 documentation updates including FAQ and llms guidance</w:t>
        <w:br/>
        <w:t>https://developers.google.com/search/updates</w:t>
      </w:r>
    </w:p>
    <w:p>
      <w:pPr>
        <w:spacing w:after="60" w:line="240" w:lineRule="auto"/>
      </w:pPr>
      <w:r>
        <w:rPr>
          <w:sz w:val="18"/>
        </w:rPr>
        <w:t>G7  AI features and website eligibility</w:t>
        <w:br/>
        <w:t>https://developers.google.com/search/docs/appearance/ai-features</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Arun Tyagi SEO Audit  |  21 October 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0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Arun Tyagi Website SEO Audit</dc:title>
  <dc:subject>Independent live website audit and implementation plan</dc:subject>
  <dc:creator>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