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Bdr>
          <w:bottom w:val="single" w:sz="18" w:space="4" w:color="2563EB"/>
        </w:pBdr>
      </w:pPr>
      <w:r>
        <w:rPr>
          <w:rFonts w:ascii="Calibri" w:hAnsi="Calibri"/>
          <w:b/>
          <w:color w:val="0F294A"/>
          <w:sz w:val="48"/>
        </w:rPr>
        <w:t>Crusource Superadmin — User-Facing Data Flows</w:t>
      </w:r>
    </w:p>
    <w:tbl>
      <w:tblPr>
        <w:tblW w:type="auto" w:w="0"/>
        <w:jc w:val="center"/>
        <w:tblLook w:firstColumn="1" w:firstRow="1" w:lastColumn="0" w:lastRow="0" w:noHBand="0" w:noVBand="1" w:val="04A0"/>
        <w:tblBorders>
          <w:top w:val="none"/>
          <w:bottom w:val="none"/>
          <w:left w:val="single" w:sz="16" w:space="0" w:color="0F294A"/>
          <w:right w:val="none"/>
          <w:insideH w:val="none"/>
          <w:insideV w:val="none"/>
        </w:tblBorders>
      </w:tblPr>
      <w:tblGrid>
        <w:gridCol w:w="9360"/>
      </w:tblGrid>
      <w:tr>
        <w:tc>
          <w:tcPr>
            <w:tcW w:type="dxa" w:w="9360"/>
            <w:shd w:fill="F1F5F9"/>
            <w:tcMar>
              <w:top w:w="120" w:type="dxa"/>
              <w:bottom w:w="120" w:type="dxa"/>
              <w:left w:w="180" w:type="dxa"/>
              <w:right w:w="160" w:type="dxa"/>
            </w:tcMar>
          </w:tcPr>
          <w:p>
            <w:pPr>
              <w:spacing w:before="20" w:after="20" w:line="276" w:lineRule="auto"/>
            </w:pPr>
            <w:r>
              <w:rPr>
                <w:rFonts w:ascii="Calibri" w:hAnsi="Calibri"/>
                <w:b/>
                <w:i w:val="0"/>
                <w:color w:val="1E293B"/>
                <w:sz w:val="19"/>
              </w:rPr>
              <w:t>Status:</w:t>
            </w:r>
            <w:r>
              <w:rPr>
                <w:rFonts w:ascii="Calibri" w:hAnsi="Calibri"/>
                <w:b w:val="0"/>
                <w:i w:val="0"/>
                <w:color w:val="1E293B"/>
                <w:sz w:val="19"/>
              </w:rPr>
              <w:t xml:space="preserve"> Draft for designer review</w:t>
            </w:r>
          </w:p>
          <w:p>
            <w:pPr>
              <w:spacing w:before="20" w:after="20" w:line="276" w:lineRule="auto"/>
            </w:pPr>
            <w:r>
              <w:rPr>
                <w:rFonts w:ascii="Calibri" w:hAnsi="Calibri"/>
                <w:b/>
                <w:i w:val="0"/>
                <w:color w:val="1E293B"/>
                <w:sz w:val="19"/>
              </w:rPr>
              <w:t>Audience:</w:t>
            </w:r>
            <w:r>
              <w:rPr>
                <w:rFonts w:ascii="Calibri" w:hAnsi="Calibri"/>
                <w:b w:val="0"/>
                <w:i w:val="0"/>
                <w:color w:val="1E293B"/>
                <w:sz w:val="19"/>
              </w:rPr>
              <w:t xml:space="preserve"> Product owner and UI/UX designer</w:t>
            </w:r>
          </w:p>
          <w:p>
            <w:pPr>
              <w:spacing w:before="20" w:after="20" w:line="276" w:lineRule="auto"/>
            </w:pPr>
            <w:r>
              <w:rPr>
                <w:rFonts w:ascii="Calibri" w:hAnsi="Calibri"/>
                <w:b/>
                <w:i w:val="0"/>
                <w:color w:val="1E293B"/>
                <w:sz w:val="19"/>
              </w:rPr>
              <w:t>Companion:</w:t>
            </w:r>
            <w:r>
              <w:rPr>
                <w:rFonts w:ascii="Calibri" w:hAnsi="Calibri"/>
                <w:b w:val="0"/>
                <w:i w:val="0"/>
                <w:color w:val="1E293B"/>
                <w:sz w:val="19"/>
              </w:rPr>
              <w:t xml:space="preserve"> </w:t>
            </w:r>
            <w:r>
              <w:rPr>
                <w:rFonts w:ascii="Calibri" w:hAnsi="Calibri"/>
                <w:color w:val="1E40AF"/>
                <w:sz w:val="19"/>
                <w:u w:val="single"/>
              </w:rPr>
              <w:t>Product requirements</w:t>
            </w:r>
          </w:p>
          <w:p>
            <w:pPr>
              <w:spacing w:before="20" w:after="20" w:line="276" w:lineRule="auto"/>
            </w:pPr>
            <w:r>
              <w:rPr>
                <w:rFonts w:ascii="Calibri" w:hAnsi="Calibri"/>
                <w:b/>
                <w:i w:val="0"/>
                <w:color w:val="1E293B"/>
                <w:sz w:val="19"/>
              </w:rPr>
              <w:t>Scope:</w:t>
            </w:r>
            <w:r>
              <w:rPr>
                <w:rFonts w:ascii="Calibri" w:hAnsi="Calibri"/>
                <w:b w:val="0"/>
                <w:i w:val="0"/>
                <w:color w:val="1E293B"/>
                <w:sz w:val="19"/>
              </w:rPr>
              <w:t xml:space="preserve"> First release of the unified Crusource Superadmin portal for CRM and VMS</w:t>
            </w:r>
          </w:p>
        </w:tc>
      </w:tr>
    </w:tbl>
    <w:p>
      <w:pPr>
        <w:spacing w:before="0" w:after="16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Contents</w:t>
      </w:r>
    </w:p>
    <w:p>
      <w:pPr>
        <w:spacing w:before="20" w:after="60" w:line="276" w:lineRule="auto"/>
        <w:ind w:left="432"/>
      </w:pPr>
      <w:r>
        <w:rPr>
          <w:rFonts w:ascii="Calibri" w:hAnsi="Calibri"/>
          <w:b/>
          <w:color w:val="1E40AF"/>
          <w:sz w:val="20"/>
        </w:rPr>
        <w:t xml:space="preserve">1.  </w:t>
      </w:r>
      <w:r>
        <w:rPr>
          <w:rFonts w:ascii="Calibri" w:hAnsi="Calibri"/>
          <w:color w:val="1E40AF"/>
          <w:sz w:val="20"/>
          <w:u w:val="single"/>
        </w:rPr>
        <w:t>How to read this document</w:t>
      </w:r>
    </w:p>
    <w:p>
      <w:pPr>
        <w:spacing w:before="20" w:after="60" w:line="276" w:lineRule="auto"/>
        <w:ind w:left="432"/>
      </w:pPr>
      <w:r>
        <w:rPr>
          <w:rFonts w:ascii="Calibri" w:hAnsi="Calibri"/>
          <w:b/>
          <w:color w:val="1E40AF"/>
          <w:sz w:val="20"/>
        </w:rPr>
        <w:t xml:space="preserve">2.  </w:t>
      </w:r>
      <w:r>
        <w:rPr>
          <w:rFonts w:ascii="Calibri" w:hAnsi="Calibri"/>
          <w:color w:val="1E40AF"/>
          <w:sz w:val="20"/>
          <w:u w:val="single"/>
        </w:rPr>
        <w:t>Vocabulary</w:t>
      </w:r>
    </w:p>
    <w:p>
      <w:pPr>
        <w:spacing w:before="20" w:after="60" w:line="276" w:lineRule="auto"/>
        <w:ind w:left="432"/>
      </w:pPr>
      <w:r>
        <w:rPr>
          <w:rFonts w:ascii="Calibri" w:hAnsi="Calibri"/>
          <w:b/>
          <w:color w:val="1E40AF"/>
          <w:sz w:val="20"/>
        </w:rPr>
        <w:t xml:space="preserve">3.  </w:t>
      </w:r>
      <w:r>
        <w:rPr>
          <w:rFonts w:ascii="Calibri" w:hAnsi="Calibri"/>
          <w:color w:val="1E40AF"/>
          <w:sz w:val="20"/>
          <w:u w:val="single"/>
        </w:rPr>
        <w:t>Who and what is involved</w:t>
      </w:r>
    </w:p>
    <w:p>
      <w:pPr>
        <w:spacing w:before="20" w:after="60" w:line="276" w:lineRule="auto"/>
        <w:ind w:left="432"/>
      </w:pPr>
      <w:r>
        <w:rPr>
          <w:rFonts w:ascii="Calibri" w:hAnsi="Calibri"/>
          <w:b/>
          <w:color w:val="1E40AF"/>
          <w:sz w:val="20"/>
        </w:rPr>
        <w:t xml:space="preserve">4.  </w:t>
      </w:r>
      <w:r>
        <w:rPr>
          <w:rFonts w:ascii="Calibri" w:hAnsi="Calibri"/>
          <w:color w:val="1E40AF"/>
          <w:sz w:val="20"/>
          <w:u w:val="single"/>
        </w:rPr>
        <w:t>Main information flow</w:t>
      </w:r>
    </w:p>
    <w:p>
      <w:pPr>
        <w:spacing w:before="20" w:after="60" w:line="276" w:lineRule="auto"/>
        <w:ind w:left="432"/>
      </w:pPr>
      <w:r>
        <w:rPr>
          <w:rFonts w:ascii="Calibri" w:hAnsi="Calibri"/>
          <w:b/>
          <w:color w:val="1E40AF"/>
          <w:sz w:val="20"/>
        </w:rPr>
        <w:t xml:space="preserve">5.  </w:t>
      </w:r>
      <w:r>
        <w:rPr>
          <w:rFonts w:ascii="Calibri" w:hAnsi="Calibri"/>
          <w:color w:val="1E40AF"/>
          <w:sz w:val="20"/>
          <w:u w:val="single"/>
        </w:rPr>
        <w:t>Topbar product switcher flow</w:t>
      </w:r>
    </w:p>
    <w:p>
      <w:pPr>
        <w:spacing w:before="20" w:after="60" w:line="276" w:lineRule="auto"/>
        <w:ind w:left="432"/>
      </w:pPr>
      <w:r>
        <w:rPr>
          <w:rFonts w:ascii="Calibri" w:hAnsi="Calibri"/>
          <w:b/>
          <w:color w:val="1E40AF"/>
          <w:sz w:val="20"/>
        </w:rPr>
        <w:t xml:space="preserve">6.  </w:t>
      </w:r>
      <w:r>
        <w:rPr>
          <w:rFonts w:ascii="Calibri" w:hAnsi="Calibri"/>
          <w:color w:val="1E40AF"/>
          <w:sz w:val="20"/>
          <w:u w:val="single"/>
        </w:rPr>
        <w:t>Sign-in, session, and internal staff access</w:t>
      </w:r>
    </w:p>
    <w:p>
      <w:pPr>
        <w:spacing w:before="20" w:after="60" w:line="276" w:lineRule="auto"/>
        <w:ind w:left="432"/>
      </w:pPr>
      <w:r>
        <w:rPr>
          <w:rFonts w:ascii="Calibri" w:hAnsi="Calibri"/>
          <w:b/>
          <w:color w:val="1E40AF"/>
          <w:sz w:val="20"/>
        </w:rPr>
        <w:t xml:space="preserve">7.  </w:t>
      </w:r>
      <w:r>
        <w:rPr>
          <w:rFonts w:ascii="Calibri" w:hAnsi="Calibri"/>
          <w:color w:val="1E40AF"/>
          <w:sz w:val="20"/>
          <w:u w:val="single"/>
        </w:rPr>
        <w:t>Overview flow</w:t>
      </w:r>
    </w:p>
    <w:p>
      <w:pPr>
        <w:spacing w:before="20" w:after="60" w:line="276" w:lineRule="auto"/>
        <w:ind w:left="432"/>
      </w:pPr>
      <w:r>
        <w:rPr>
          <w:rFonts w:ascii="Calibri" w:hAnsi="Calibri"/>
          <w:b/>
          <w:color w:val="1E40AF"/>
          <w:sz w:val="20"/>
        </w:rPr>
        <w:t xml:space="preserve">8.  </w:t>
      </w:r>
      <w:r>
        <w:rPr>
          <w:rFonts w:ascii="Calibri" w:hAnsi="Calibri"/>
          <w:color w:val="1E40AF"/>
          <w:sz w:val="20"/>
          <w:u w:val="single"/>
        </w:rPr>
        <w:t>Organization and customer-user discovery</w:t>
      </w:r>
    </w:p>
    <w:p>
      <w:pPr>
        <w:spacing w:before="20" w:after="60" w:line="276" w:lineRule="auto"/>
        <w:ind w:left="432"/>
      </w:pPr>
      <w:r>
        <w:rPr>
          <w:rFonts w:ascii="Calibri" w:hAnsi="Calibri"/>
          <w:b/>
          <w:color w:val="1E40AF"/>
          <w:sz w:val="20"/>
        </w:rPr>
        <w:t xml:space="preserve">9.  </w:t>
      </w:r>
      <w:r>
        <w:rPr>
          <w:rFonts w:ascii="Calibri" w:hAnsi="Calibri"/>
          <w:color w:val="1E40AF"/>
          <w:sz w:val="20"/>
          <w:u w:val="single"/>
        </w:rPr>
        <w:t>Confirming shared customers and users</w:t>
      </w:r>
    </w:p>
    <w:p>
      <w:pPr>
        <w:spacing w:before="20" w:after="60" w:line="276" w:lineRule="auto"/>
        <w:ind w:left="432"/>
      </w:pPr>
      <w:r>
        <w:rPr>
          <w:rFonts w:ascii="Calibri" w:hAnsi="Calibri"/>
          <w:b/>
          <w:color w:val="1E40AF"/>
          <w:sz w:val="20"/>
        </w:rPr>
        <w:t xml:space="preserve">10.  </w:t>
      </w:r>
      <w:r>
        <w:rPr>
          <w:rFonts w:ascii="Calibri" w:hAnsi="Calibri"/>
          <w:color w:val="1E40AF"/>
          <w:sz w:val="20"/>
          <w:u w:val="single"/>
        </w:rPr>
        <w:t>Common billing flow</w:t>
      </w:r>
    </w:p>
    <w:p>
      <w:pPr>
        <w:spacing w:before="20" w:after="60" w:line="276" w:lineRule="auto"/>
        <w:ind w:left="432"/>
      </w:pPr>
      <w:r>
        <w:rPr>
          <w:rFonts w:ascii="Calibri" w:hAnsi="Calibri"/>
          <w:b/>
          <w:color w:val="1E40AF"/>
          <w:sz w:val="20"/>
        </w:rPr>
        <w:t xml:space="preserve">11.  </w:t>
      </w:r>
      <w:r>
        <w:rPr>
          <w:rFonts w:ascii="Calibri" w:hAnsi="Calibri"/>
          <w:color w:val="1E40AF"/>
          <w:sz w:val="20"/>
          <w:u w:val="single"/>
        </w:rPr>
        <w:t>Requests and feedback flow</w:t>
      </w:r>
    </w:p>
    <w:p>
      <w:pPr>
        <w:spacing w:before="20" w:after="60" w:line="276" w:lineRule="auto"/>
        <w:ind w:left="432"/>
      </w:pPr>
      <w:r>
        <w:rPr>
          <w:rFonts w:ascii="Calibri" w:hAnsi="Calibri"/>
          <w:b/>
          <w:color w:val="1E40AF"/>
          <w:sz w:val="20"/>
        </w:rPr>
        <w:t xml:space="preserve">12.  </w:t>
      </w:r>
      <w:r>
        <w:rPr>
          <w:rFonts w:ascii="Calibri" w:hAnsi="Calibri"/>
          <w:color w:val="1E40AF"/>
          <w:sz w:val="20"/>
          <w:u w:val="single"/>
        </w:rPr>
        <w:t>Administrative action flow</w:t>
      </w:r>
    </w:p>
    <w:p>
      <w:pPr>
        <w:spacing w:before="20" w:after="60" w:line="276" w:lineRule="auto"/>
        <w:ind w:left="432"/>
      </w:pPr>
      <w:r>
        <w:rPr>
          <w:rFonts w:ascii="Calibri" w:hAnsi="Calibri"/>
          <w:b/>
          <w:color w:val="1E40AF"/>
          <w:sz w:val="20"/>
        </w:rPr>
        <w:t xml:space="preserve">13.  </w:t>
      </w:r>
      <w:r>
        <w:rPr>
          <w:rFonts w:ascii="Calibri" w:hAnsi="Calibri"/>
          <w:color w:val="1E40AF"/>
          <w:sz w:val="20"/>
          <w:u w:val="single"/>
        </w:rPr>
        <w:t>Support access flow</w:t>
      </w:r>
    </w:p>
    <w:p>
      <w:pPr>
        <w:spacing w:before="20" w:after="60" w:line="276" w:lineRule="auto"/>
        <w:ind w:left="432"/>
      </w:pPr>
      <w:r>
        <w:rPr>
          <w:rFonts w:ascii="Calibri" w:hAnsi="Calibri"/>
          <w:b/>
          <w:color w:val="1E40AF"/>
          <w:sz w:val="20"/>
        </w:rPr>
        <w:t xml:space="preserve">14.  </w:t>
      </w:r>
      <w:r>
        <w:rPr>
          <w:rFonts w:ascii="Calibri" w:hAnsi="Calibri"/>
          <w:color w:val="1E40AF"/>
          <w:sz w:val="20"/>
          <w:u w:val="single"/>
        </w:rPr>
        <w:t>Activity and security flow</w:t>
      </w:r>
    </w:p>
    <w:p>
      <w:pPr>
        <w:spacing w:before="20" w:after="60" w:line="276" w:lineRule="auto"/>
        <w:ind w:left="432"/>
      </w:pPr>
      <w:r>
        <w:rPr>
          <w:rFonts w:ascii="Calibri" w:hAnsi="Calibri"/>
          <w:b/>
          <w:color w:val="1E40AF"/>
          <w:sz w:val="20"/>
        </w:rPr>
        <w:t xml:space="preserve">15.  </w:t>
      </w:r>
      <w:r>
        <w:rPr>
          <w:rFonts w:ascii="Calibri" w:hAnsi="Calibri"/>
          <w:color w:val="1E40AF"/>
          <w:sz w:val="20"/>
          <w:u w:val="single"/>
        </w:rPr>
        <w:t>Product operations flow</w:t>
      </w:r>
    </w:p>
    <w:p>
      <w:pPr>
        <w:spacing w:before="20" w:after="60" w:line="276" w:lineRule="auto"/>
        <w:ind w:left="432"/>
      </w:pPr>
      <w:r>
        <w:rPr>
          <w:rFonts w:ascii="Calibri" w:hAnsi="Calibri"/>
          <w:b/>
          <w:color w:val="1E40AF"/>
          <w:sz w:val="20"/>
        </w:rPr>
        <w:t xml:space="preserve">16.  </w:t>
      </w:r>
      <w:r>
        <w:rPr>
          <w:rFonts w:ascii="Calibri" w:hAnsi="Calibri"/>
          <w:color w:val="1E40AF"/>
          <w:sz w:val="20"/>
          <w:u w:val="single"/>
        </w:rPr>
        <w:t>Export flow</w:t>
      </w:r>
    </w:p>
    <w:p>
      <w:pPr>
        <w:spacing w:before="20" w:after="60" w:line="276" w:lineRule="auto"/>
        <w:ind w:left="432"/>
      </w:pPr>
      <w:r>
        <w:rPr>
          <w:rFonts w:ascii="Calibri" w:hAnsi="Calibri"/>
          <w:b/>
          <w:color w:val="1E40AF"/>
          <w:sz w:val="20"/>
        </w:rPr>
        <w:t xml:space="preserve">17.  </w:t>
      </w:r>
      <w:r>
        <w:rPr>
          <w:rFonts w:ascii="Calibri" w:hAnsi="Calibri"/>
          <w:color w:val="1E40AF"/>
          <w:sz w:val="20"/>
          <w:u w:val="single"/>
        </w:rPr>
        <w:t>Unavailable information and recovery</w:t>
      </w:r>
    </w:p>
    <w:p>
      <w:pPr>
        <w:spacing w:before="20" w:after="60" w:line="276" w:lineRule="auto"/>
        <w:ind w:left="432"/>
      </w:pPr>
      <w:r>
        <w:rPr>
          <w:rFonts w:ascii="Calibri" w:hAnsi="Calibri"/>
          <w:b/>
          <w:color w:val="1E40AF"/>
          <w:sz w:val="20"/>
        </w:rPr>
        <w:t xml:space="preserve">18.  </w:t>
      </w:r>
      <w:r>
        <w:rPr>
          <w:rFonts w:ascii="Calibri" w:hAnsi="Calibri"/>
          <w:color w:val="1E40AF"/>
          <w:sz w:val="20"/>
          <w:u w:val="single"/>
        </w:rPr>
        <w:t>Conflicts, expiry, and interruptions</w:t>
      </w:r>
    </w:p>
    <w:p>
      <w:pPr>
        <w:spacing w:before="20" w:after="60" w:line="276" w:lineRule="auto"/>
        <w:ind w:left="432"/>
      </w:pPr>
      <w:r>
        <w:rPr>
          <w:rFonts w:ascii="Calibri" w:hAnsi="Calibri"/>
          <w:b/>
          <w:color w:val="1E40AF"/>
          <w:sz w:val="20"/>
        </w:rPr>
        <w:t xml:space="preserve">19.  </w:t>
      </w:r>
      <w:r>
        <w:rPr>
          <w:rFonts w:ascii="Calibri" w:hAnsi="Calibri"/>
          <w:color w:val="1E40AF"/>
          <w:sz w:val="20"/>
          <w:u w:val="single"/>
        </w:rPr>
        <w:t>Role and action summary</w:t>
      </w:r>
    </w:p>
    <w:p>
      <w:pPr>
        <w:spacing w:before="20" w:after="60" w:line="276" w:lineRule="auto"/>
        <w:ind w:left="432"/>
      </w:pPr>
      <w:r>
        <w:rPr>
          <w:rFonts w:ascii="Calibri" w:hAnsi="Calibri"/>
          <w:b/>
          <w:color w:val="1E40AF"/>
          <w:sz w:val="20"/>
        </w:rPr>
        <w:t xml:space="preserve">20.  </w:t>
      </w:r>
      <w:r>
        <w:rPr>
          <w:rFonts w:ascii="Calibri" w:hAnsi="Calibri"/>
          <w:color w:val="1E40AF"/>
          <w:sz w:val="20"/>
          <w:u w:val="single"/>
        </w:rPr>
        <w:t>Designer handoff checklist</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 How to read this document</w:t>
      </w:r>
    </w:p>
    <w:p>
      <w:pPr>
        <w:spacing w:before="20" w:after="100" w:line="276" w:lineRule="auto"/>
      </w:pPr>
      <w:r>
        <w:rPr>
          <w:rFonts w:ascii="Calibri" w:hAnsi="Calibri"/>
          <w:b w:val="0"/>
          <w:i w:val="0"/>
          <w:color w:val="1E293B"/>
          <w:sz w:val="20"/>
        </w:rPr>
        <w:t xml:space="preserve">This document explains, step by step, </w:t>
      </w:r>
      <w:r>
        <w:rPr>
          <w:rFonts w:ascii="Calibri" w:hAnsi="Calibri"/>
          <w:b/>
          <w:i w:val="0"/>
          <w:color w:val="1E293B"/>
          <w:sz w:val="20"/>
        </w:rPr>
        <w:t>what Crusource staff choose, what information is shown or changed, and what they see next</w:t>
      </w:r>
      <w:r>
        <w:rPr>
          <w:rFonts w:ascii="Calibri" w:hAnsi="Calibri"/>
          <w:b w:val="0"/>
          <w:i w:val="0"/>
          <w:color w:val="1E293B"/>
          <w:sz w:val="20"/>
        </w:rPr>
        <w:t>. It is written for people designing the experience, not for people building the infrastructure. It intentionally avoids database, API, and service details.</w:t>
      </w:r>
    </w:p>
    <w:p>
      <w:pPr>
        <w:spacing w:before="20" w:after="100" w:line="276" w:lineRule="auto"/>
      </w:pPr>
      <w:r>
        <w:rPr>
          <w:rFonts w:ascii="Calibri" w:hAnsi="Calibri"/>
          <w:b w:val="0"/>
          <w:i w:val="0"/>
          <w:color w:val="1E293B"/>
          <w:sz w:val="20"/>
        </w:rPr>
        <w:t>Each flow section follows the same structure: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239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Part</w:t>
            </w:r>
          </w:p>
        </w:tc>
        <w:tc>
          <w:tcPr>
            <w:tcW w:type="dxa" w:w="697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What it tells the designer</w:t>
            </w:r>
          </w:p>
        </w:tc>
      </w:tr>
      <w:tr>
        <w:trPr>
          <w:cantSplit/>
        </w:trPr>
        <w:tc>
          <w:tcPr>
            <w:tcW w:type="dxa" w:w="239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Purpose</w:t>
            </w:r>
          </w:p>
        </w:tc>
        <w:tc>
          <w:tcPr>
            <w:tcW w:type="dxa" w:w="6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Why staff use this flow.</w:t>
            </w:r>
          </w:p>
        </w:tc>
      </w:tr>
      <w:tr>
        <w:trPr>
          <w:cantSplit/>
        </w:trPr>
        <w:tc>
          <w:tcPr>
            <w:tcW w:type="dxa" w:w="239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Starting point</w:t>
            </w:r>
          </w:p>
        </w:tc>
        <w:tc>
          <w:tcPr>
            <w:tcW w:type="dxa" w:w="69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Where in the portal the flow begins.</w:t>
            </w:r>
          </w:p>
        </w:tc>
      </w:tr>
      <w:tr>
        <w:trPr>
          <w:cantSplit/>
        </w:trPr>
        <w:tc>
          <w:tcPr>
            <w:tcW w:type="dxa" w:w="239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Diagram</w:t>
            </w:r>
          </w:p>
        </w:tc>
        <w:tc>
          <w:tcPr>
            <w:tcW w:type="dxa" w:w="6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sequence of choices, decisions, and outcomes.</w:t>
            </w:r>
          </w:p>
        </w:tc>
      </w:tr>
      <w:tr>
        <w:trPr>
          <w:cantSplit/>
        </w:trPr>
        <w:tc>
          <w:tcPr>
            <w:tcW w:type="dxa" w:w="239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Step-by-step</w:t>
            </w:r>
          </w:p>
        </w:tc>
        <w:tc>
          <w:tcPr>
            <w:tcW w:type="dxa" w:w="69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narrative description of each stage.</w:t>
            </w:r>
          </w:p>
        </w:tc>
      </w:tr>
      <w:tr>
        <w:trPr>
          <w:cantSplit/>
        </w:trPr>
        <w:tc>
          <w:tcPr>
            <w:tcW w:type="dxa" w:w="239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Information involved</w:t>
            </w:r>
          </w:p>
        </w:tc>
        <w:tc>
          <w:tcPr>
            <w:tcW w:type="dxa" w:w="6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What staff see, what they enter, and what changes as a result.</w:t>
            </w:r>
          </w:p>
        </w:tc>
      </w:tr>
      <w:tr>
        <w:trPr>
          <w:cantSplit/>
        </w:trPr>
        <w:tc>
          <w:tcPr>
            <w:tcW w:type="dxa" w:w="239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Rules and edge cases</w:t>
            </w:r>
          </w:p>
        </w:tc>
        <w:tc>
          <w:tcPr>
            <w:tcW w:type="dxa" w:w="69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Behaviour that must be preserved, including failures and restrictions.</w:t>
            </w:r>
          </w:p>
        </w:tc>
      </w:tr>
      <w:tr>
        <w:trPr>
          <w:cantSplit/>
        </w:trPr>
        <w:tc>
          <w:tcPr>
            <w:tcW w:type="dxa" w:w="239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Screens to design</w:t>
            </w:r>
          </w:p>
        </w:tc>
        <w:tc>
          <w:tcPr>
            <w:tcW w:type="dxa" w:w="69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views and states the designer should produce for this flow.</w:t>
            </w:r>
          </w:p>
        </w:tc>
      </w:tr>
    </w:tbl>
    <w:p>
      <w:pPr>
        <w:spacing w:before="0" w:after="120"/>
      </w:pPr>
    </w:p>
    <w:p>
      <w:pPr>
        <w:spacing w:before="20" w:after="100" w:line="276" w:lineRule="auto"/>
      </w:pPr>
      <w:r>
        <w:rPr>
          <w:rFonts w:ascii="Calibri" w:hAnsi="Calibri"/>
          <w:b/>
          <w:i w:val="0"/>
          <w:color w:val="1E293B"/>
          <w:sz w:val="20"/>
        </w:rPr>
        <w:t>Reading the diagrams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Rectangles are screens or steps the staff member experiences.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Diamonds are decisions — either a staff choice or a condition the portal checks.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Labelled arrows show which path is taken for each outcome.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Every diagram describes the </w:t>
      </w:r>
      <w:r>
        <w:rPr>
          <w:rFonts w:ascii="Calibri" w:hAnsi="Calibri"/>
          <w:b/>
          <w:i w:val="0"/>
          <w:color w:val="1E293B"/>
          <w:sz w:val="20"/>
        </w:rPr>
        <w:t>desired</w:t>
      </w:r>
      <w:r>
        <w:rPr>
          <w:rFonts w:ascii="Calibri" w:hAnsi="Calibri"/>
          <w:b w:val="0"/>
          <w:i w:val="0"/>
          <w:color w:val="1E293B"/>
          <w:sz w:val="20"/>
        </w:rPr>
        <w:t xml:space="preserve"> experience. These flows are requirements, not claims that the current CRM or VMS applications already support them.</w:t>
      </w:r>
    </w:p>
    <w:p>
      <w:pPr>
        <w:spacing w:before="20" w:after="100" w:line="276" w:lineRule="auto"/>
      </w:pPr>
      <w:r>
        <w:rPr>
          <w:rFonts w:ascii="Calibri" w:hAnsi="Calibri"/>
          <w:b w:val="0"/>
          <w:i w:val="0"/>
          <w:color w:val="1E293B"/>
          <w:sz w:val="20"/>
        </w:rPr>
        <w:t>Recommended defaults (for example, CRM as the first-time platform) match the PRD and can be revised during product review. Portal sign-in uses email and password only, without MFA.</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2. Vocabulary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43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Term</w:t>
            </w:r>
          </w:p>
        </w:tc>
        <w:tc>
          <w:tcPr>
            <w:tcW w:type="dxa" w:w="792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Meaning in this document</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Crusource</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product and portal name.</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 xml:space="preserve">Either </w:t>
            </w:r>
            <w:r>
              <w:rPr>
                <w:rFonts w:ascii="Calibri" w:hAnsi="Calibri"/>
                <w:b/>
                <w:i w:val="0"/>
                <w:color w:val="1E293B"/>
                <w:sz w:val="18"/>
              </w:rPr>
              <w:t>CRM</w:t>
            </w:r>
            <w:r>
              <w:rPr>
                <w:rFonts w:ascii="Calibri" w:hAnsi="Calibri"/>
                <w:b w:val="0"/>
                <w:i w:val="0"/>
                <w:color w:val="1E293B"/>
                <w:sz w:val="18"/>
              </w:rPr>
              <w:t xml:space="preserve"> or </w:t>
            </w:r>
            <w:r>
              <w:rPr>
                <w:rFonts w:ascii="Calibri" w:hAnsi="Calibri"/>
                <w:b/>
                <w:i w:val="0"/>
                <w:color w:val="1E293B"/>
                <w:sz w:val="18"/>
              </w:rPr>
              <w:t>VMS</w:t>
            </w:r>
            <w:r>
              <w:rPr>
                <w:rFonts w:ascii="Calibri" w:hAnsi="Calibri"/>
                <w:b w:val="0"/>
                <w:i w:val="0"/>
                <w:color w:val="1E293B"/>
                <w:sz w:val="18"/>
              </w:rPr>
              <w:t>. There is no “All Products” option.</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Selected platform</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platform currently chosen in the topbar switcher. Platform screens show information for this platform only.</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 screen</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screen whose content depends on the selected platform: Overview, Organizations, Users, Requests &amp; Feedback, Activity &amp; Security, Product Operations.</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Shared screen</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 xml:space="preserve">A screen whose content does not change with the switcher: </w:t>
            </w:r>
            <w:r>
              <w:rPr>
                <w:rFonts w:ascii="Calibri" w:hAnsi="Calibri"/>
                <w:b/>
                <w:i w:val="0"/>
                <w:color w:val="1E293B"/>
                <w:sz w:val="18"/>
              </w:rPr>
              <w:t>Billing</w:t>
            </w:r>
            <w:r>
              <w:rPr>
                <w:rFonts w:ascii="Calibri" w:hAnsi="Calibri"/>
                <w:b w:val="0"/>
                <w:i w:val="0"/>
                <w:color w:val="1E293B"/>
                <w:sz w:val="18"/>
              </w:rPr>
              <w:t xml:space="preserve"> and </w:t>
            </w:r>
            <w:r>
              <w:rPr>
                <w:rFonts w:ascii="Calibri" w:hAnsi="Calibri"/>
                <w:b/>
                <w:i w:val="0"/>
                <w:color w:val="1E293B"/>
                <w:sz w:val="18"/>
              </w:rPr>
              <w:t>Staff &amp; Access</w:t>
            </w:r>
            <w:r>
              <w:rPr>
                <w:rFonts w:ascii="Calibri" w:hAnsi="Calibri"/>
                <w:b w:val="0"/>
                <w:i w:val="0"/>
                <w:color w:val="1E293B"/>
                <w:sz w:val="18"/>
              </w:rPr>
              <w:t>. Labelled “Shared across CRM and VMS”.</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Staff</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Internal Crusource employees who use this portal (Super Admin or Sub Admin).</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Customer</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An organization or person using CRM, VMS, or both. Customers never use this portal.</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Combined profile</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One confirmed organization or person, shown once, with separate CRM and VMS platform memberships.</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Platform membership</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customer's presence in one platform: its role, access status, member count, subscription state, and activity in that platform.</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Administrative activity</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recorded history of what staff did: who, which platform, which customer, what action, result, time, and reason.</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Stale information</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last successfully loaded information, shown with its timestamp because a fresh update is currently unavailable.</w:t>
            </w:r>
          </w:p>
        </w:tc>
      </w:tr>
    </w:tbl>
    <w:p>
      <w:pPr>
        <w:spacing w:before="0" w:after="12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3. Who and what is involved</w:t>
      </w:r>
    </w:p>
    <w:p>
      <w:pPr>
        <w:keepNext/>
        <w:spacing w:before="240" w:after="80"/>
      </w:pPr>
      <w:r>
        <w:rPr>
          <w:rFonts w:ascii="Calibri" w:hAnsi="Calibri"/>
          <w:b/>
          <w:i w:val="0"/>
          <w:color w:val="1E40AF"/>
          <w:sz w:val="25"/>
        </w:rPr>
        <w:t>3.1 People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438"/>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Person</w:t>
            </w:r>
          </w:p>
        </w:tc>
        <w:tc>
          <w:tcPr>
            <w:tcW w:type="dxa" w:w="7922"/>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Role in these flows</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Super Admin</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first designated owner of the portal. Can perform every product and billing action and manages Sub Admin access.</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Sub Admin</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Internal staff, including developers. Sees both platforms; administers organizations and users, handles requests, troubleshoots.</w:t>
            </w:r>
          </w:p>
        </w:tc>
      </w:tr>
      <w:tr>
        <w:trPr>
          <w:cantSplit/>
        </w:trPr>
        <w:tc>
          <w:tcPr>
            <w:tcW w:type="dxa" w:w="1438"/>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Invited staff</w:t>
            </w:r>
          </w:p>
        </w:tc>
        <w:tc>
          <w:tcPr>
            <w:tcW w:type="dxa" w:w="7922"/>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 person who has received a Sub Admin invitation but has not yet activated it.</w:t>
            </w:r>
          </w:p>
        </w:tc>
      </w:tr>
      <w:tr>
        <w:trPr>
          <w:cantSplit/>
        </w:trPr>
        <w:tc>
          <w:tcPr>
            <w:tcW w:type="dxa" w:w="1438"/>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Customer (indirect)</w:t>
            </w:r>
          </w:p>
        </w:tc>
        <w:tc>
          <w:tcPr>
            <w:tcW w:type="dxa" w:w="7922"/>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 whose information is shown. They do not interact with this portal but are affected by staff actions.</w:t>
            </w:r>
          </w:p>
        </w:tc>
      </w:tr>
    </w:tbl>
    <w:p>
      <w:pPr>
        <w:spacing w:before="0" w:after="120"/>
      </w:pPr>
    </w:p>
    <w:p>
      <w:pPr>
        <w:keepNext/>
        <w:spacing w:before="240" w:after="80"/>
      </w:pPr>
      <w:r>
        <w:rPr>
          <w:rFonts w:ascii="Calibri" w:hAnsi="Calibri"/>
          <w:b/>
          <w:i w:val="0"/>
          <w:color w:val="1E40AF"/>
          <w:sz w:val="25"/>
        </w:rPr>
        <w:t>3.2 Information areas</w:t>
      </w:r>
    </w:p>
    <w:p>
      <w:pPr>
        <w:spacing w:before="20" w:after="100" w:line="276" w:lineRule="auto"/>
      </w:pPr>
      <w:r>
        <w:rPr>
          <w:rFonts w:ascii="Calibri" w:hAnsi="Calibri"/>
          <w:b w:val="0"/>
          <w:i w:val="0"/>
          <w:color w:val="1E293B"/>
          <w:sz w:val="20"/>
        </w:rPr>
        <w:t xml:space="preserve">These are the conceptual groups of information the portal reads from or changes. They are </w:t>
      </w:r>
      <w:r>
        <w:rPr>
          <w:rFonts w:ascii="Calibri" w:hAnsi="Calibri"/>
          <w:b/>
          <w:i w:val="0"/>
          <w:color w:val="1E293B"/>
          <w:sz w:val="20"/>
        </w:rPr>
        <w:t>not</w:t>
      </w:r>
      <w:r>
        <w:rPr>
          <w:rFonts w:ascii="Calibri" w:hAnsi="Calibri"/>
          <w:b w:val="0"/>
          <w:i w:val="0"/>
          <w:color w:val="1E293B"/>
          <w:sz w:val="20"/>
        </w:rPr>
        <w:t xml:space="preserve"> a technical design.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151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Information area</w:t>
            </w:r>
          </w:p>
        </w:tc>
        <w:tc>
          <w:tcPr>
            <w:tcW w:type="dxa" w:w="4781"/>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Contents (as seen by staff)</w:t>
            </w:r>
          </w:p>
        </w:tc>
        <w:tc>
          <w:tcPr>
            <w:tcW w:type="dxa" w:w="307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Changes with switcher?</w:t>
            </w:r>
          </w:p>
        </w:tc>
      </w:tr>
      <w:tr>
        <w:trPr>
          <w:cantSplit/>
        </w:trPr>
        <w:tc>
          <w:tcPr>
            <w:tcW w:type="dxa" w:w="151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CRM platform information</w:t>
            </w:r>
          </w:p>
        </w:tc>
        <w:tc>
          <w:tcPr>
            <w:tcW w:type="dxa" w:w="478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organizations, users, memberships, requests, login history, availability, feature settings</w:t>
            </w:r>
          </w:p>
        </w:tc>
        <w:tc>
          <w:tcPr>
            <w:tcW w:type="dxa" w:w="30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 — shown when CRM is selected</w:t>
            </w:r>
          </w:p>
        </w:tc>
      </w:tr>
      <w:tr>
        <w:trPr>
          <w:cantSplit/>
        </w:trPr>
        <w:tc>
          <w:tcPr>
            <w:tcW w:type="dxa" w:w="151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VMS platform information</w:t>
            </w:r>
          </w:p>
        </w:tc>
        <w:tc>
          <w:tcPr>
            <w:tcW w:type="dxa" w:w="478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same categories for VMS</w:t>
            </w:r>
          </w:p>
        </w:tc>
        <w:tc>
          <w:tcPr>
            <w:tcW w:type="dxa" w:w="30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 — shown when VMS is selected</w:t>
            </w:r>
          </w:p>
        </w:tc>
      </w:tr>
      <w:tr>
        <w:trPr>
          <w:cantSplit/>
        </w:trPr>
        <w:tc>
          <w:tcPr>
            <w:tcW w:type="dxa" w:w="151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Common billing information</w:t>
            </w:r>
          </w:p>
        </w:tc>
        <w:tc>
          <w:tcPr>
            <w:tcW w:type="dxa" w:w="478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 billing profiles, CRM/VMS subscription items, invoices, payments, trials, renewals</w:t>
            </w:r>
          </w:p>
        </w:tc>
        <w:tc>
          <w:tcPr>
            <w:tcW w:type="dxa" w:w="30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151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Internal staff access</w:t>
            </w:r>
          </w:p>
        </w:tc>
        <w:tc>
          <w:tcPr>
            <w:tcW w:type="dxa" w:w="478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directory, roles, permission profiles, invitations, access status</w:t>
            </w:r>
          </w:p>
        </w:tc>
        <w:tc>
          <w:tcPr>
            <w:tcW w:type="dxa" w:w="30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151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Confirmed customer links</w:t>
            </w:r>
          </w:p>
        </w:tc>
        <w:tc>
          <w:tcPr>
            <w:tcW w:type="dxa" w:w="478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Which CRM and VMS records were confirmed as the same organization or person</w:t>
            </w:r>
          </w:p>
        </w:tc>
        <w:tc>
          <w:tcPr>
            <w:tcW w:type="dxa" w:w="30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1510"/>
            <w:shd w:fill="F8FAFC"/>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Administrative activity</w:t>
            </w:r>
          </w:p>
        </w:tc>
        <w:tc>
          <w:tcPr>
            <w:tcW w:type="dxa" w:w="478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History of staff actions, labelled by platform or “Shared”</w:t>
            </w:r>
          </w:p>
        </w:tc>
        <w:tc>
          <w:tcPr>
            <w:tcW w:type="dxa" w:w="307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Platform-specific entries change; shared entries are labelled</w:t>
            </w:r>
          </w:p>
        </w:tc>
      </w:tr>
      <w:tr>
        <w:trPr>
          <w:cantSplit/>
        </w:trPr>
        <w:tc>
          <w:tcPr>
            <w:tcW w:type="dxa" w:w="1510"/>
            <w:shd w:fill="FFFFFF"/>
            <w:tcMar>
              <w:top w:w="110" w:type="dxa"/>
              <w:bottom w:w="110" w:type="dxa"/>
              <w:left w:w="160" w:type="dxa"/>
              <w:right w:w="160" w:type="dxa"/>
            </w:tcMar>
            <w:vAlign w:val="center"/>
          </w:tcPr>
          <w:p>
            <w:pPr>
              <w:spacing w:before="0" w:after="0" w:line="276" w:lineRule="auto"/>
              <w:jc w:val="left"/>
            </w:pPr>
            <w:r>
              <w:rPr>
                <w:rFonts w:ascii="Calibri" w:hAnsi="Calibri"/>
                <w:b/>
                <w:i w:val="0"/>
                <w:color w:val="1E293B"/>
                <w:sz w:val="18"/>
              </w:rPr>
              <w:t>Staff preferences</w:t>
            </w:r>
          </w:p>
        </w:tc>
        <w:tc>
          <w:tcPr>
            <w:tcW w:type="dxa" w:w="478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last selected platform for each staff member</w:t>
            </w:r>
          </w:p>
        </w:tc>
        <w:tc>
          <w:tcPr>
            <w:tcW w:type="dxa" w:w="307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Updated by the switcher</w:t>
            </w:r>
          </w:p>
        </w:tc>
      </w:tr>
    </w:tbl>
    <w:p>
      <w:pPr>
        <w:spacing w:before="0" w:after="120"/>
      </w:pPr>
    </w:p>
    <w:p>
      <w:pPr>
        <w:keepNext/>
        <w:spacing w:before="240" w:after="80"/>
      </w:pPr>
      <w:r>
        <w:rPr>
          <w:rFonts w:ascii="Calibri" w:hAnsi="Calibri"/>
          <w:b/>
          <w:i w:val="0"/>
          <w:color w:val="1E40AF"/>
          <w:sz w:val="25"/>
        </w:rPr>
        <w:t>3.3 Context diagram</w:t>
      </w:r>
    </w:p>
    <w:p>
      <w:pPr>
        <w:keepNext/>
        <w:spacing w:before="200" w:after="60"/>
        <w:jc w:val="center"/>
      </w:pPr>
      <w:r>
        <w:drawing>
          <wp:inline xmlns:a="http://schemas.openxmlformats.org/drawingml/2006/main" xmlns:pic="http://schemas.openxmlformats.org/drawingml/2006/picture">
            <wp:extent cx="4023360" cy="4061907"/>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4023360" cy="4061907"/>
                    </a:xfrm>
                    <a:prstGeom prst="rect"/>
                  </pic:spPr>
                </pic:pic>
              </a:graphicData>
            </a:graphic>
          </wp:inline>
        </w:drawing>
      </w:r>
    </w:p>
    <w:p>
      <w:pPr>
        <w:spacing w:before="40" w:after="240"/>
        <w:jc w:val="center"/>
      </w:pPr>
      <w:r>
        <w:rPr>
          <w:rFonts w:ascii="Calibri" w:hAnsi="Calibri"/>
          <w:i/>
          <w:color w:val="64748B"/>
          <w:sz w:val="18"/>
        </w:rPr>
        <w:t>Figure 1: Context Diagram: Crusource Portal &amp; Information Boundaries</w:t>
      </w:r>
    </w:p>
    <w:p>
      <w:pPr>
        <w:spacing w:before="20" w:after="100" w:line="276" w:lineRule="auto"/>
      </w:pPr>
      <w:r>
        <w:rPr>
          <w:rFonts w:ascii="Calibri" w:hAnsi="Calibri"/>
          <w:b/>
          <w:i w:val="0"/>
          <w:color w:val="1E293B"/>
          <w:sz w:val="20"/>
        </w:rPr>
        <w:t>What this shows:</w:t>
      </w:r>
      <w:r>
        <w:rPr>
          <w:rFonts w:ascii="Calibri" w:hAnsi="Calibri"/>
          <w:b w:val="0"/>
          <w:i w:val="0"/>
          <w:color w:val="1E293B"/>
          <w:sz w:val="20"/>
        </w:rPr>
        <w:t xml:space="preserve"> staff only ever interact with the portal. The portal reads from and writes to separate information areas. CRM and VMS information remain separate; billing, staff access, customer links, and staff preferences are shared.</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4. Main information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give staff a single, predictable place to manage both platforms.</w:t>
      </w:r>
    </w:p>
    <w:p>
      <w:pPr>
        <w:spacing w:before="20" w:after="100" w:line="276" w:lineRule="auto"/>
      </w:pPr>
      <w:r>
        <w:rPr>
          <w:rFonts w:ascii="Calibri" w:hAnsi="Calibri"/>
          <w:b/>
          <w:i w:val="0"/>
          <w:color w:val="1E293B"/>
          <w:sz w:val="20"/>
        </w:rPr>
        <w:t>Starting point:</w:t>
      </w:r>
      <w:r>
        <w:rPr>
          <w:rFonts w:ascii="Calibri" w:hAnsi="Calibri"/>
          <w:b w:val="0"/>
          <w:i w:val="0"/>
          <w:color w:val="1E293B"/>
          <w:sz w:val="20"/>
        </w:rPr>
        <w:t xml:space="preserve"> a successful sign-in.</w:t>
      </w:r>
    </w:p>
    <w:p>
      <w:pPr>
        <w:keepNext/>
        <w:spacing w:before="200" w:after="60"/>
        <w:jc w:val="center"/>
      </w:pPr>
      <w:r>
        <w:drawing>
          <wp:inline xmlns:a="http://schemas.openxmlformats.org/drawingml/2006/main" xmlns:pic="http://schemas.openxmlformats.org/drawingml/2006/picture">
            <wp:extent cx="4023360" cy="2014089"/>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4023360" cy="2014089"/>
                    </a:xfrm>
                    <a:prstGeom prst="rect"/>
                  </pic:spPr>
                </pic:pic>
              </a:graphicData>
            </a:graphic>
          </wp:inline>
        </w:drawing>
      </w:r>
    </w:p>
    <w:p>
      <w:pPr>
        <w:spacing w:before="40" w:after="240"/>
        <w:jc w:val="center"/>
      </w:pPr>
      <w:r>
        <w:rPr>
          <w:rFonts w:ascii="Calibri" w:hAnsi="Calibri"/>
          <w:i/>
          <w:color w:val="64748B"/>
          <w:sz w:val="18"/>
        </w:rPr>
        <w:t>Figure 2: Main Information Flow: End-to-End Navigation Architecture</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Staff sign in once with their internal account. The same account serves both platforms.</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 xml:space="preserve">The portal identifies the staff role. The role and assigned permission profile control </w:t>
      </w:r>
      <w:r>
        <w:rPr>
          <w:rFonts w:ascii="Calibri" w:hAnsi="Calibri"/>
          <w:b/>
          <w:i w:val="0"/>
          <w:color w:val="1E293B"/>
          <w:sz w:val="20"/>
        </w:rPr>
        <w:t>which actions</w:t>
      </w:r>
      <w:r>
        <w:rPr>
          <w:rFonts w:ascii="Calibri" w:hAnsi="Calibri"/>
          <w:b w:val="0"/>
          <w:i w:val="0"/>
          <w:color w:val="1E293B"/>
          <w:sz w:val="20"/>
        </w:rPr>
        <w:t xml:space="preserve"> are allowed, never </w:t>
      </w:r>
      <w:r>
        <w:rPr>
          <w:rFonts w:ascii="Calibri" w:hAnsi="Calibri"/>
          <w:b/>
          <w:i w:val="0"/>
          <w:color w:val="1E293B"/>
          <w:sz w:val="20"/>
        </w:rPr>
        <w:t>which platform</w:t>
      </w:r>
      <w:r>
        <w:rPr>
          <w:rFonts w:ascii="Calibri" w:hAnsi="Calibri"/>
          <w:b w:val="0"/>
          <w:i w:val="0"/>
          <w:color w:val="1E293B"/>
          <w:sz w:val="20"/>
        </w:rPr>
        <w:t xml:space="preserve"> is visible.</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The navigation menu appears in a fixed order, identical for CRM and VMS:</w:t>
      </w:r>
    </w:p>
    <w:p>
      <w:pPr>
        <w:spacing w:before="20" w:after="100" w:line="276" w:lineRule="auto"/>
      </w:pPr>
      <w:r>
        <w:rPr>
          <w:rFonts w:ascii="Calibri" w:hAnsi="Calibri"/>
          <w:b w:val="0"/>
          <w:i w:val="0"/>
          <w:color w:val="1E293B"/>
          <w:sz w:val="20"/>
        </w:rPr>
        <w:t>Overview → Organizations → Users → Billing → Requests &amp; Feedback → Activity &amp; Security → Product Operations → Staff &amp; Access.</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The topbar switcher shows the selected platform at all times.</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Platform screens display information for the selected platform only.</w:t>
      </w:r>
    </w:p>
    <w:p>
      <w:pPr>
        <w:spacing w:before="20" w:after="60" w:line="276" w:lineRule="auto"/>
        <w:ind w:left="432"/>
      </w:pPr>
      <w:r>
        <w:rPr>
          <w:rFonts w:ascii="Calibri" w:hAnsi="Calibri"/>
          <w:b/>
          <w:color w:val="1E40AF"/>
          <w:sz w:val="20"/>
        </w:rPr>
        <w:t xml:space="preserve">6.  </w:t>
      </w:r>
      <w:r>
        <w:rPr>
          <w:rFonts w:ascii="Calibri" w:hAnsi="Calibri"/>
          <w:b w:val="0"/>
          <w:i w:val="0"/>
          <w:color w:val="1E293B"/>
          <w:sz w:val="20"/>
        </w:rPr>
        <w:t>Billing, Pricing &amp; Plans, Staff &amp; Access, and Integrations display the same shared information regardless of the switcher.</w:t>
      </w:r>
    </w:p>
    <w:p>
      <w:pPr>
        <w:keepNext/>
        <w:spacing w:before="240" w:after="80"/>
      </w:pPr>
      <w:r>
        <w:rPr>
          <w:rFonts w:ascii="Calibri" w:hAnsi="Calibri"/>
          <w:b/>
          <w:i w:val="0"/>
          <w:color w:val="1E40AF"/>
          <w:sz w:val="25"/>
        </w:rPr>
        <w:t>Information involved</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Shown:</w:t>
      </w:r>
      <w:r>
        <w:rPr>
          <w:rFonts w:ascii="Calibri" w:hAnsi="Calibri"/>
          <w:b w:val="0"/>
          <w:i w:val="0"/>
          <w:color w:val="1E293B"/>
          <w:sz w:val="20"/>
        </w:rPr>
        <w:t xml:space="preserve"> the staff member's name and role, the selected platform, the navigation menu, and the content of the chosen screen.</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Changed:</w:t>
      </w:r>
      <w:r>
        <w:rPr>
          <w:rFonts w:ascii="Calibri" w:hAnsi="Calibri"/>
          <w:b w:val="0"/>
          <w:i w:val="0"/>
          <w:color w:val="1E293B"/>
          <w:sz w:val="20"/>
        </w:rPr>
        <w:t xml:space="preserve"> nothing, until staff take an action or switch platform.</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menu template, item order, and screen layouts are identical for CRM and VMS.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Shared screens carry a visible “Shared across CRM and VMS” label.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No screen combines CRM and VMS counts into a single total that could be read as unique customers or people.</w:t>
      </w:r>
    </w:p>
    <w:p>
      <w:pPr>
        <w:keepNext/>
        <w:spacing w:before="240" w:after="80"/>
      </w:pPr>
      <w:r>
        <w:rPr>
          <w:rFonts w:ascii="Calibri" w:hAnsi="Calibri"/>
          <w:b/>
          <w:i w:val="0"/>
          <w:color w:val="1E40AF"/>
          <w:sz w:val="25"/>
        </w:rPr>
        <w:t>Screens to design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Signed-in shell: topbar with switcher, search, and staff profile; side navigation.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shell with CRM selected and with VMS selected, demonstrating that only the data changes.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5. Topbar product switcher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move between CRM and VMS without losing their place.</w:t>
      </w:r>
    </w:p>
    <w:p>
      <w:pPr>
        <w:spacing w:before="20" w:after="100" w:line="276" w:lineRule="auto"/>
      </w:pPr>
      <w:r>
        <w:rPr>
          <w:rFonts w:ascii="Calibri" w:hAnsi="Calibri"/>
          <w:b/>
          <w:i w:val="0"/>
          <w:color w:val="1E293B"/>
          <w:sz w:val="20"/>
        </w:rPr>
        <w:t>Starting point:</w:t>
      </w:r>
      <w:r>
        <w:rPr>
          <w:rFonts w:ascii="Calibri" w:hAnsi="Calibri"/>
          <w:b w:val="0"/>
          <w:i w:val="0"/>
          <w:color w:val="1E293B"/>
          <w:sz w:val="20"/>
        </w:rPr>
        <w:t xml:space="preserve"> any signed-in screen.</w:t>
      </w:r>
    </w:p>
    <w:p>
      <w:pPr>
        <w:keepNext/>
        <w:spacing w:before="200" w:after="60"/>
        <w:jc w:val="center"/>
      </w:pPr>
      <w:r>
        <w:drawing>
          <wp:inline xmlns:a="http://schemas.openxmlformats.org/drawingml/2006/main" xmlns:pic="http://schemas.openxmlformats.org/drawingml/2006/picture">
            <wp:extent cx="3181350" cy="5097780"/>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3181350" cy="5097780"/>
                    </a:xfrm>
                    <a:prstGeom prst="rect"/>
                  </pic:spPr>
                </pic:pic>
              </a:graphicData>
            </a:graphic>
          </wp:inline>
        </w:drawing>
      </w:r>
    </w:p>
    <w:p>
      <w:pPr>
        <w:spacing w:before="40" w:after="240"/>
        <w:jc w:val="center"/>
      </w:pPr>
      <w:r>
        <w:rPr>
          <w:rFonts w:ascii="Calibri" w:hAnsi="Calibri"/>
          <w:i/>
          <w:color w:val="64748B"/>
          <w:sz w:val="18"/>
        </w:rPr>
        <w:t>Figure 3: Topbar Product Switcher Flow: Context Retention &amp; Switch Logic</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i w:val="0"/>
          <w:color w:val="1E293B"/>
          <w:sz w:val="20"/>
        </w:rPr>
        <w:t>Choice.</w:t>
      </w:r>
      <w:r>
        <w:rPr>
          <w:rFonts w:ascii="Calibri" w:hAnsi="Calibri"/>
          <w:b w:val="0"/>
          <w:i w:val="0"/>
          <w:color w:val="1E293B"/>
          <w:sz w:val="20"/>
        </w:rPr>
        <w:t xml:space="preserve"> Staff select the other platform in the topbar. The selected label updates immediately so staff always know which platform they are looking at.</w:t>
      </w:r>
    </w:p>
    <w:p>
      <w:pPr>
        <w:spacing w:before="20" w:after="60" w:line="276" w:lineRule="auto"/>
        <w:ind w:left="432"/>
      </w:pPr>
      <w:r>
        <w:rPr>
          <w:rFonts w:ascii="Calibri" w:hAnsi="Calibri"/>
          <w:b/>
          <w:color w:val="1E40AF"/>
          <w:sz w:val="20"/>
        </w:rPr>
        <w:t xml:space="preserve">2.  </w:t>
      </w:r>
      <w:r>
        <w:rPr>
          <w:rFonts w:ascii="Calibri" w:hAnsi="Calibri"/>
          <w:b/>
          <w:i w:val="0"/>
          <w:color w:val="1E293B"/>
          <w:sz w:val="20"/>
        </w:rPr>
        <w:t>Protect work in progress.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If a form has unsaved edits, staff choose </w:t>
      </w:r>
      <w:r>
        <w:rPr>
          <w:rFonts w:ascii="Calibri" w:hAnsi="Calibri"/>
          <w:b/>
          <w:i w:val="0"/>
          <w:color w:val="1E293B"/>
          <w:sz w:val="20"/>
        </w:rPr>
        <w:t>Stay and continue editing</w:t>
      </w:r>
      <w:r>
        <w:rPr>
          <w:rFonts w:ascii="Calibri" w:hAnsi="Calibri"/>
          <w:b w:val="0"/>
          <w:i w:val="0"/>
          <w:color w:val="1E293B"/>
          <w:sz w:val="20"/>
        </w:rPr>
        <w:t xml:space="preserve"> or </w:t>
      </w:r>
      <w:r>
        <w:rPr>
          <w:rFonts w:ascii="Calibri" w:hAnsi="Calibri"/>
          <w:b/>
          <w:i w:val="0"/>
          <w:color w:val="1E293B"/>
          <w:sz w:val="20"/>
        </w:rPr>
        <w:t>Discard and switch</w:t>
      </w:r>
      <w:r>
        <w:rPr>
          <w:rFonts w:ascii="Calibri" w:hAnsi="Calibri"/>
          <w:b w:val="0"/>
          <w:i w:val="0"/>
          <w:color w:val="1E293B"/>
          <w:sz w:val="20"/>
        </w:rPr>
        <w:t>. Edits are never silently lost.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a change is being submitted, the switch waits until the submission completes or fails. The submission always targets the platform that was selected when it started.</w:t>
      </w:r>
    </w:p>
    <w:p>
      <w:pPr>
        <w:spacing w:before="20" w:after="60" w:line="276" w:lineRule="auto"/>
        <w:ind w:left="432"/>
      </w:pPr>
      <w:r>
        <w:rPr>
          <w:rFonts w:ascii="Calibri" w:hAnsi="Calibri"/>
          <w:b/>
          <w:color w:val="1E40AF"/>
          <w:sz w:val="20"/>
        </w:rPr>
        <w:t xml:space="preserve">3.  </w:t>
      </w:r>
      <w:r>
        <w:rPr>
          <w:rFonts w:ascii="Calibri" w:hAnsi="Calibri"/>
          <w:b/>
          <w:i w:val="0"/>
          <w:color w:val="1E293B"/>
          <w:sz w:val="20"/>
        </w:rPr>
        <w:t>Decide what to show.</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Shared screen:</w:t>
      </w:r>
      <w:r>
        <w:rPr>
          <w:rFonts w:ascii="Calibri" w:hAnsi="Calibri"/>
          <w:b w:val="0"/>
          <w:i w:val="0"/>
          <w:color w:val="1E293B"/>
          <w:sz w:val="20"/>
        </w:rPr>
        <w:t xml:space="preserve"> content remains the same. Only the remembered platform changes.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Platform list or summary screen:</w:t>
      </w:r>
      <w:r>
        <w:rPr>
          <w:rFonts w:ascii="Calibri" w:hAnsi="Calibri"/>
          <w:b w:val="0"/>
          <w:i w:val="0"/>
          <w:color w:val="1E293B"/>
          <w:sz w:val="20"/>
        </w:rPr>
        <w:t xml:space="preserve"> the same screen loads the newly selected platform's information.</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Profile that uses both platforms:</w:t>
      </w:r>
      <w:r>
        <w:rPr>
          <w:rFonts w:ascii="Calibri" w:hAnsi="Calibri"/>
          <w:b w:val="0"/>
          <w:i w:val="0"/>
          <w:color w:val="1E293B"/>
          <w:sz w:val="20"/>
        </w:rPr>
        <w:t xml:space="preserve"> the same profile stays open; the newly selected platform section becomes active.</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Profile that does not use the new platform:</w:t>
      </w:r>
      <w:r>
        <w:rPr>
          <w:rFonts w:ascii="Calibri" w:hAnsi="Calibri"/>
          <w:b w:val="0"/>
          <w:i w:val="0"/>
          <w:color w:val="1E293B"/>
          <w:sz w:val="20"/>
        </w:rPr>
        <w:t xml:space="preserve"> staff are taken to the equivalent list for the new platform with the message </w:t>
      </w:r>
      <w:r>
        <w:rPr>
          <w:rFonts w:ascii="Calibri" w:hAnsi="Calibri"/>
          <w:b w:val="0"/>
          <w:i/>
          <w:color w:val="1E293B"/>
          <w:sz w:val="20"/>
        </w:rPr>
        <w:t>“This organization does not use VMS”</w:t>
      </w:r>
      <w:r>
        <w:rPr>
          <w:rFonts w:ascii="Calibri" w:hAnsi="Calibri"/>
          <w:b w:val="0"/>
          <w:i w:val="0"/>
          <w:color w:val="1E293B"/>
          <w:sz w:val="20"/>
        </w:rPr>
        <w:t xml:space="preserve"> (or CRM, or “This user…”).</w:t>
      </w:r>
    </w:p>
    <w:p>
      <w:pPr>
        <w:spacing w:before="20" w:after="60" w:line="276" w:lineRule="auto"/>
        <w:ind w:left="432"/>
      </w:pPr>
      <w:r>
        <w:rPr>
          <w:rFonts w:ascii="Calibri" w:hAnsi="Calibri"/>
          <w:b/>
          <w:color w:val="1E40AF"/>
          <w:sz w:val="20"/>
        </w:rPr>
        <w:t xml:space="preserve">4.  </w:t>
      </w:r>
      <w:r>
        <w:rPr>
          <w:rFonts w:ascii="Calibri" w:hAnsi="Calibri"/>
          <w:b/>
          <w:i w:val="0"/>
          <w:color w:val="1E293B"/>
          <w:sz w:val="20"/>
        </w:rPr>
        <w:t>Remember.</w:t>
      </w:r>
      <w:r>
        <w:rPr>
          <w:rFonts w:ascii="Calibri" w:hAnsi="Calibri"/>
          <w:b w:val="0"/>
          <w:i w:val="0"/>
          <w:color w:val="1E293B"/>
          <w:sz w:val="20"/>
        </w:rPr>
        <w:t xml:space="preserve"> The selection is saved and restored at the next sign-in.</w:t>
      </w:r>
    </w:p>
    <w:p>
      <w:pPr>
        <w:keepNext/>
        <w:spacing w:before="240" w:after="80"/>
      </w:pPr>
      <w:r>
        <w:rPr>
          <w:rFonts w:ascii="Calibri" w:hAnsi="Calibri"/>
          <w:b/>
          <w:i w:val="0"/>
          <w:color w:val="1E40AF"/>
          <w:sz w:val="25"/>
        </w:rPr>
        <w:t>Information involved</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Shown during loading:</w:t>
      </w:r>
      <w:r>
        <w:rPr>
          <w:rFonts w:ascii="Calibri" w:hAnsi="Calibri"/>
          <w:b w:val="0"/>
          <w:i w:val="0"/>
          <w:color w:val="1E293B"/>
          <w:sz w:val="20"/>
        </w:rPr>
        <w:t xml:space="preserve"> the new platform label and loading placeholders. Values from the previous platform are cleared immediately and are never displayed under the new platform's label.</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Changed:</w:t>
      </w:r>
      <w:r>
        <w:rPr>
          <w:rFonts w:ascii="Calibri" w:hAnsi="Calibri"/>
          <w:b w:val="0"/>
          <w:i w:val="0"/>
          <w:color w:val="1E293B"/>
          <w:sz w:val="20"/>
        </w:rPr>
        <w:t xml:space="preserve"> the staff member's remembered platform.</w:t>
      </w:r>
    </w:p>
    <w:p>
      <w:pPr>
        <w:keepNext/>
        <w:spacing w:before="240" w:after="80"/>
      </w:pPr>
      <w:r>
        <w:rPr>
          <w:rFonts w:ascii="Calibri" w:hAnsi="Calibri"/>
          <w:b/>
          <w:i w:val="0"/>
          <w:color w:val="1E40AF"/>
          <w:sz w:val="25"/>
        </w:rPr>
        <w:t>Search, filters, sorting, and pagination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362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Item</w:t>
            </w:r>
          </w:p>
        </w:tc>
        <w:tc>
          <w:tcPr>
            <w:tcW w:type="dxa" w:w="5734"/>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Behaviour after switching</w:t>
            </w:r>
          </w:p>
        </w:tc>
      </w:tr>
      <w:tr>
        <w:trPr>
          <w:cantSplit/>
        </w:trPr>
        <w:tc>
          <w:tcPr>
            <w:tcW w:type="dxa" w:w="362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 text</w:t>
            </w:r>
          </w:p>
        </w:tc>
        <w:tc>
          <w:tcPr>
            <w:tcW w:type="dxa" w:w="573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Kept.</w:t>
            </w:r>
          </w:p>
        </w:tc>
      </w:tr>
      <w:tr>
        <w:trPr>
          <w:cantSplit/>
        </w:trPr>
        <w:tc>
          <w:tcPr>
            <w:tcW w:type="dxa" w:w="362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Filter that exists in both platforms</w:t>
            </w:r>
          </w:p>
        </w:tc>
        <w:tc>
          <w:tcPr>
            <w:tcW w:type="dxa" w:w="573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Kept.</w:t>
            </w:r>
          </w:p>
        </w:tc>
      </w:tr>
      <w:tr>
        <w:trPr>
          <w:cantSplit/>
        </w:trPr>
        <w:tc>
          <w:tcPr>
            <w:tcW w:type="dxa" w:w="362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Filter that exists only in the old platform</w:t>
            </w:r>
          </w:p>
        </w:tc>
        <w:tc>
          <w:tcPr>
            <w:tcW w:type="dxa" w:w="573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Cleared, with a short explanation.</w:t>
            </w:r>
          </w:p>
        </w:tc>
      </w:tr>
      <w:tr>
        <w:trPr>
          <w:cantSplit/>
        </w:trPr>
        <w:tc>
          <w:tcPr>
            <w:tcW w:type="dxa" w:w="362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Sorting</w:t>
            </w:r>
          </w:p>
        </w:tc>
        <w:tc>
          <w:tcPr>
            <w:tcW w:type="dxa" w:w="573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Kept when valid in the new platform; otherwise reset to the default.</w:t>
            </w:r>
          </w:p>
        </w:tc>
      </w:tr>
      <w:tr>
        <w:trPr>
          <w:cantSplit/>
        </w:trPr>
        <w:tc>
          <w:tcPr>
            <w:tcW w:type="dxa" w:w="362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Pagination</w:t>
            </w:r>
          </w:p>
        </w:tc>
        <w:tc>
          <w:tcPr>
            <w:tcW w:type="dxa" w:w="573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Always returns to the first page.</w:t>
            </w:r>
          </w:p>
        </w:tc>
      </w:tr>
    </w:tbl>
    <w:p>
      <w:pPr>
        <w:spacing w:before="0" w:after="120"/>
      </w:pPr>
    </w:p>
    <w:p>
      <w:pPr>
        <w:keepNext/>
        <w:spacing w:before="240" w:after="80"/>
      </w:pPr>
      <w:r>
        <w:rPr>
          <w:rFonts w:ascii="Calibri" w:hAnsi="Calibri"/>
          <w:b/>
          <w:i w:val="0"/>
          <w:color w:val="1E40AF"/>
          <w:sz w:val="25"/>
        </w:rPr>
        <w:t>Examples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2221"/>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Before</w:t>
            </w:r>
          </w:p>
        </w:tc>
        <w:tc>
          <w:tcPr>
            <w:tcW w:type="dxa" w:w="138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Staff choice</w:t>
            </w:r>
          </w:p>
        </w:tc>
        <w:tc>
          <w:tcPr>
            <w:tcW w:type="dxa" w:w="575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After</w:t>
            </w:r>
          </w:p>
        </w:tc>
      </w:tr>
      <w:tr>
        <w:trPr>
          <w:cantSplit/>
        </w:trPr>
        <w:tc>
          <w:tcPr>
            <w:tcW w:type="dxa" w:w="222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Overview</w:t>
            </w:r>
          </w:p>
        </w:tc>
        <w:tc>
          <w:tcPr>
            <w:tcW w:type="dxa" w:w="138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Overview; same metric labels and positions</w:t>
            </w:r>
          </w:p>
        </w:tc>
      </w:tr>
      <w:tr>
        <w:trPr>
          <w:cantSplit/>
        </w:trPr>
        <w:tc>
          <w:tcPr>
            <w:tcW w:type="dxa" w:w="222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Organizations</w:t>
            </w:r>
          </w:p>
        </w:tc>
        <w:tc>
          <w:tcPr>
            <w:tcW w:type="dxa" w:w="138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Organizations; same list template</w:t>
            </w:r>
          </w:p>
        </w:tc>
      </w:tr>
      <w:tr>
        <w:trPr>
          <w:cantSplit/>
        </w:trPr>
        <w:tc>
          <w:tcPr>
            <w:tcW w:type="dxa" w:w="222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Users</w:t>
            </w:r>
          </w:p>
        </w:tc>
        <w:tc>
          <w:tcPr>
            <w:tcW w:type="dxa" w:w="138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Users; same list template</w:t>
            </w:r>
          </w:p>
        </w:tc>
      </w:tr>
      <w:tr>
        <w:trPr>
          <w:cantSplit/>
        </w:trPr>
        <w:tc>
          <w:tcPr>
            <w:tcW w:type="dxa" w:w="222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CRM Requests &amp; Feedback</w:t>
            </w:r>
          </w:p>
        </w:tc>
        <w:tc>
          <w:tcPr>
            <w:tcW w:type="dxa" w:w="138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Requests &amp; Feedback; same filters where valid</w:t>
            </w:r>
          </w:p>
        </w:tc>
      </w:tr>
      <w:tr>
        <w:trPr>
          <w:cantSplit/>
        </w:trPr>
        <w:tc>
          <w:tcPr>
            <w:tcW w:type="dxa" w:w="222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 using both</w:t>
            </w:r>
          </w:p>
        </w:tc>
        <w:tc>
          <w:tcPr>
            <w:tcW w:type="dxa" w:w="138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Same organization profile; VMS section active</w:t>
            </w:r>
          </w:p>
        </w:tc>
      </w:tr>
      <w:tr>
        <w:trPr>
          <w:cantSplit/>
        </w:trPr>
        <w:tc>
          <w:tcPr>
            <w:tcW w:type="dxa" w:w="222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 using only CRM</w:t>
            </w:r>
          </w:p>
        </w:tc>
        <w:tc>
          <w:tcPr>
            <w:tcW w:type="dxa" w:w="138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 Organizations list; message explains the customer does not use VMS</w:t>
            </w:r>
          </w:p>
        </w:tc>
      </w:tr>
      <w:tr>
        <w:trPr>
          <w:cantSplit/>
        </w:trPr>
        <w:tc>
          <w:tcPr>
            <w:tcW w:type="dxa" w:w="222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Common Billing</w:t>
            </w:r>
          </w:p>
        </w:tc>
        <w:tc>
          <w:tcPr>
            <w:tcW w:type="dxa" w:w="138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Same billing information; VMS becomes the remembered platform</w:t>
            </w:r>
          </w:p>
        </w:tc>
      </w:tr>
      <w:tr>
        <w:trPr>
          <w:cantSplit/>
        </w:trPr>
        <w:tc>
          <w:tcPr>
            <w:tcW w:type="dxa" w:w="222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138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VMS</w:t>
            </w:r>
          </w:p>
        </w:tc>
        <w:tc>
          <w:tcPr>
            <w:tcW w:type="dxa" w:w="575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Same staff directory; VMS becomes the remembered platform</w:t>
            </w:r>
          </w:p>
        </w:tc>
      </w:tr>
    </w:tbl>
    <w:p>
      <w:pPr>
        <w:spacing w:before="0" w:after="120"/>
      </w:pPr>
    </w:p>
    <w:p>
      <w:pPr>
        <w:keepNext/>
        <w:spacing w:before="240" w:after="80"/>
      </w:pPr>
      <w:r>
        <w:rPr>
          <w:rFonts w:ascii="Calibri" w:hAnsi="Calibri"/>
          <w:b/>
          <w:i w:val="0"/>
          <w:color w:val="1E40AF"/>
          <w:sz w:val="25"/>
        </w:rPr>
        <w:t>Screens to design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Switcher in its default, hover/focus, and selected states.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same screen before and after switching.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Unsaved-edits confirmation.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“Submission in progress” waiting state.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Unsupported-profile redirect with its explanation message.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Cleared-filter explanation.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6. Sign-in, session, and internal staff access</w:t>
      </w:r>
    </w:p>
    <w:p>
      <w:pPr>
        <w:keepNext/>
        <w:spacing w:before="240" w:after="80"/>
      </w:pPr>
      <w:r>
        <w:rPr>
          <w:rFonts w:ascii="Calibri" w:hAnsi="Calibri"/>
          <w:b/>
          <w:i w:val="0"/>
          <w:color w:val="1E40AF"/>
          <w:sz w:val="25"/>
        </w:rPr>
        <w:t>6.1 Sign-in</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give staff secure access to one portal for both platforms.</w:t>
      </w:r>
    </w:p>
    <w:p>
      <w:pPr>
        <w:keepNext/>
        <w:spacing w:before="200" w:after="60"/>
        <w:jc w:val="center"/>
      </w:pPr>
      <w:r>
        <w:drawing>
          <wp:inline xmlns:a="http://schemas.openxmlformats.org/drawingml/2006/main" xmlns:pic="http://schemas.openxmlformats.org/drawingml/2006/picture">
            <wp:extent cx="4023360" cy="929950"/>
            <wp:docPr id="4" name="Picture 4"/>
            <wp:cNvGraphicFramePr>
              <a:graphicFrameLocks noChangeAspect="1"/>
            </wp:cNvGraphicFramePr>
            <a:graphic>
              <a:graphicData uri="http://schemas.openxmlformats.org/drawingml/2006/picture">
                <pic:pic>
                  <pic:nvPicPr>
                    <pic:cNvPr id="0" name="diagram_4.png"/>
                    <pic:cNvPicPr/>
                  </pic:nvPicPr>
                  <pic:blipFill>
                    <a:blip r:embed="rId14"/>
                    <a:stretch>
                      <a:fillRect/>
                    </a:stretch>
                  </pic:blipFill>
                  <pic:spPr>
                    <a:xfrm>
                      <a:off x="0" y="0"/>
                      <a:ext cx="4023360" cy="929950"/>
                    </a:xfrm>
                    <a:prstGeom prst="rect"/>
                  </pic:spPr>
                </pic:pic>
              </a:graphicData>
            </a:graphic>
          </wp:inline>
        </w:drawing>
      </w:r>
    </w:p>
    <w:p>
      <w:pPr>
        <w:spacing w:before="40" w:after="240"/>
        <w:jc w:val="center"/>
      </w:pPr>
      <w:r>
        <w:rPr>
          <w:rFonts w:ascii="Calibri" w:hAnsi="Calibri"/>
          <w:i/>
          <w:color w:val="64748B"/>
          <w:sz w:val="18"/>
        </w:rPr>
        <w:t>Figure 4: Staff Sign-In &amp; Authentication Workflow</w:t>
      </w:r>
    </w:p>
    <w:p>
      <w:pPr>
        <w:spacing w:before="20" w:after="100" w:line="276" w:lineRule="auto"/>
      </w:pPr>
      <w:r>
        <w:rPr>
          <w:rFonts w:ascii="Calibri" w:hAnsi="Calibri"/>
          <w:b/>
          <w:i w:val="0"/>
          <w:color w:val="1E293B"/>
          <w:sz w:val="20"/>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Staff open the portal and enter their internal account details.</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Invalid details produce a clear, non-revealing error and allow another attempt.</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An active internal account with valid email/password is signed in directly. No MFA or second verification screen is included.</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The portal restores the last selected platform; first-time staff start on CRM.</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Staff land on Overview with the actions permitted for their role.</w:t>
      </w: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Staff accounts and customer accounts are visibly separate; a customer login is never accepted here.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Both roles see both switcher options.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Sessions expire after a period of inactivity. Expiry returns staff to sign-in without completing any pending unauthorized action (see </w:t>
      </w:r>
      <w:r>
        <w:rPr>
          <w:rFonts w:ascii="Calibri" w:hAnsi="Calibri"/>
          <w:color w:val="1E40AF"/>
          <w:sz w:val="20"/>
          <w:u w:val="single"/>
        </w:rPr>
        <w:t>section 18</w:t>
      </w:r>
      <w:r>
        <w:rPr>
          <w:rFonts w:ascii="Calibri" w:hAnsi="Calibri"/>
          <w:b w:val="0"/>
          <w:i w:val="0"/>
          <w:color w:val="1E293B"/>
          <w:sz w:val="20"/>
        </w:rPr>
        <w: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Sign-out is always available from the staff profile menu.</w:t>
      </w:r>
    </w:p>
    <w:p>
      <w:pPr>
        <w:keepNext/>
        <w:spacing w:before="240" w:after="80"/>
      </w:pPr>
      <w:r>
        <w:rPr>
          <w:rFonts w:ascii="Calibri" w:hAnsi="Calibri"/>
          <w:b/>
          <w:i w:val="0"/>
          <w:color w:val="1E40AF"/>
          <w:sz w:val="25"/>
        </w:rPr>
        <w:t>6.2 Staff invitation and lifecycle</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the Super Admin control who can access the portal.</w:t>
      </w:r>
    </w:p>
    <w:p>
      <w:pPr>
        <w:keepNext/>
        <w:spacing w:before="200" w:after="60"/>
        <w:jc w:val="center"/>
      </w:pPr>
      <w:r>
        <w:drawing>
          <wp:inline xmlns:a="http://schemas.openxmlformats.org/drawingml/2006/main" xmlns:pic="http://schemas.openxmlformats.org/drawingml/2006/picture">
            <wp:extent cx="4023360" cy="2987405"/>
            <wp:docPr id="5" name="Picture 5"/>
            <wp:cNvGraphicFramePr>
              <a:graphicFrameLocks noChangeAspect="1"/>
            </wp:cNvGraphicFramePr>
            <a:graphic>
              <a:graphicData uri="http://schemas.openxmlformats.org/drawingml/2006/picture">
                <pic:pic>
                  <pic:nvPicPr>
                    <pic:cNvPr id="0" name="diagram_5.png"/>
                    <pic:cNvPicPr/>
                  </pic:nvPicPr>
                  <pic:blipFill>
                    <a:blip r:embed="rId15"/>
                    <a:stretch>
                      <a:fillRect/>
                    </a:stretch>
                  </pic:blipFill>
                  <pic:spPr>
                    <a:xfrm>
                      <a:off x="0" y="0"/>
                      <a:ext cx="4023360" cy="2987405"/>
                    </a:xfrm>
                    <a:prstGeom prst="rect"/>
                  </pic:spPr>
                </pic:pic>
              </a:graphicData>
            </a:graphic>
          </wp:inline>
        </w:drawing>
      </w:r>
    </w:p>
    <w:p>
      <w:pPr>
        <w:spacing w:before="40" w:after="240"/>
        <w:jc w:val="center"/>
      </w:pPr>
      <w:r>
        <w:rPr>
          <w:rFonts w:ascii="Calibri" w:hAnsi="Calibri"/>
          <w:i/>
          <w:color w:val="64748B"/>
          <w:sz w:val="18"/>
        </w:rPr>
        <w:t>Figure 5: Internal Staff Invitation Lifecycle State Transitions</w:t>
      </w:r>
    </w:p>
    <w:p>
      <w:pPr>
        <w:spacing w:before="20" w:after="100" w:line="276" w:lineRule="auto"/>
      </w:pPr>
      <w:r>
        <w:rPr>
          <w:rFonts w:ascii="Calibri" w:hAnsi="Calibri"/>
          <w:b/>
          <w:i w:val="0"/>
          <w:color w:val="1E293B"/>
          <w:sz w:val="20"/>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 xml:space="preserve">The Super Admin opens </w:t>
      </w:r>
      <w:r>
        <w:rPr>
          <w:rFonts w:ascii="Calibri" w:hAnsi="Calibri"/>
          <w:b/>
          <w:i w:val="0"/>
          <w:color w:val="1E293B"/>
          <w:sz w:val="20"/>
        </w:rPr>
        <w:t>Staff &amp; Access</w:t>
      </w:r>
      <w:r>
        <w:rPr>
          <w:rFonts w:ascii="Calibri" w:hAnsi="Calibri"/>
          <w:b w:val="0"/>
          <w:i w:val="0"/>
          <w:color w:val="1E293B"/>
          <w:sz w:val="20"/>
        </w:rPr>
        <w:t xml:space="preserve"> and chooses </w:t>
      </w:r>
      <w:r>
        <w:rPr>
          <w:rFonts w:ascii="Calibri" w:hAnsi="Calibri"/>
          <w:b/>
          <w:i w:val="0"/>
          <w:color w:val="1E293B"/>
          <w:sz w:val="20"/>
        </w:rPr>
        <w:t>Invite Sub Admin</w:t>
      </w:r>
      <w:r>
        <w:rPr>
          <w:rFonts w:ascii="Calibri" w:hAnsi="Calibri"/>
          <w:b w:val="0"/>
          <w:i w:val="0"/>
          <w:color w:val="1E293B"/>
          <w:sz w:val="20"/>
        </w:rPr>
        <w:t>.</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The Super Admin enters the staff member's name and email address, assigns a permission profile, and confirms.</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 xml:space="preserve">The invitation appears in the directory as </w:t>
      </w:r>
      <w:r>
        <w:rPr>
          <w:rFonts w:ascii="Calibri" w:hAnsi="Calibri"/>
          <w:b/>
          <w:i w:val="0"/>
          <w:color w:val="1E293B"/>
          <w:sz w:val="20"/>
        </w:rPr>
        <w:t>Pending</w:t>
      </w:r>
      <w:r>
        <w:rPr>
          <w:rFonts w:ascii="Calibri" w:hAnsi="Calibri"/>
          <w:b w:val="0"/>
          <w:i w:val="0"/>
          <w:color w:val="1E293B"/>
          <w:sz w:val="20"/>
        </w:rPr>
        <w:t>.</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The invitee follows the invitation, sets their password, and activates the account. Subsequent sign-ins use email and password only.</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 xml:space="preserve">The status changes to </w:t>
      </w:r>
      <w:r>
        <w:rPr>
          <w:rFonts w:ascii="Calibri" w:hAnsi="Calibri"/>
          <w:b/>
          <w:i w:val="0"/>
          <w:color w:val="1E293B"/>
          <w:sz w:val="20"/>
        </w:rPr>
        <w:t>Active</w:t>
      </w:r>
      <w:r>
        <w:rPr>
          <w:rFonts w:ascii="Calibri" w:hAnsi="Calibri"/>
          <w:b w:val="0"/>
          <w:i w:val="0"/>
          <w:color w:val="1E293B"/>
          <w:sz w:val="20"/>
        </w:rPr>
        <w:t>. The new Sub Admin can now see both platforms.</w:t>
      </w:r>
    </w:p>
    <w:p>
      <w:pPr>
        <w:spacing w:before="20" w:after="60" w:line="276" w:lineRule="auto"/>
        <w:ind w:left="432"/>
      </w:pPr>
      <w:r>
        <w:rPr>
          <w:rFonts w:ascii="Calibri" w:hAnsi="Calibri"/>
          <w:b/>
          <w:color w:val="1E40AF"/>
          <w:sz w:val="20"/>
        </w:rPr>
        <w:t xml:space="preserve">6.  </w:t>
      </w:r>
      <w:r>
        <w:rPr>
          <w:rFonts w:ascii="Calibri" w:hAnsi="Calibri"/>
          <w:b w:val="0"/>
          <w:i w:val="0"/>
          <w:color w:val="1E293B"/>
          <w:sz w:val="20"/>
        </w:rPr>
        <w:t xml:space="preserve">Revoking access ends portal access for </w:t>
      </w:r>
      <w:r>
        <w:rPr>
          <w:rFonts w:ascii="Calibri" w:hAnsi="Calibri"/>
          <w:b/>
          <w:i w:val="0"/>
          <w:color w:val="1E293B"/>
          <w:sz w:val="20"/>
        </w:rPr>
        <w:t>both</w:t>
      </w:r>
      <w:r>
        <w:rPr>
          <w:rFonts w:ascii="Calibri" w:hAnsi="Calibri"/>
          <w:b w:val="0"/>
          <w:i w:val="0"/>
          <w:color w:val="1E293B"/>
          <w:sz w:val="20"/>
        </w:rPr>
        <w:t xml:space="preserve"> platforms immediately and is recorded in shared staff-access history.</w:t>
      </w:r>
    </w:p>
    <w:p>
      <w:pPr>
        <w:spacing w:before="20" w:after="100" w:line="276" w:lineRule="auto"/>
      </w:pPr>
      <w:r>
        <w:rPr>
          <w:rFonts w:ascii="Calibri" w:hAnsi="Calibri"/>
          <w:b/>
          <w:i w:val="0"/>
          <w:color w:val="1E293B"/>
          <w:sz w:val="20"/>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Only the Super Admin can invite, cancel, re-send, or revoke.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 Sub Admin cannot change or remove the Super Admin account.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Customer membership changes never grant internal portal access.</w:t>
      </w:r>
    </w:p>
    <w:p>
      <w:pPr>
        <w:spacing w:before="20" w:after="100" w:line="276" w:lineRule="auto"/>
      </w:pPr>
      <w:r>
        <w:rPr>
          <w:rFonts w:ascii="Calibri" w:hAnsi="Calibri"/>
          <w:b/>
          <w:i w:val="0"/>
          <w:color w:val="1E293B"/>
          <w:sz w:val="20"/>
        </w:rPr>
        <w:t>Screens to design:</w:t>
      </w:r>
      <w:r>
        <w:rPr>
          <w:rFonts w:ascii="Calibri" w:hAnsi="Calibri"/>
          <w:b w:val="0"/>
          <w:i w:val="0"/>
          <w:color w:val="1E293B"/>
          <w:sz w:val="20"/>
        </w:rPr>
        <w:t xml:space="preserve"> email/password sign-in, forgot/reset password, error states, staff directory, invitation form, pending/active/expired/revoked statuses, revoke confirmation.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7. Overview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give staff a quick, trustworthy summary of the selected platform and point them to what needs attention.</w:t>
      </w:r>
    </w:p>
    <w:p>
      <w:pPr>
        <w:keepNext/>
        <w:spacing w:before="200" w:after="60"/>
        <w:jc w:val="center"/>
      </w:pPr>
      <w:r>
        <w:drawing>
          <wp:inline xmlns:a="http://schemas.openxmlformats.org/drawingml/2006/main" xmlns:pic="http://schemas.openxmlformats.org/drawingml/2006/picture">
            <wp:extent cx="4023360" cy="3421061"/>
            <wp:docPr id="6" name="Picture 6"/>
            <wp:cNvGraphicFramePr>
              <a:graphicFrameLocks noChangeAspect="1"/>
            </wp:cNvGraphicFramePr>
            <a:graphic>
              <a:graphicData uri="http://schemas.openxmlformats.org/drawingml/2006/picture">
                <pic:pic>
                  <pic:nvPicPr>
                    <pic:cNvPr id="0" name="diagram_6.png"/>
                    <pic:cNvPicPr/>
                  </pic:nvPicPr>
                  <pic:blipFill>
                    <a:blip r:embed="rId16"/>
                    <a:stretch>
                      <a:fillRect/>
                    </a:stretch>
                  </pic:blipFill>
                  <pic:spPr>
                    <a:xfrm>
                      <a:off x="0" y="0"/>
                      <a:ext cx="4023360" cy="3421061"/>
                    </a:xfrm>
                    <a:prstGeom prst="rect"/>
                  </pic:spPr>
                </pic:pic>
              </a:graphicData>
            </a:graphic>
          </wp:inline>
        </w:drawing>
      </w:r>
    </w:p>
    <w:p>
      <w:pPr>
        <w:spacing w:before="40" w:after="240"/>
        <w:jc w:val="center"/>
      </w:pPr>
      <w:r>
        <w:rPr>
          <w:rFonts w:ascii="Calibri" w:hAnsi="Calibri"/>
          <w:i/>
          <w:color w:val="64748B"/>
          <w:sz w:val="18"/>
        </w:rPr>
        <w:t>Figure 6: Platform Overview &amp; Attention Metrics Flow</w:t>
      </w:r>
    </w:p>
    <w:p>
      <w:pPr>
        <w:keepNext/>
        <w:spacing w:before="240" w:after="80"/>
      </w:pPr>
      <w:r>
        <w:rPr>
          <w:rFonts w:ascii="Calibri" w:hAnsi="Calibri"/>
          <w:b/>
          <w:i w:val="0"/>
          <w:color w:val="1E40AF"/>
          <w:sz w:val="25"/>
        </w:rPr>
        <w:t>Metrics (same labels and positions for CRM and VMS)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3009"/>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Metric</w:t>
            </w:r>
          </w:p>
        </w:tc>
        <w:tc>
          <w:tcPr>
            <w:tcW w:type="dxa" w:w="6351"/>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Recommended definition</w:t>
            </w:r>
          </w:p>
        </w:tc>
      </w:tr>
      <w:tr>
        <w:trPr>
          <w:cantSplit/>
        </w:trPr>
        <w:tc>
          <w:tcPr>
            <w:tcW w:type="dxa" w:w="300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Total and active organizations</w:t>
            </w:r>
          </w:p>
        </w:tc>
        <w:tc>
          <w:tcPr>
            <w:tcW w:type="dxa" w:w="63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Active = enabled for the selected platform</w:t>
            </w:r>
          </w:p>
        </w:tc>
      </w:tr>
      <w:tr>
        <w:trPr>
          <w:cantSplit/>
        </w:trPr>
        <w:tc>
          <w:tcPr>
            <w:tcW w:type="dxa" w:w="300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Total and active customer accounts</w:t>
            </w:r>
          </w:p>
        </w:tc>
        <w:tc>
          <w:tcPr>
            <w:tcW w:type="dxa" w:w="63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Active = signed in within the last 30 days</w:t>
            </w:r>
          </w:p>
        </w:tc>
      </w:tr>
      <w:tr>
        <w:trPr>
          <w:cantSplit/>
        </w:trPr>
        <w:tc>
          <w:tcPr>
            <w:tcW w:type="dxa" w:w="300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New organizations (last 30 days)</w:t>
            </w:r>
          </w:p>
        </w:tc>
        <w:tc>
          <w:tcPr>
            <w:tcW w:type="dxa" w:w="63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added to the selected platform in the period</w:t>
            </w:r>
          </w:p>
        </w:tc>
      </w:tr>
      <w:tr>
        <w:trPr>
          <w:cantSplit/>
        </w:trPr>
        <w:tc>
          <w:tcPr>
            <w:tcW w:type="dxa" w:w="300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New customer accounts (last 30 days)</w:t>
            </w:r>
          </w:p>
        </w:tc>
        <w:tc>
          <w:tcPr>
            <w:tcW w:type="dxa" w:w="63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Accounts added to the selected platform in the period</w:t>
            </w:r>
          </w:p>
        </w:tc>
      </w:tr>
      <w:tr>
        <w:trPr>
          <w:cantSplit/>
        </w:trPr>
        <w:tc>
          <w:tcPr>
            <w:tcW w:type="dxa" w:w="3009"/>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Trials ending within seven days</w:t>
            </w:r>
          </w:p>
        </w:tc>
        <w:tc>
          <w:tcPr>
            <w:tcW w:type="dxa" w:w="63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Selected-platform trials ending in the next seven days</w:t>
            </w:r>
          </w:p>
        </w:tc>
      </w:tr>
      <w:tr>
        <w:trPr>
          <w:cantSplit/>
        </w:trPr>
        <w:tc>
          <w:tcPr>
            <w:tcW w:type="dxa" w:w="3009"/>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Pending requests, by type</w:t>
            </w:r>
          </w:p>
        </w:tc>
        <w:tc>
          <w:tcPr>
            <w:tcW w:type="dxa" w:w="63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Unresolved feedback, demo requests, and trial extensions awaiting a decision</w:t>
            </w:r>
          </w:p>
        </w:tc>
      </w:tr>
    </w:tbl>
    <w:p>
      <w:pPr>
        <w:spacing w:before="0" w:after="120"/>
      </w:pP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Show administrative summaries only. Do not display deals, candidate records, documents, or other customer business content.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Billing totals live on the Billing screen, not on Overview.</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a metric cannot be loaded, show “Unavailable”, never zero.</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Overview for CRM and VMS, loading placeholders, unavailable metric, stale metrics, empty attention list.</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8. Organization and customer-user discovery</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find a customer organization or person and understand their status in the selected platform.</w:t>
      </w:r>
    </w:p>
    <w:p>
      <w:pPr>
        <w:spacing w:before="20" w:after="100" w:line="276" w:lineRule="auto"/>
      </w:pPr>
      <w:r>
        <w:rPr>
          <w:rFonts w:ascii="Calibri" w:hAnsi="Calibri"/>
          <w:b/>
          <w:i w:val="0"/>
          <w:color w:val="1E293B"/>
          <w:sz w:val="20"/>
        </w:rPr>
        <w:t>Starting point:</w:t>
      </w:r>
      <w:r>
        <w:rPr>
          <w:rFonts w:ascii="Calibri" w:hAnsi="Calibri"/>
          <w:b w:val="0"/>
          <w:i w:val="0"/>
          <w:color w:val="1E293B"/>
          <w:sz w:val="20"/>
        </w:rPr>
        <w:t xml:space="preserve"> Organizations or Users in the navigation.</w:t>
      </w:r>
    </w:p>
    <w:p>
      <w:pPr>
        <w:keepNext/>
        <w:spacing w:before="200" w:after="60"/>
        <w:jc w:val="center"/>
      </w:pPr>
      <w:r>
        <w:drawing>
          <wp:inline xmlns:a="http://schemas.openxmlformats.org/drawingml/2006/main" xmlns:pic="http://schemas.openxmlformats.org/drawingml/2006/picture">
            <wp:extent cx="4023360" cy="2866945"/>
            <wp:docPr id="7" name="Picture 7"/>
            <wp:cNvGraphicFramePr>
              <a:graphicFrameLocks noChangeAspect="1"/>
            </wp:cNvGraphicFramePr>
            <a:graphic>
              <a:graphicData uri="http://schemas.openxmlformats.org/drawingml/2006/picture">
                <pic:pic>
                  <pic:nvPicPr>
                    <pic:cNvPr id="0" name="diagram_7.png"/>
                    <pic:cNvPicPr/>
                  </pic:nvPicPr>
                  <pic:blipFill>
                    <a:blip r:embed="rId17"/>
                    <a:stretch>
                      <a:fillRect/>
                    </a:stretch>
                  </pic:blipFill>
                  <pic:spPr>
                    <a:xfrm>
                      <a:off x="0" y="0"/>
                      <a:ext cx="4023360" cy="2866945"/>
                    </a:xfrm>
                    <a:prstGeom prst="rect"/>
                  </pic:spPr>
                </pic:pic>
              </a:graphicData>
            </a:graphic>
          </wp:inline>
        </w:drawing>
      </w:r>
    </w:p>
    <w:p>
      <w:pPr>
        <w:spacing w:before="40" w:after="240"/>
        <w:jc w:val="center"/>
      </w:pPr>
      <w:r>
        <w:rPr>
          <w:rFonts w:ascii="Calibri" w:hAnsi="Calibri"/>
          <w:i/>
          <w:color w:val="64748B"/>
          <w:sz w:val="18"/>
        </w:rPr>
        <w:t>Figure 7: Organization &amp; Customer-User Discovery Workflow</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 xml:space="preserve">Staff open </w:t>
      </w:r>
      <w:r>
        <w:rPr>
          <w:rFonts w:ascii="Calibri" w:hAnsi="Calibri"/>
          <w:b/>
          <w:i w:val="0"/>
          <w:color w:val="1E293B"/>
          <w:sz w:val="20"/>
        </w:rPr>
        <w:t>Organizations</w:t>
      </w:r>
      <w:r>
        <w:rPr>
          <w:rFonts w:ascii="Calibri" w:hAnsi="Calibri"/>
          <w:b w:val="0"/>
          <w:i w:val="0"/>
          <w:color w:val="1E293B"/>
          <w:sz w:val="20"/>
        </w:rPr>
        <w:t xml:space="preserve"> or </w:t>
      </w:r>
      <w:r>
        <w:rPr>
          <w:rFonts w:ascii="Calibri" w:hAnsi="Calibri"/>
          <w:b/>
          <w:i w:val="0"/>
          <w:color w:val="1E293B"/>
          <w:sz w:val="20"/>
        </w:rPr>
        <w:t>Users</w:t>
      </w:r>
      <w:r>
        <w:rPr>
          <w:rFonts w:ascii="Calibri" w:hAnsi="Calibri"/>
          <w:b w:val="0"/>
          <w:i w:val="0"/>
          <w:color w:val="1E293B"/>
          <w:sz w:val="20"/>
        </w:rPr>
        <w:t>. Only customers using the selected platform appear.</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Staff search and filter. Each row shows enough to decide whether to open it: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Organizations:</w:t>
      </w:r>
      <w:r>
        <w:rPr>
          <w:rFonts w:ascii="Calibri" w:hAnsi="Calibri"/>
          <w:b w:val="0"/>
          <w:i w:val="0"/>
          <w:color w:val="1E293B"/>
          <w:sz w:val="20"/>
        </w:rPr>
        <w:t xml:space="preserve"> name, product badges, account status, owner/contact, member count.</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Users:</w:t>
      </w:r>
      <w:r>
        <w:rPr>
          <w:rFonts w:ascii="Calibri" w:hAnsi="Calibri"/>
          <w:b w:val="0"/>
          <w:i w:val="0"/>
          <w:color w:val="1E293B"/>
          <w:sz w:val="20"/>
        </w:rPr>
        <w:t xml:space="preserve"> name, organization, membership role, status, last activity.</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 xml:space="preserve">Staff open a record to see its </w:t>
      </w:r>
      <w:r>
        <w:rPr>
          <w:rFonts w:ascii="Calibri" w:hAnsi="Calibri"/>
          <w:b/>
          <w:i w:val="0"/>
          <w:color w:val="1E293B"/>
          <w:sz w:val="20"/>
        </w:rPr>
        <w:t>combined profile</w:t>
      </w:r>
      <w:r>
        <w:rPr>
          <w:rFonts w:ascii="Calibri" w:hAnsi="Calibri"/>
          <w:b w:val="0"/>
          <w:i w:val="0"/>
          <w:color w:val="1E293B"/>
          <w:sz w:val="20"/>
        </w:rPr>
        <w:t>.</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The profile header shows shared details: name, customer reference, primary contact, CRM/VMS usage badges, and a link to common billing.</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 xml:space="preserve">The profile body uses the same tabs in both platforms: </w:t>
      </w:r>
      <w:r>
        <w:rPr>
          <w:rFonts w:ascii="Calibri" w:hAnsi="Calibri"/>
          <w:b/>
          <w:i w:val="0"/>
          <w:color w:val="1E293B"/>
          <w:sz w:val="20"/>
        </w:rPr>
        <w:t>Summary, Members, Requests, Activity</w:t>
      </w:r>
      <w:r>
        <w:rPr>
          <w:rFonts w:ascii="Calibri" w:hAnsi="Calibri"/>
          <w:b w:val="0"/>
          <w:i w:val="0"/>
          <w:color w:val="1E293B"/>
          <w:sz w:val="20"/>
        </w:rPr>
        <w:t>.</w:t>
      </w:r>
    </w:p>
    <w:p>
      <w:pPr>
        <w:spacing w:before="20" w:after="60" w:line="276" w:lineRule="auto"/>
        <w:ind w:left="432"/>
      </w:pPr>
      <w:r>
        <w:rPr>
          <w:rFonts w:ascii="Calibri" w:hAnsi="Calibri"/>
          <w:b/>
          <w:color w:val="1E40AF"/>
          <w:sz w:val="20"/>
        </w:rPr>
        <w:t xml:space="preserve">6.  </w:t>
      </w:r>
      <w:r>
        <w:rPr>
          <w:rFonts w:ascii="Calibri" w:hAnsi="Calibri"/>
          <w:b w:val="0"/>
          <w:i w:val="0"/>
          <w:color w:val="1E293B"/>
          <w:sz w:val="20"/>
        </w:rPr>
        <w:t xml:space="preserve">The selected platform's section is active. The other platform's section shows its own data, or </w:t>
      </w:r>
      <w:r>
        <w:rPr>
          <w:rFonts w:ascii="Calibri" w:hAnsi="Calibri"/>
          <w:b/>
          <w:i w:val="0"/>
          <w:color w:val="1E293B"/>
          <w:sz w:val="20"/>
        </w:rPr>
        <w:t>“Not in use”</w:t>
      </w:r>
      <w:r>
        <w:rPr>
          <w:rFonts w:ascii="Calibri" w:hAnsi="Calibri"/>
          <w:b w:val="0"/>
          <w:i w:val="0"/>
          <w:color w:val="1E293B"/>
          <w:sz w:val="20"/>
        </w:rPr>
        <w:t xml:space="preserve"> if the customer does not use it. “Not in use” is not an error.</w:t>
      </w:r>
    </w:p>
    <w:p>
      <w:pPr>
        <w:spacing w:before="20" w:after="60" w:line="276" w:lineRule="auto"/>
        <w:ind w:left="432"/>
      </w:pPr>
      <w:r>
        <w:rPr>
          <w:rFonts w:ascii="Calibri" w:hAnsi="Calibri"/>
          <w:b/>
          <w:color w:val="1E40AF"/>
          <w:sz w:val="20"/>
        </w:rPr>
        <w:t xml:space="preserve">7.  </w:t>
      </w:r>
      <w:r>
        <w:rPr>
          <w:rFonts w:ascii="Calibri" w:hAnsi="Calibri"/>
          <w:b w:val="0"/>
          <w:i w:val="0"/>
          <w:color w:val="1E293B"/>
          <w:sz w:val="20"/>
        </w:rPr>
        <w:t>Selecting the other platform's section updates the topbar switcher to match.</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A combined profile does </w:t>
      </w:r>
      <w:r>
        <w:rPr>
          <w:rFonts w:ascii="Calibri" w:hAnsi="Calibri"/>
          <w:b/>
          <w:i w:val="0"/>
          <w:color w:val="1E293B"/>
          <w:sz w:val="20"/>
        </w:rPr>
        <w:t>not</w:t>
      </w:r>
      <w:r>
        <w:rPr>
          <w:rFonts w:ascii="Calibri" w:hAnsi="Calibri"/>
          <w:b w:val="0"/>
          <w:i w:val="0"/>
          <w:color w:val="1E293B"/>
          <w:sz w:val="20"/>
        </w:rPr>
        <w:t xml:space="preserve"> mean roles, access, member counts, subscriptions, or suspension status are identical across platforms. Each platform membership is shown and managed separately.</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For a combined user profile, each membership shows its organization, role, access status, and activity. Removing CRM access does not remove VMS access.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Provisioning the other platform is a separate, explicit action (see </w:t>
      </w:r>
      <w:r>
        <w:rPr>
          <w:rFonts w:ascii="Calibri" w:hAnsi="Calibri"/>
          <w:color w:val="1E40AF"/>
          <w:sz w:val="20"/>
          <w:u w:val="single"/>
        </w:rPr>
        <w:t>section 15</w:t>
      </w:r>
      <w:r>
        <w:rPr>
          <w:rFonts w:ascii="Calibri" w:hAnsi="Calibri"/>
          <w:b w:val="0"/>
          <w:i w:val="0"/>
          <w:color w:val="1E293B"/>
          <w:sz w:val="20"/>
        </w:rPr>
        <w:t>).</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Organization list, user list, filter panel, empty results, organization profile (both platforms in use, one platform in use), combined user profile with two memberships.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9. Confirming shared customers and users</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combine CRM and VMS records only when they genuinely belong to the same organization or person.</w:t>
      </w:r>
    </w:p>
    <w:p>
      <w:pPr>
        <w:keepNext/>
        <w:spacing w:before="200" w:after="60"/>
        <w:jc w:val="center"/>
      </w:pPr>
      <w:r>
        <w:drawing>
          <wp:inline xmlns:a="http://schemas.openxmlformats.org/drawingml/2006/main" xmlns:pic="http://schemas.openxmlformats.org/drawingml/2006/picture">
            <wp:extent cx="4023360" cy="5146046"/>
            <wp:docPr id="8" name="Picture 8"/>
            <wp:cNvGraphicFramePr>
              <a:graphicFrameLocks noChangeAspect="1"/>
            </wp:cNvGraphicFramePr>
            <a:graphic>
              <a:graphicData uri="http://schemas.openxmlformats.org/drawingml/2006/picture">
                <pic:pic>
                  <pic:nvPicPr>
                    <pic:cNvPr id="0" name="diagram_8.png"/>
                    <pic:cNvPicPr/>
                  </pic:nvPicPr>
                  <pic:blipFill>
                    <a:blip r:embed="rId18"/>
                    <a:stretch>
                      <a:fillRect/>
                    </a:stretch>
                  </pic:blipFill>
                  <pic:spPr>
                    <a:xfrm>
                      <a:off x="0" y="0"/>
                      <a:ext cx="4023360" cy="5146046"/>
                    </a:xfrm>
                    <a:prstGeom prst="rect"/>
                  </pic:spPr>
                </pic:pic>
              </a:graphicData>
            </a:graphic>
          </wp:inline>
        </w:drawing>
      </w:r>
    </w:p>
    <w:p>
      <w:pPr>
        <w:spacing w:before="40" w:after="240"/>
        <w:jc w:val="center"/>
      </w:pPr>
      <w:r>
        <w:rPr>
          <w:rFonts w:ascii="Calibri" w:hAnsi="Calibri"/>
          <w:i/>
          <w:color w:val="64748B"/>
          <w:sz w:val="18"/>
        </w:rPr>
        <w:t>Figure 8: Confirming Shared Customers &amp; Account Linking Flow</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Similar names alone never establish a match.</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Organizations: the Super Admin confirms the link. Each platform's original customer reference is preserved.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Users: records are combined only when a shared verified identity is confirmed. Otherwise they remain separate profiles with a possible-match flag.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Linking does not merge roles, access, subscriptions, or billing; it only presents them together.</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Possible-match list, side-by-side comparison, confirmation with reason, “kept separate” outcome.</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10. Common billing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review and manage billing for both platforms in one place.</w:t>
      </w:r>
    </w:p>
    <w:p>
      <w:pPr>
        <w:spacing w:before="20" w:after="100" w:line="276" w:lineRule="auto"/>
      </w:pPr>
      <w:r>
        <w:rPr>
          <w:rFonts w:ascii="Calibri" w:hAnsi="Calibri"/>
          <w:b/>
          <w:i w:val="0"/>
          <w:color w:val="1E293B"/>
          <w:sz w:val="20"/>
        </w:rPr>
        <w:t>Starting point:</w:t>
      </w:r>
      <w:r>
        <w:rPr>
          <w:rFonts w:ascii="Calibri" w:hAnsi="Calibri"/>
          <w:b w:val="0"/>
          <w:i w:val="0"/>
          <w:color w:val="1E293B"/>
          <w:sz w:val="20"/>
        </w:rPr>
        <w:t xml:space="preserve"> Billing in the navigation, or the billing link on an organization profile.</w:t>
      </w:r>
    </w:p>
    <w:p>
      <w:pPr>
        <w:keepNext/>
        <w:spacing w:before="200" w:after="60"/>
        <w:jc w:val="center"/>
      </w:pPr>
      <w:r>
        <w:drawing>
          <wp:inline xmlns:a="http://schemas.openxmlformats.org/drawingml/2006/main" xmlns:pic="http://schemas.openxmlformats.org/drawingml/2006/picture">
            <wp:extent cx="3181350" cy="5173980"/>
            <wp:docPr id="9" name="Picture 9"/>
            <wp:cNvGraphicFramePr>
              <a:graphicFrameLocks noChangeAspect="1"/>
            </wp:cNvGraphicFramePr>
            <a:graphic>
              <a:graphicData uri="http://schemas.openxmlformats.org/drawingml/2006/picture">
                <pic:pic>
                  <pic:nvPicPr>
                    <pic:cNvPr id="0" name="diagram_9.png"/>
                    <pic:cNvPicPr/>
                  </pic:nvPicPr>
                  <pic:blipFill>
                    <a:blip r:embed="rId19"/>
                    <a:stretch>
                      <a:fillRect/>
                    </a:stretch>
                  </pic:blipFill>
                  <pic:spPr>
                    <a:xfrm>
                      <a:off x="0" y="0"/>
                      <a:ext cx="3181350" cy="5173980"/>
                    </a:xfrm>
                    <a:prstGeom prst="rect"/>
                  </pic:spPr>
                </pic:pic>
              </a:graphicData>
            </a:graphic>
          </wp:inline>
        </w:drawing>
      </w:r>
    </w:p>
    <w:p>
      <w:pPr>
        <w:spacing w:before="40" w:after="240"/>
        <w:jc w:val="center"/>
      </w:pPr>
      <w:r>
        <w:rPr>
          <w:rFonts w:ascii="Calibri" w:hAnsi="Calibri"/>
          <w:i/>
          <w:color w:val="64748B"/>
          <w:sz w:val="18"/>
        </w:rPr>
        <w:t>Figure 9: Common Organization Billing &amp; Subscription Flow</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 xml:space="preserve">Staff open Billing. The topbar switcher does </w:t>
      </w:r>
      <w:r>
        <w:rPr>
          <w:rFonts w:ascii="Calibri" w:hAnsi="Calibri"/>
          <w:b/>
          <w:i w:val="0"/>
          <w:color w:val="1E293B"/>
          <w:sz w:val="20"/>
        </w:rPr>
        <w:t>not</w:t>
      </w:r>
      <w:r>
        <w:rPr>
          <w:rFonts w:ascii="Calibri" w:hAnsi="Calibri"/>
          <w:b w:val="0"/>
          <w:i w:val="0"/>
          <w:color w:val="1E293B"/>
          <w:sz w:val="20"/>
        </w:rPr>
        <w:t xml:space="preserve"> change these results.</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A separate, optional line-item filter can narrow results to CRM or VMS items.</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Staff open an organization's billing profile, which shows: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Separate CRM and VMS subscription items, each with its own plan, status, trial, and renewal date.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Invoices and payment history. Existing separate invoices are shown with their original product and reference. Grouped invoices, where supported, keep distinct product line items.</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Staff choose an action, review exactly what will change, enter a reason, and confirm.</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The new amounts, dates, or plans appear only after a successful result is confirmed.</w:t>
      </w:r>
    </w:p>
    <w:p>
      <w:pPr>
        <w:keepNext/>
        <w:spacing w:before="240" w:after="80"/>
      </w:pPr>
      <w:r>
        <w:rPr>
          <w:rFonts w:ascii="Calibri" w:hAnsi="Calibri"/>
          <w:b/>
          <w:i w:val="0"/>
          <w:color w:val="1E40AF"/>
          <w:sz w:val="25"/>
        </w:rPr>
        <w:t>Billing actions and recommended role defaults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cantSplit/>
          <w:tblHeader/>
        </w:trPr>
        <w:tc>
          <w:tcPr>
            <w:tcW w:type="dxa" w:w="416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Action</w:t>
            </w:r>
          </w:p>
        </w:tc>
        <w:tc>
          <w:tcPr>
            <w:tcW w:type="dxa" w:w="286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Super Admin</w:t>
            </w:r>
          </w:p>
        </w:tc>
        <w:tc>
          <w:tcPr>
            <w:tcW w:type="dxa" w:w="2340"/>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Sub Admin</w:t>
            </w:r>
          </w:p>
        </w:tc>
      </w:tr>
      <w:tr>
        <w:trPr>
          <w:cantSplit/>
        </w:trPr>
        <w:tc>
          <w:tcPr>
            <w:tcW w:type="dxa" w:w="41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 billing</w:t>
            </w:r>
          </w:p>
        </w:tc>
        <w:tc>
          <w:tcPr>
            <w:tcW w:type="dxa" w:w="28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41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Extend a trial</w:t>
            </w:r>
          </w:p>
        </w:tc>
        <w:tc>
          <w:tcPr>
            <w:tcW w:type="dxa" w:w="28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41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a plan</w:t>
            </w:r>
          </w:p>
        </w:tc>
        <w:tc>
          <w:tcPr>
            <w:tcW w:type="dxa" w:w="28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41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Apply a discount</w:t>
            </w:r>
          </w:p>
        </w:tc>
        <w:tc>
          <w:tcPr>
            <w:tcW w:type="dxa" w:w="28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41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Issue a refund</w:t>
            </w:r>
          </w:p>
        </w:tc>
        <w:tc>
          <w:tcPr>
            <w:tcW w:type="dxa" w:w="286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41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a renewal</w:t>
            </w:r>
          </w:p>
        </w:tc>
        <w:tc>
          <w:tcPr>
            <w:tcW w:type="dxa" w:w="286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2340"/>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bl>
    <w:p>
      <w:pPr>
        <w:spacing w:before="0" w:after="120"/>
      </w:pP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Common billing does not imply a single combined plan, shared renewal date, or shared trial.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one platform's billing information is incomplete, identify the missing portion and do not present totals as complete.</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Billing list, line-item filter, organization billing profile, invoice detail, action review, confirmation, success, failure, restricted action.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11. Requests and feedback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handle customer feedback, demo requests, and trial-extension requests for the selected platform.</w:t>
      </w:r>
    </w:p>
    <w:p>
      <w:pPr>
        <w:keepNext/>
        <w:spacing w:before="200" w:after="60"/>
        <w:jc w:val="center"/>
      </w:pPr>
      <w:r>
        <w:drawing>
          <wp:inline xmlns:a="http://schemas.openxmlformats.org/drawingml/2006/main" xmlns:pic="http://schemas.openxmlformats.org/drawingml/2006/picture">
            <wp:extent cx="4023360" cy="3758348"/>
            <wp:docPr id="10" name="Picture 10"/>
            <wp:cNvGraphicFramePr>
              <a:graphicFrameLocks noChangeAspect="1"/>
            </wp:cNvGraphicFramePr>
            <a:graphic>
              <a:graphicData uri="http://schemas.openxmlformats.org/drawingml/2006/picture">
                <pic:pic>
                  <pic:nvPicPr>
                    <pic:cNvPr id="0" name="diagram_10.png"/>
                    <pic:cNvPicPr/>
                  </pic:nvPicPr>
                  <pic:blipFill>
                    <a:blip r:embed="rId20"/>
                    <a:stretch>
                      <a:fillRect/>
                    </a:stretch>
                  </pic:blipFill>
                  <pic:spPr>
                    <a:xfrm>
                      <a:off x="0" y="0"/>
                      <a:ext cx="4023360" cy="3758348"/>
                    </a:xfrm>
                    <a:prstGeom prst="rect"/>
                  </pic:spPr>
                </pic:pic>
              </a:graphicData>
            </a:graphic>
          </wp:inline>
        </w:drawing>
      </w:r>
    </w:p>
    <w:p>
      <w:pPr>
        <w:spacing w:before="40" w:after="240"/>
        <w:jc w:val="center"/>
      </w:pPr>
      <w:r>
        <w:rPr>
          <w:rFonts w:ascii="Calibri" w:hAnsi="Calibri"/>
          <w:i/>
          <w:color w:val="64748B"/>
          <w:sz w:val="18"/>
        </w:rPr>
        <w:t>Figure 10: Customer Requests &amp; Feedback Resolution Workflow</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 xml:space="preserve">Staff open </w:t>
      </w:r>
      <w:r>
        <w:rPr>
          <w:rFonts w:ascii="Calibri" w:hAnsi="Calibri"/>
          <w:b/>
          <w:i w:val="0"/>
          <w:color w:val="1E293B"/>
          <w:sz w:val="20"/>
        </w:rPr>
        <w:t>Requests &amp; Feedback</w:t>
      </w:r>
      <w:r>
        <w:rPr>
          <w:rFonts w:ascii="Calibri" w:hAnsi="Calibri"/>
          <w:b w:val="0"/>
          <w:i w:val="0"/>
          <w:color w:val="1E293B"/>
          <w:sz w:val="20"/>
        </w:rPr>
        <w:t xml:space="preserve"> and filter by request type, status, or assignee.</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Opening a request shows its content together with the organization's name, platform, and status.</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Staff take the appropriate action:</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Feedback:</w:t>
      </w:r>
      <w:r>
        <w:rPr>
          <w:rFonts w:ascii="Calibri" w:hAnsi="Calibri"/>
          <w:b w:val="0"/>
          <w:i w:val="0"/>
          <w:color w:val="1E293B"/>
          <w:sz w:val="20"/>
        </w:rPr>
        <w:t xml:space="preserve"> assign to a staff member or mark as resolved.</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Demo request:</w:t>
      </w:r>
      <w:r>
        <w:rPr>
          <w:rFonts w:ascii="Calibri" w:hAnsi="Calibri"/>
          <w:b w:val="0"/>
          <w:i w:val="0"/>
          <w:color w:val="1E293B"/>
          <w:sz w:val="20"/>
        </w:rPr>
        <w:t xml:space="preserve"> assign, schedule, add notes, or move between workflow stages.</w:t>
      </w:r>
    </w:p>
    <w:p>
      <w:pPr>
        <w:spacing w:before="20" w:after="50" w:line="276" w:lineRule="auto"/>
        <w:ind w:left="360"/>
      </w:pPr>
      <w:r>
        <w:rPr>
          <w:rFonts w:ascii="Arial" w:hAnsi="Arial"/>
          <w:b/>
          <w:color w:val="1E40AF"/>
          <w:sz w:val="19"/>
        </w:rPr>
        <w:t xml:space="preserve">•  </w:t>
      </w:r>
      <w:r>
        <w:rPr>
          <w:rFonts w:ascii="Calibri" w:hAnsi="Calibri"/>
          <w:b/>
          <w:i w:val="0"/>
          <w:color w:val="1E293B"/>
          <w:sz w:val="20"/>
        </w:rPr>
        <w:t>Trial extension:</w:t>
      </w:r>
      <w:r>
        <w:rPr>
          <w:rFonts w:ascii="Calibri" w:hAnsi="Calibri"/>
          <w:b w:val="0"/>
          <w:i w:val="0"/>
          <w:color w:val="1E293B"/>
          <w:sz w:val="20"/>
        </w:rPr>
        <w:t xml:space="preserve"> compare the current and proposed end dates, read the reason, then approve or reject.</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The outcome and updated status appear only after the action succeeds.</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Approval changes only the named product's trial for the named organization.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Rejection records the decision without changing the trial.</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Each action keeps the platform and organization that were displayed when it began, even if staff switch platform before it completes.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If another staff member already decided the request, show the current decision and ask staff to review (see </w:t>
      </w:r>
      <w:r>
        <w:rPr>
          <w:rFonts w:ascii="Calibri" w:hAnsi="Calibri"/>
          <w:color w:val="1E40AF"/>
          <w:sz w:val="20"/>
          <w:u w:val="single"/>
        </w:rPr>
        <w:t>section 18</w:t>
      </w:r>
      <w:r>
        <w:rPr>
          <w:rFonts w:ascii="Calibri" w:hAnsi="Calibri"/>
          <w:b w:val="0"/>
          <w:i w:val="0"/>
          <w:color w:val="1E293B"/>
          <w:sz w:val="20"/>
        </w:rPr>
        <w:t>).</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Request list with filters, feedback detail, demo request detail, trial-extension review, approve/reject confirmation, already-decided state.</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12. Administrative action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make every change to a customer safe, explicit, and traceable.</w:t>
      </w:r>
    </w:p>
    <w:p>
      <w:pPr>
        <w:spacing w:before="20" w:after="100" w:line="276" w:lineRule="auto"/>
      </w:pPr>
      <w:r>
        <w:rPr>
          <w:rFonts w:ascii="Calibri" w:hAnsi="Calibri"/>
          <w:b/>
          <w:i w:val="0"/>
          <w:color w:val="1E293B"/>
          <w:sz w:val="20"/>
        </w:rPr>
        <w:t>Applies to:</w:t>
      </w:r>
      <w:r>
        <w:rPr>
          <w:rFonts w:ascii="Calibri" w:hAnsi="Calibri"/>
          <w:b w:val="0"/>
          <w:i w:val="0"/>
          <w:color w:val="1E293B"/>
          <w:sz w:val="20"/>
        </w:rPr>
        <w:t xml:space="preserve"> suspension and reactivation, customer membership changes, provisioning, and feature settings.</w:t>
      </w:r>
    </w:p>
    <w:p>
      <w:pPr>
        <w:keepNext/>
        <w:spacing w:before="200" w:after="60"/>
        <w:jc w:val="center"/>
      </w:pPr>
      <w:r>
        <w:drawing>
          <wp:inline xmlns:a="http://schemas.openxmlformats.org/drawingml/2006/main" xmlns:pic="http://schemas.openxmlformats.org/drawingml/2006/picture">
            <wp:extent cx="3181350" cy="4754880"/>
            <wp:docPr id="11" name="Picture 11"/>
            <wp:cNvGraphicFramePr>
              <a:graphicFrameLocks noChangeAspect="1"/>
            </wp:cNvGraphicFramePr>
            <a:graphic>
              <a:graphicData uri="http://schemas.openxmlformats.org/drawingml/2006/picture">
                <pic:pic>
                  <pic:nvPicPr>
                    <pic:cNvPr id="0" name="diagram_11.png"/>
                    <pic:cNvPicPr/>
                  </pic:nvPicPr>
                  <pic:blipFill>
                    <a:blip r:embed="rId21"/>
                    <a:stretch>
                      <a:fillRect/>
                    </a:stretch>
                  </pic:blipFill>
                  <pic:spPr>
                    <a:xfrm>
                      <a:off x="0" y="0"/>
                      <a:ext cx="3181350" cy="4754880"/>
                    </a:xfrm>
                    <a:prstGeom prst="rect"/>
                  </pic:spPr>
                </pic:pic>
              </a:graphicData>
            </a:graphic>
          </wp:inline>
        </w:drawing>
      </w:r>
    </w:p>
    <w:p>
      <w:pPr>
        <w:spacing w:before="40" w:after="240"/>
        <w:jc w:val="center"/>
      </w:pPr>
      <w:r>
        <w:rPr>
          <w:rFonts w:ascii="Calibri" w:hAnsi="Calibri"/>
          <w:i/>
          <w:color w:val="64748B"/>
          <w:sz w:val="18"/>
        </w:rPr>
        <w:t>Figure 11: Administrative Action Safety &amp; Confirmation Pattern</w:t>
      </w:r>
    </w:p>
    <w:p>
      <w:pPr>
        <w:keepNext/>
        <w:spacing w:before="240" w:after="80"/>
      </w:pPr>
      <w:r>
        <w:rPr>
          <w:rFonts w:ascii="Calibri" w:hAnsi="Calibri"/>
          <w:b/>
          <w:i w:val="0"/>
          <w:color w:val="1E40AF"/>
          <w:sz w:val="25"/>
        </w:rPr>
        <w:t>Step-by-step</w:t>
      </w:r>
    </w:p>
    <w:p>
      <w:pPr>
        <w:spacing w:before="20" w:after="60" w:line="276" w:lineRule="auto"/>
        <w:ind w:left="432"/>
      </w:pPr>
      <w:r>
        <w:rPr>
          <w:rFonts w:ascii="Calibri" w:hAnsi="Calibri"/>
          <w:b/>
          <w:color w:val="1E40AF"/>
          <w:sz w:val="20"/>
        </w:rPr>
        <w:t xml:space="preserve">1.  </w:t>
      </w:r>
      <w:r>
        <w:rPr>
          <w:rFonts w:ascii="Calibri" w:hAnsi="Calibri"/>
          <w:b w:val="0"/>
          <w:i w:val="0"/>
          <w:color w:val="1E293B"/>
          <w:sz w:val="20"/>
        </w:rPr>
        <w:t>Staff choose an action from a profile.</w:t>
      </w:r>
    </w:p>
    <w:p>
      <w:pPr>
        <w:spacing w:before="20" w:after="60" w:line="276" w:lineRule="auto"/>
        <w:ind w:left="432"/>
      </w:pPr>
      <w:r>
        <w:rPr>
          <w:rFonts w:ascii="Calibri" w:hAnsi="Calibri"/>
          <w:b/>
          <w:color w:val="1E40AF"/>
          <w:sz w:val="20"/>
        </w:rPr>
        <w:t xml:space="preserve">2.  </w:t>
      </w:r>
      <w:r>
        <w:rPr>
          <w:rFonts w:ascii="Calibri" w:hAnsi="Calibri"/>
          <w:b w:val="0"/>
          <w:i w:val="0"/>
          <w:color w:val="1E293B"/>
          <w:sz w:val="20"/>
        </w:rPr>
        <w:t>If the current permission profile does not permit it, the action explains which permission is required instead of silently disappearing.</w:t>
      </w:r>
    </w:p>
    <w:p>
      <w:pPr>
        <w:spacing w:before="20" w:after="60" w:line="276" w:lineRule="auto"/>
        <w:ind w:left="432"/>
      </w:pPr>
      <w:r>
        <w:rPr>
          <w:rFonts w:ascii="Calibri" w:hAnsi="Calibri"/>
          <w:b/>
          <w:color w:val="1E40AF"/>
          <w:sz w:val="20"/>
        </w:rPr>
        <w:t xml:space="preserve">3.  </w:t>
      </w:r>
      <w:r>
        <w:rPr>
          <w:rFonts w:ascii="Calibri" w:hAnsi="Calibri"/>
          <w:b w:val="0"/>
          <w:i w:val="0"/>
          <w:color w:val="1E293B"/>
          <w:sz w:val="20"/>
        </w:rPr>
        <w:t xml:space="preserve">A review step states exactly </w:t>
      </w:r>
      <w:r>
        <w:rPr>
          <w:rFonts w:ascii="Calibri" w:hAnsi="Calibri"/>
          <w:b/>
          <w:i w:val="0"/>
          <w:color w:val="1E293B"/>
          <w:sz w:val="20"/>
        </w:rPr>
        <w:t>which organization or user</w:t>
      </w:r>
      <w:r>
        <w:rPr>
          <w:rFonts w:ascii="Calibri" w:hAnsi="Calibri"/>
          <w:b w:val="0"/>
          <w:i w:val="0"/>
          <w:color w:val="1E293B"/>
          <w:sz w:val="20"/>
        </w:rPr>
        <w:t xml:space="preserve">, </w:t>
      </w:r>
      <w:r>
        <w:rPr>
          <w:rFonts w:ascii="Calibri" w:hAnsi="Calibri"/>
          <w:b/>
          <w:i w:val="0"/>
          <w:color w:val="1E293B"/>
          <w:sz w:val="20"/>
        </w:rPr>
        <w:t>which platform</w:t>
      </w:r>
      <w:r>
        <w:rPr>
          <w:rFonts w:ascii="Calibri" w:hAnsi="Calibri"/>
          <w:b w:val="0"/>
          <w:i w:val="0"/>
          <w:color w:val="1E293B"/>
          <w:sz w:val="20"/>
        </w:rPr>
        <w:t xml:space="preserve">, </w:t>
      </w:r>
      <w:r>
        <w:rPr>
          <w:rFonts w:ascii="Calibri" w:hAnsi="Calibri"/>
          <w:b/>
          <w:i w:val="0"/>
          <w:color w:val="1E293B"/>
          <w:sz w:val="20"/>
        </w:rPr>
        <w:t>what will change</w:t>
      </w:r>
      <w:r>
        <w:rPr>
          <w:rFonts w:ascii="Calibri" w:hAnsi="Calibri"/>
          <w:b w:val="0"/>
          <w:i w:val="0"/>
          <w:color w:val="1E293B"/>
          <w:sz w:val="20"/>
        </w:rPr>
        <w:t xml:space="preserve">, and </w:t>
      </w:r>
      <w:r>
        <w:rPr>
          <w:rFonts w:ascii="Calibri" w:hAnsi="Calibri"/>
          <w:b/>
          <w:i w:val="0"/>
          <w:color w:val="1E293B"/>
          <w:sz w:val="20"/>
        </w:rPr>
        <w:t>the expected impact</w:t>
      </w:r>
      <w:r>
        <w:rPr>
          <w:rFonts w:ascii="Calibri" w:hAnsi="Calibri"/>
          <w:b w:val="0"/>
          <w:i w:val="0"/>
          <w:color w:val="1E293B"/>
          <w:sz w:val="20"/>
        </w:rPr>
        <w:t>.</w:t>
      </w:r>
    </w:p>
    <w:p>
      <w:pPr>
        <w:spacing w:before="20" w:after="60" w:line="276" w:lineRule="auto"/>
        <w:ind w:left="432"/>
      </w:pPr>
      <w:r>
        <w:rPr>
          <w:rFonts w:ascii="Calibri" w:hAnsi="Calibri"/>
          <w:b/>
          <w:color w:val="1E40AF"/>
          <w:sz w:val="20"/>
        </w:rPr>
        <w:t xml:space="preserve">4.  </w:t>
      </w:r>
      <w:r>
        <w:rPr>
          <w:rFonts w:ascii="Calibri" w:hAnsi="Calibri"/>
          <w:b w:val="0"/>
          <w:i w:val="0"/>
          <w:color w:val="1E293B"/>
          <w:sz w:val="20"/>
        </w:rPr>
        <w:t>Staff enter a reason and confirm.</w:t>
      </w:r>
    </w:p>
    <w:p>
      <w:pPr>
        <w:spacing w:before="20" w:after="60" w:line="276" w:lineRule="auto"/>
        <w:ind w:left="432"/>
      </w:pPr>
      <w:r>
        <w:rPr>
          <w:rFonts w:ascii="Calibri" w:hAnsi="Calibri"/>
          <w:b/>
          <w:color w:val="1E40AF"/>
          <w:sz w:val="20"/>
        </w:rPr>
        <w:t xml:space="preserve">5.  </w:t>
      </w:r>
      <w:r>
        <w:rPr>
          <w:rFonts w:ascii="Calibri" w:hAnsi="Calibri"/>
          <w:b w:val="0"/>
          <w:i w:val="0"/>
          <w:color w:val="1E293B"/>
          <w:sz w:val="20"/>
        </w:rPr>
        <w:t>The portal shows progress and blocks duplicate submissions.</w:t>
      </w:r>
    </w:p>
    <w:p>
      <w:pPr>
        <w:spacing w:before="20" w:after="60" w:line="276" w:lineRule="auto"/>
        <w:ind w:left="432"/>
      </w:pPr>
      <w:r>
        <w:rPr>
          <w:rFonts w:ascii="Calibri" w:hAnsi="Calibri"/>
          <w:b/>
          <w:color w:val="1E40AF"/>
          <w:sz w:val="20"/>
        </w:rPr>
        <w:t xml:space="preserve">6.  </w:t>
      </w:r>
      <w:r>
        <w:rPr>
          <w:rFonts w:ascii="Calibri" w:hAnsi="Calibri"/>
          <w:b w:val="0"/>
          <w:i w:val="0"/>
          <w:color w:val="1E293B"/>
          <w:sz w:val="20"/>
        </w:rPr>
        <w:t>On success, the result is confirmed and affected information refreshes. On failure, the explanation appears and entered details are kept for a safe retry.</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Never show success before the action completes.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Suspending CRM access does not suspend VMS access or cancel any subscription.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Provisioning a platform has its own explicit result; adding a badge alone is not provisioning.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Sub Admins may change customer memberships but can never grant internal portal access.</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Action menu, restricted action, review/confirmation with reason, in-progress state, success, failure with retry.</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13. Support access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permitted staff view a customer's experience to troubleshoot, under strict safeguards.</w:t>
      </w:r>
    </w:p>
    <w:p>
      <w:pPr>
        <w:keepNext/>
        <w:spacing w:before="200" w:after="60"/>
        <w:jc w:val="center"/>
      </w:pPr>
      <w:r>
        <w:drawing>
          <wp:inline xmlns:a="http://schemas.openxmlformats.org/drawingml/2006/main" xmlns:pic="http://schemas.openxmlformats.org/drawingml/2006/picture">
            <wp:extent cx="5669280" cy="5096877"/>
            <wp:docPr id="12" name="Picture 12"/>
            <wp:cNvGraphicFramePr>
              <a:graphicFrameLocks noChangeAspect="1"/>
            </wp:cNvGraphicFramePr>
            <a:graphic>
              <a:graphicData uri="http://schemas.openxmlformats.org/drawingml/2006/picture">
                <pic:pic>
                  <pic:nvPicPr>
                    <pic:cNvPr id="0" name="diagram_12.png"/>
                    <pic:cNvPicPr/>
                  </pic:nvPicPr>
                  <pic:blipFill>
                    <a:blip r:embed="rId22"/>
                    <a:stretch>
                      <a:fillRect/>
                    </a:stretch>
                  </pic:blipFill>
                  <pic:spPr>
                    <a:xfrm>
                      <a:off x="0" y="0"/>
                      <a:ext cx="5669280" cy="5096877"/>
                    </a:xfrm>
                    <a:prstGeom prst="rect"/>
                  </pic:spPr>
                </pic:pic>
              </a:graphicData>
            </a:graphic>
          </wp:inline>
        </w:drawing>
      </w:r>
    </w:p>
    <w:p>
      <w:pPr>
        <w:spacing w:before="40" w:after="240"/>
        <w:jc w:val="center"/>
      </w:pPr>
      <w:r>
        <w:rPr>
          <w:rFonts w:ascii="Calibri" w:hAnsi="Calibri"/>
          <w:i/>
          <w:color w:val="64748B"/>
          <w:sz w:val="18"/>
        </w:rPr>
        <w:t>Figure 12: Controlled Customer Support Session Interaction Flow (Sequence)</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 support session is never presented as an ordinary customer login.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 xml:space="preserve">The banner remains visible throughout and always offers </w:t>
      </w:r>
      <w:r>
        <w:rPr>
          <w:rFonts w:ascii="Calibri" w:hAnsi="Calibri"/>
          <w:b/>
          <w:i w:val="0"/>
          <w:color w:val="1E293B"/>
          <w:sz w:val="20"/>
        </w:rPr>
        <w:t>Exit</w:t>
      </w:r>
      <w:r>
        <w:rPr>
          <w:rFonts w:ascii="Calibri" w:hAnsi="Calibri"/>
          <w:b w:val="0"/>
          <w:i w:val="0"/>
          <w:color w:val="1E293B"/>
          <w:sz w:val="20"/>
        </w:rPr>
        <w: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session ends automatically when the time limit is reached.</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Start, actions taken, and exit or expiry are all recorded.</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Start-support confirmation, active support banner, expiry notice, return to portal.</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14. Activity and security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investigate customer sign-ins and staff actions.</w:t>
      </w:r>
    </w:p>
    <w:p>
      <w:pPr>
        <w:keepNext/>
        <w:spacing w:before="200" w:after="60"/>
        <w:jc w:val="center"/>
      </w:pPr>
      <w:r>
        <w:drawing>
          <wp:inline xmlns:a="http://schemas.openxmlformats.org/drawingml/2006/main" xmlns:pic="http://schemas.openxmlformats.org/drawingml/2006/picture">
            <wp:extent cx="4023360" cy="4457016"/>
            <wp:docPr id="13" name="Picture 13"/>
            <wp:cNvGraphicFramePr>
              <a:graphicFrameLocks noChangeAspect="1"/>
            </wp:cNvGraphicFramePr>
            <a:graphic>
              <a:graphicData uri="http://schemas.openxmlformats.org/drawingml/2006/picture">
                <pic:pic>
                  <pic:nvPicPr>
                    <pic:cNvPr id="0" name="diagram_13.png"/>
                    <pic:cNvPicPr/>
                  </pic:nvPicPr>
                  <pic:blipFill>
                    <a:blip r:embed="rId23"/>
                    <a:stretch>
                      <a:fillRect/>
                    </a:stretch>
                  </pic:blipFill>
                  <pic:spPr>
                    <a:xfrm>
                      <a:off x="0" y="0"/>
                      <a:ext cx="4023360" cy="4457016"/>
                    </a:xfrm>
                    <a:prstGeom prst="rect"/>
                  </pic:spPr>
                </pic:pic>
              </a:graphicData>
            </a:graphic>
          </wp:inline>
        </w:drawing>
      </w:r>
    </w:p>
    <w:p>
      <w:pPr>
        <w:spacing w:before="40" w:after="240"/>
        <w:jc w:val="center"/>
      </w:pPr>
      <w:r>
        <w:rPr>
          <w:rFonts w:ascii="Calibri" w:hAnsi="Calibri"/>
          <w:i/>
          <w:color w:val="64748B"/>
          <w:sz w:val="18"/>
        </w:rPr>
        <w:t>Figure 13: Activity &amp; Security Audit Trail Flow</w:t>
      </w:r>
    </w:p>
    <w:p>
      <w:pPr>
        <w:keepNext/>
        <w:spacing w:before="240" w:after="80"/>
      </w:pPr>
      <w:r>
        <w:rPr>
          <w:rFonts w:ascii="Calibri" w:hAnsi="Calibri"/>
          <w:b/>
          <w:i w:val="0"/>
          <w:color w:val="1E40AF"/>
          <w:sz w:val="25"/>
        </w:rPr>
        <w:t>Where activity appears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3825"/>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Activity type</w:t>
            </w:r>
          </w:p>
        </w:tc>
        <w:tc>
          <w:tcPr>
            <w:tcW w:type="dxa" w:w="5535"/>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Where it is shown</w:t>
            </w:r>
          </w:p>
        </w:tc>
      </w:tr>
      <w:tr>
        <w:trPr>
          <w:cantSplit/>
        </w:trPr>
        <w:tc>
          <w:tcPr>
            <w:tcW w:type="dxa" w:w="382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Platform-specific actions</w:t>
            </w:r>
          </w:p>
        </w:tc>
        <w:tc>
          <w:tcPr>
            <w:tcW w:type="dxa" w:w="553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Activity &amp; Security for that platform</w:t>
            </w:r>
          </w:p>
        </w:tc>
      </w:tr>
      <w:tr>
        <w:trPr>
          <w:cantSplit/>
        </w:trPr>
        <w:tc>
          <w:tcPr>
            <w:tcW w:type="dxa" w:w="3825"/>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 actions</w:t>
            </w:r>
          </w:p>
        </w:tc>
        <w:tc>
          <w:tcPr>
            <w:tcW w:type="dxa" w:w="5535"/>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The organization's billing profile, labelled Shared</w:t>
            </w:r>
          </w:p>
        </w:tc>
      </w:tr>
      <w:tr>
        <w:trPr>
          <w:cantSplit/>
        </w:trPr>
        <w:tc>
          <w:tcPr>
            <w:tcW w:type="dxa" w:w="382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access changes</w:t>
            </w:r>
          </w:p>
        </w:tc>
        <w:tc>
          <w:tcPr>
            <w:tcW w:type="dxa" w:w="5535"/>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 history, labelled Shared</w:t>
            </w:r>
          </w:p>
        </w:tc>
      </w:tr>
      <w:tr>
        <w:trPr>
          <w:cantSplit/>
        </w:trPr>
        <w:tc>
          <w:tcPr>
            <w:tcW w:type="dxa" w:w="3825"/>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Shared events shown in a platform view</w:t>
            </w:r>
          </w:p>
        </w:tc>
        <w:tc>
          <w:tcPr>
            <w:tcW w:type="dxa" w:w="5535"/>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Labelled “Shared”, never presented as platform-specific</w:t>
            </w:r>
          </w:p>
        </w:tc>
      </w:tr>
    </w:tbl>
    <w:p>
      <w:pPr>
        <w:spacing w:before="0" w:after="120"/>
      </w:pP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Times show their time context wherever they affect an audit event.</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Event details are read-only.</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Login history list, administrative activity list, filters, event detail, empty results.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15. Product operations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check platform availability and manage feature settings and provisioning.</w:t>
      </w:r>
    </w:p>
    <w:p>
      <w:pPr>
        <w:keepNext/>
        <w:spacing w:before="200" w:after="60"/>
        <w:jc w:val="center"/>
      </w:pPr>
      <w:r>
        <w:drawing>
          <wp:inline xmlns:a="http://schemas.openxmlformats.org/drawingml/2006/main" xmlns:pic="http://schemas.openxmlformats.org/drawingml/2006/picture">
            <wp:extent cx="4023360" cy="4192004"/>
            <wp:docPr id="14" name="Picture 14"/>
            <wp:cNvGraphicFramePr>
              <a:graphicFrameLocks noChangeAspect="1"/>
            </wp:cNvGraphicFramePr>
            <a:graphic>
              <a:graphicData uri="http://schemas.openxmlformats.org/drawingml/2006/picture">
                <pic:pic>
                  <pic:nvPicPr>
                    <pic:cNvPr id="0" name="diagram_14.png"/>
                    <pic:cNvPicPr/>
                  </pic:nvPicPr>
                  <pic:blipFill>
                    <a:blip r:embed="rId24"/>
                    <a:stretch>
                      <a:fillRect/>
                    </a:stretch>
                  </pic:blipFill>
                  <pic:spPr>
                    <a:xfrm>
                      <a:off x="0" y="0"/>
                      <a:ext cx="4023360" cy="4192004"/>
                    </a:xfrm>
                    <a:prstGeom prst="rect"/>
                  </pic:spPr>
                </pic:pic>
              </a:graphicData>
            </a:graphic>
          </wp:inline>
        </w:drawing>
      </w:r>
    </w:p>
    <w:p>
      <w:pPr>
        <w:spacing w:before="40" w:after="240"/>
        <w:jc w:val="center"/>
      </w:pPr>
      <w:r>
        <w:rPr>
          <w:rFonts w:ascii="Calibri" w:hAnsi="Calibri"/>
          <w:i/>
          <w:color w:val="64748B"/>
          <w:sz w:val="18"/>
        </w:rPr>
        <w:t>Figure 14: Product Operations, Availability &amp; Provisioning Flow</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Availability reports service status; it does not promise every customer workflow is functioning.</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Enabling the other platform for an organization requires a provisioning result, not just a badge change.</w:t>
      </w:r>
    </w:p>
    <w:p>
      <w:pPr>
        <w:keepNext/>
        <w:spacing w:before="240" w:after="80"/>
      </w:pPr>
      <w:r>
        <w:rPr>
          <w:rFonts w:ascii="Calibri" w:hAnsi="Calibri"/>
          <w:b/>
          <w:i w:val="0"/>
          <w:color w:val="1E40AF"/>
          <w:sz w:val="25"/>
        </w:rPr>
        <w:t>Screens to design</w:t>
      </w:r>
    </w:p>
    <w:p>
      <w:pPr>
        <w:spacing w:before="20" w:after="100" w:line="276" w:lineRule="auto"/>
      </w:pPr>
      <w:r>
        <w:rPr>
          <w:rFonts w:ascii="Calibri" w:hAnsi="Calibri"/>
          <w:b w:val="0"/>
          <w:i w:val="0"/>
          <w:color w:val="1E293B"/>
          <w:sz w:val="20"/>
        </w:rPr>
        <w:t>Availability summary, usage summary, feature settings list, change review, provisioning result.</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16. Export flow</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let staff take permitted information out of the portal in a clearly labelled form.</w:t>
      </w:r>
    </w:p>
    <w:p>
      <w:pPr>
        <w:keepNext/>
        <w:spacing w:before="200" w:after="60"/>
        <w:jc w:val="center"/>
      </w:pPr>
      <w:r>
        <w:drawing>
          <wp:inline xmlns:a="http://schemas.openxmlformats.org/drawingml/2006/main" xmlns:pic="http://schemas.openxmlformats.org/drawingml/2006/picture">
            <wp:extent cx="4023360" cy="963679"/>
            <wp:docPr id="15" name="Picture 15"/>
            <wp:cNvGraphicFramePr>
              <a:graphicFrameLocks noChangeAspect="1"/>
            </wp:cNvGraphicFramePr>
            <a:graphic>
              <a:graphicData uri="http://schemas.openxmlformats.org/drawingml/2006/picture">
                <pic:pic>
                  <pic:nvPicPr>
                    <pic:cNvPr id="0" name="diagram_15.png"/>
                    <pic:cNvPicPr/>
                  </pic:nvPicPr>
                  <pic:blipFill>
                    <a:blip r:embed="rId25"/>
                    <a:stretch>
                      <a:fillRect/>
                    </a:stretch>
                  </pic:blipFill>
                  <pic:spPr>
                    <a:xfrm>
                      <a:off x="0" y="0"/>
                      <a:ext cx="4023360" cy="963679"/>
                    </a:xfrm>
                    <a:prstGeom prst="rect"/>
                  </pic:spPr>
                </pic:pic>
              </a:graphicData>
            </a:graphic>
          </wp:inline>
        </w:drawing>
      </w:r>
    </w:p>
    <w:p>
      <w:pPr>
        <w:spacing w:before="40" w:after="240"/>
        <w:jc w:val="center"/>
      </w:pPr>
      <w:r>
        <w:rPr>
          <w:rFonts w:ascii="Calibri" w:hAnsi="Calibri"/>
          <w:i/>
          <w:color w:val="64748B"/>
          <w:sz w:val="18"/>
        </w:rPr>
        <w:t>Figure 15: Filtered Data Export Preparation &amp; Delivery Flow</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Export only information permitted by both viewing and export permissions in the current staff profile.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Label each file with its platform (or “Shared” for billing) and export time.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The export reflects the scope and filters that were reviewed.</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17. Unavailable information and recovery</w:t>
      </w:r>
    </w:p>
    <w:p>
      <w:pPr>
        <w:spacing w:before="20" w:after="100" w:line="276" w:lineRule="auto"/>
      </w:pPr>
      <w:r>
        <w:rPr>
          <w:rFonts w:ascii="Calibri" w:hAnsi="Calibri"/>
          <w:b/>
          <w:i w:val="0"/>
          <w:color w:val="1E293B"/>
          <w:sz w:val="20"/>
        </w:rPr>
        <w:t>Purpose:</w:t>
      </w:r>
      <w:r>
        <w:rPr>
          <w:rFonts w:ascii="Calibri" w:hAnsi="Calibri"/>
          <w:b w:val="0"/>
          <w:i w:val="0"/>
          <w:color w:val="1E293B"/>
          <w:sz w:val="20"/>
        </w:rPr>
        <w:t xml:space="preserve"> keep staff informed and safe when information cannot be loaded.</w:t>
      </w:r>
    </w:p>
    <w:p>
      <w:pPr>
        <w:keepNext/>
        <w:spacing w:before="200" w:after="60"/>
        <w:jc w:val="center"/>
      </w:pPr>
      <w:r>
        <w:drawing>
          <wp:inline xmlns:a="http://schemas.openxmlformats.org/drawingml/2006/main" xmlns:pic="http://schemas.openxmlformats.org/drawingml/2006/picture">
            <wp:extent cx="4023360" cy="4399195"/>
            <wp:docPr id="16" name="Picture 16"/>
            <wp:cNvGraphicFramePr>
              <a:graphicFrameLocks noChangeAspect="1"/>
            </wp:cNvGraphicFramePr>
            <a:graphic>
              <a:graphicData uri="http://schemas.openxmlformats.org/drawingml/2006/picture">
                <pic:pic>
                  <pic:nvPicPr>
                    <pic:cNvPr id="0" name="diagram_16.png"/>
                    <pic:cNvPicPr/>
                  </pic:nvPicPr>
                  <pic:blipFill>
                    <a:blip r:embed="rId26"/>
                    <a:stretch>
                      <a:fillRect/>
                    </a:stretch>
                  </pic:blipFill>
                  <pic:spPr>
                    <a:xfrm>
                      <a:off x="0" y="0"/>
                      <a:ext cx="4023360" cy="4399195"/>
                    </a:xfrm>
                    <a:prstGeom prst="rect"/>
                  </pic:spPr>
                </pic:pic>
              </a:graphicData>
            </a:graphic>
          </wp:inline>
        </w:drawing>
      </w:r>
    </w:p>
    <w:p>
      <w:pPr>
        <w:spacing w:before="40" w:after="240"/>
        <w:jc w:val="center"/>
      </w:pPr>
      <w:r>
        <w:rPr>
          <w:rFonts w:ascii="Calibri" w:hAnsi="Calibri"/>
          <w:i/>
          <w:color w:val="64748B"/>
          <w:sz w:val="18"/>
        </w:rPr>
        <w:t>Figure 16: Unavailable Information, Stale Cache &amp; Recovery Flow</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 CRM problem does not block VMS, and a VMS problem does not block CRM.</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Shared Billing, Pricing &amp; Plans, Staff &amp; Access, and Integrations remain usable whenever their own information is available.</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If shared billing has incomplete product information, identify the missing portion and do not present totals as complete.</w:t>
      </w:r>
    </w:p>
    <w:p>
      <w:pPr>
        <w:keepNext/>
        <w:spacing w:before="240" w:after="80"/>
      </w:pPr>
      <w:r>
        <w:rPr>
          <w:rFonts w:ascii="Calibri" w:hAnsi="Calibri"/>
          <w:b/>
          <w:i w:val="0"/>
          <w:color w:val="1E40AF"/>
          <w:sz w:val="25"/>
        </w:rPr>
        <w:t>States to design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cantSplit/>
          <w:tblHeader/>
        </w:trPr>
        <w:tc>
          <w:tcPr>
            <w:tcW w:type="dxa" w:w="168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State</w:t>
            </w:r>
          </w:p>
        </w:tc>
        <w:tc>
          <w:tcPr>
            <w:tcW w:type="dxa" w:w="7674"/>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Expected experience</w:t>
            </w:r>
          </w:p>
        </w:tc>
      </w:tr>
      <w:tr>
        <w:trPr>
          <w:cantSplit/>
        </w:trPr>
        <w:tc>
          <w:tcPr>
            <w:tcW w:type="dxa" w:w="168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Loading</w:t>
            </w:r>
          </w:p>
        </w:tc>
        <w:tc>
          <w:tcPr>
            <w:tcW w:type="dxa" w:w="767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Selected platform stays visible; placeholders instead of misleading values</w:t>
            </w:r>
          </w:p>
        </w:tc>
      </w:tr>
      <w:tr>
        <w:trPr>
          <w:cantSplit/>
        </w:trPr>
        <w:tc>
          <w:tcPr>
            <w:tcW w:type="dxa" w:w="168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 results</w:t>
            </w:r>
          </w:p>
        </w:tc>
        <w:tc>
          <w:tcPr>
            <w:tcW w:type="dxa" w:w="767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 organizations use VMS yet” or “No results match these filters” with clear-filter option</w:t>
            </w:r>
          </w:p>
        </w:tc>
      </w:tr>
      <w:tr>
        <w:trPr>
          <w:cantSplit/>
        </w:trPr>
        <w:tc>
          <w:tcPr>
            <w:tcW w:type="dxa" w:w="168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Platform unavailable</w:t>
            </w:r>
          </w:p>
        </w:tc>
        <w:tc>
          <w:tcPr>
            <w:tcW w:type="dxa" w:w="767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Unavailable status and retry; other platform and shared screens remain usable</w:t>
            </w:r>
          </w:p>
        </w:tc>
      </w:tr>
      <w:tr>
        <w:trPr>
          <w:cantSplit/>
        </w:trPr>
        <w:tc>
          <w:tcPr>
            <w:tcW w:type="dxa" w:w="168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Stale</w:t>
            </w:r>
          </w:p>
        </w:tc>
        <w:tc>
          <w:tcPr>
            <w:tcW w:type="dxa" w:w="767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Last successful update time and a stale label</w:t>
            </w:r>
          </w:p>
        </w:tc>
      </w:tr>
      <w:tr>
        <w:trPr>
          <w:cantSplit/>
        </w:trPr>
        <w:tc>
          <w:tcPr>
            <w:tcW w:type="dxa" w:w="168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Restricted</w:t>
            </w:r>
          </w:p>
        </w:tc>
        <w:tc>
          <w:tcPr>
            <w:tcW w:type="dxa" w:w="767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Actions explain the required role</w:t>
            </w:r>
          </w:p>
        </w:tc>
      </w:tr>
      <w:tr>
        <w:trPr>
          <w:cantSplit/>
        </w:trPr>
        <w:tc>
          <w:tcPr>
            <w:tcW w:type="dxa" w:w="168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Successful change</w:t>
            </w:r>
          </w:p>
        </w:tc>
        <w:tc>
          <w:tcPr>
            <w:tcW w:type="dxa" w:w="7674"/>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 platform, and completed action confirmed</w:t>
            </w:r>
          </w:p>
        </w:tc>
      </w:tr>
      <w:tr>
        <w:trPr>
          <w:cantSplit/>
        </w:trPr>
        <w:tc>
          <w:tcPr>
            <w:tcW w:type="dxa" w:w="168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Failed change</w:t>
            </w:r>
          </w:p>
        </w:tc>
        <w:tc>
          <w:tcPr>
            <w:tcW w:type="dxa" w:w="7674"/>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Failure explained; entered information kept</w:t>
            </w:r>
          </w:p>
        </w:tc>
      </w:tr>
    </w:tbl>
    <w:p>
      <w:pPr>
        <w:spacing w:before="0" w:after="120"/>
      </w:pP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18. Conflicts, expiry, and interruptions</w:t>
      </w:r>
    </w:p>
    <w:p>
      <w:pPr>
        <w:keepNext/>
        <w:spacing w:before="200" w:after="60"/>
        <w:jc w:val="center"/>
      </w:pPr>
      <w:r>
        <w:drawing>
          <wp:inline xmlns:a="http://schemas.openxmlformats.org/drawingml/2006/main" xmlns:pic="http://schemas.openxmlformats.org/drawingml/2006/picture">
            <wp:extent cx="4023360" cy="1508158"/>
            <wp:docPr id="17" name="Picture 17"/>
            <wp:cNvGraphicFramePr>
              <a:graphicFrameLocks noChangeAspect="1"/>
            </wp:cNvGraphicFramePr>
            <a:graphic>
              <a:graphicData uri="http://schemas.openxmlformats.org/drawingml/2006/picture">
                <pic:pic>
                  <pic:nvPicPr>
                    <pic:cNvPr id="0" name="diagram_17.png"/>
                    <pic:cNvPicPr/>
                  </pic:nvPicPr>
                  <pic:blipFill>
                    <a:blip r:embed="rId27"/>
                    <a:stretch>
                      <a:fillRect/>
                    </a:stretch>
                  </pic:blipFill>
                  <pic:spPr>
                    <a:xfrm>
                      <a:off x="0" y="0"/>
                      <a:ext cx="4023360" cy="1508158"/>
                    </a:xfrm>
                    <a:prstGeom prst="rect"/>
                  </pic:spPr>
                </pic:pic>
              </a:graphicData>
            </a:graphic>
          </wp:inline>
        </w:drawing>
      </w:r>
    </w:p>
    <w:p>
      <w:pPr>
        <w:spacing w:before="40" w:after="240"/>
        <w:jc w:val="center"/>
      </w:pPr>
      <w:r>
        <w:rPr>
          <w:rFonts w:ascii="Calibri" w:hAnsi="Calibri"/>
          <w:i/>
          <w:color w:val="64748B"/>
          <w:sz w:val="18"/>
        </w:rPr>
        <w:t>Figure 17: Concurrent Submission Conflicts &amp; Session Expiry Handling</w:t>
      </w:r>
    </w:p>
    <w:p>
      <w:pPr>
        <w:keepNext/>
        <w:spacing w:before="240" w:after="80"/>
      </w:pPr>
      <w:r>
        <w:rPr>
          <w:rFonts w:ascii="Calibri" w:hAnsi="Calibri"/>
          <w:b/>
          <w:i w:val="0"/>
          <w:color w:val="1E40AF"/>
          <w:sz w:val="25"/>
        </w:rPr>
        <w:t>Rules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 change is never applied after session expiry or access revocation.</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When the result is unknown, staff check the current state before retrying, to avoid duplicate changes.</w:t>
      </w:r>
    </w:p>
    <w:p>
      <w:pPr>
        <w:spacing w:before="20" w:after="50" w:line="276" w:lineRule="auto"/>
        <w:ind w:left="360"/>
      </w:pPr>
      <w:r>
        <w:rPr>
          <w:rFonts w:ascii="Arial" w:hAnsi="Arial"/>
          <w:b/>
          <w:color w:val="1E40AF"/>
          <w:sz w:val="19"/>
        </w:rPr>
        <w:t xml:space="preserve">•  </w:t>
      </w:r>
      <w:r>
        <w:rPr>
          <w:rFonts w:ascii="Calibri" w:hAnsi="Calibri"/>
          <w:b w:val="0"/>
          <w:i w:val="0"/>
          <w:color w:val="1E293B"/>
          <w:sz w:val="20"/>
        </w:rPr>
        <w:t>After signing in again, staff return to the same screen where practical, with the remembered platform.</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19. Role and action summary</w:t>
      </w:r>
    </w:p>
    <w:p>
      <w:pPr>
        <w:spacing w:before="20" w:after="100" w:line="276" w:lineRule="auto"/>
      </w:pPr>
      <w:r>
        <w:rPr>
          <w:rFonts w:ascii="Calibri" w:hAnsi="Calibri"/>
          <w:b w:val="0"/>
          <w:i w:val="0"/>
          <w:color w:val="1E293B"/>
          <w:sz w:val="20"/>
        </w:rPr>
        <w:t>Starting defaults, configurable through Sub Admin permission profiles. Internal access and connection management remain Super Admin-only; both products stay visible to everyone.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cantSplit/>
          <w:tblHeader/>
        </w:trPr>
        <w:tc>
          <w:tcPr>
            <w:tcW w:type="dxa" w:w="2596"/>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Area</w:t>
            </w:r>
          </w:p>
        </w:tc>
        <w:tc>
          <w:tcPr>
            <w:tcW w:type="dxa" w:w="3951"/>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Action</w:t>
            </w:r>
          </w:p>
        </w:tc>
        <w:tc>
          <w:tcPr>
            <w:tcW w:type="dxa" w:w="1407"/>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Super Admin</w:t>
            </w:r>
          </w:p>
        </w:tc>
        <w:tc>
          <w:tcPr>
            <w:tcW w:type="dxa" w:w="1407"/>
            <w:shd w:fill="0F294A"/>
            <w:tcMar>
              <w:top w:w="140" w:type="dxa"/>
              <w:bottom w:w="140" w:type="dxa"/>
              <w:left w:w="160" w:type="dxa"/>
              <w:right w:w="160" w:type="dxa"/>
            </w:tcMar>
            <w:vAlign w:val="center"/>
          </w:tcPr>
          <w:p>
            <w:pPr>
              <w:spacing w:before="0" w:after="0"/>
              <w:jc w:val="left"/>
            </w:pPr>
            <w:r>
              <w:rPr>
                <w:rFonts w:ascii="Calibri" w:hAnsi="Calibri"/>
                <w:b/>
                <w:i w:val="0"/>
                <w:color w:val="FFFFFF"/>
                <w:sz w:val="19"/>
              </w:rPr>
              <w:t>Sub Admin</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Navigation</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See CRM and VMS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Search and view profiles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customer memberships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Suspend or reactivate</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Organizations and users</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Confirm shared customer links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Extend trials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Billing</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Plans, discounts, refunds, renewals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Requests &amp; Feedback</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Assign, resolve, approve, reject</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Activity &amp; Security</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View and export permitted summaries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Product Operations</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Inspect status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Product Operations</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Feature changes and provisioning</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 permitted</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Support access</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Start a support session</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As permitted</w:t>
            </w:r>
          </w:p>
        </w:tc>
      </w:tr>
      <w:tr>
        <w:trPr>
          <w:cantSplit/>
        </w:trPr>
        <w:tc>
          <w:tcPr>
            <w:tcW w:type="dxa" w:w="2596"/>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3951"/>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Invite, cancel, re-send, revoke</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Yes</w:t>
            </w:r>
          </w:p>
        </w:tc>
        <w:tc>
          <w:tcPr>
            <w:tcW w:type="dxa" w:w="1407"/>
            <w:shd w:fill="F8FAFC"/>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r>
        <w:trPr>
          <w:cantSplit/>
        </w:trPr>
        <w:tc>
          <w:tcPr>
            <w:tcW w:type="dxa" w:w="2596"/>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Staff &amp; Access</w:t>
            </w:r>
          </w:p>
        </w:tc>
        <w:tc>
          <w:tcPr>
            <w:tcW w:type="dxa" w:w="3951"/>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Change the Super Admin account</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w:t>
            </w:r>
          </w:p>
        </w:tc>
        <w:tc>
          <w:tcPr>
            <w:tcW w:type="dxa" w:w="1407"/>
            <w:shd w:fill="FFFFFF"/>
            <w:tcMar>
              <w:top w:w="110" w:type="dxa"/>
              <w:bottom w:w="110" w:type="dxa"/>
              <w:left w:w="160" w:type="dxa"/>
              <w:right w:w="160" w:type="dxa"/>
            </w:tcMar>
            <w:vAlign w:val="center"/>
          </w:tcPr>
          <w:p>
            <w:pPr>
              <w:spacing w:before="0" w:after="0" w:line="276" w:lineRule="auto"/>
              <w:jc w:val="left"/>
            </w:pPr>
            <w:r>
              <w:rPr>
                <w:rFonts w:ascii="Calibri" w:hAnsi="Calibri"/>
                <w:b w:val="0"/>
                <w:i w:val="0"/>
                <w:color w:val="1E293B"/>
                <w:sz w:val="18"/>
              </w:rPr>
              <w:t>No</w:t>
            </w:r>
          </w:p>
        </w:tc>
      </w:tr>
    </w:tbl>
    <w:p>
      <w:pPr>
        <w:spacing w:before="0" w:after="120"/>
      </w:pPr>
    </w:p>
    <w:p>
      <w:pPr>
        <w:spacing w:before="20" w:after="100" w:line="276" w:lineRule="auto"/>
      </w:pPr>
      <w:r>
        <w:rPr>
          <w:rFonts w:ascii="Calibri" w:hAnsi="Calibri"/>
          <w:b w:val="0"/>
          <w:i w:val="0"/>
          <w:color w:val="1E293B"/>
          <w:sz w:val="20"/>
        </w:rPr>
        <w:t>No second-person approval is required in the first release; sensitive actions still require confirmation and a reason.</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20. Designer handoff checklist</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CRM/VMS switcher prominently in the topbar on every signed-in screen, with no “All Products” option.</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Demonstrate the same screen before and after a platform switch.</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unsaved-edits confirmation and the submission-in-progress state.</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unsupported-profile redirect and its explanation.</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Billing, Pricing &amp; Plans, Staff &amp; Access, and Integrations as shared and unchanged by the switcher.</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shared staff access separately from customer users.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combined organization and user profiles with separate platform memberships and “Not in use” sections.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shared-customer confirmation flow.</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trial-extension review with current and proposed end dates.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Include confirmations with reasons, role restrictions, loading, empty, stale, unavailable, success, and failure states.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the support-session banner, exit, and expiry.</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conflict, session-expired, and access-revoked outcomes.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how staff return from a detail, action, or support session.</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Keep diagrams and screen annotations understandable without technical infrastructure knowledge.</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plan editing, revision preview, publication, archiving, and the effect on new versus existing subscriptions.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Contact Us separately from Feedback, including unassigned-platform inquiries.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staff personal profiles separately from permission-profile editing and assignment.</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email/password sign-in and recovery without MFA screens.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connected, partial, expired, and disconnected Gmail/Calendar states.</w:t>
      </w:r>
    </w:p>
    <w:p>
      <w:pPr>
        <w:spacing w:before="20" w:after="60" w:line="276" w:lineRule="auto"/>
        <w:ind w:left="360"/>
      </w:pPr>
      <w:r>
        <w:rPr>
          <w:rFonts w:ascii="Arial" w:hAnsi="Arial"/>
          <w:b/>
          <w:color w:val="64748B"/>
          <w:sz w:val="22"/>
        </w:rPr>
        <w:t xml:space="preserve">☐ </w:t>
      </w:r>
      <w:r>
        <w:rPr>
          <w:rFonts w:ascii="Calibri" w:hAnsi="Calibri"/>
          <w:b w:val="0"/>
          <w:i w:val="0"/>
          <w:color w:val="1E293B"/>
          <w:sz w:val="20"/>
        </w:rPr>
        <w:t>Show Book demo, missing details, unavailable slots, and booked-with-confirmation-pending states.</w:t>
      </w:r>
    </w:p>
    <w:p>
      <w:pPr>
        <w:spacing w:before="120" w:after="200"/>
        <w:pBdr>
          <w:bottom w:val="single" w:sz="6" w:space="1" w:color="CBD5E1"/>
        </w:pBdr>
      </w:pPr>
    </w:p>
    <w:p>
      <w:pPr>
        <w:keepNext/>
        <w:spacing w:before="360" w:after="120"/>
        <w:pBdr>
          <w:bottom w:val="single" w:sz="6" w:space="2" w:color="CBD5E1"/>
        </w:pBdr>
      </w:pPr>
      <w:r>
        <w:rPr>
          <w:rFonts w:ascii="Calibri" w:hAnsi="Calibri"/>
          <w:b/>
          <w:i w:val="0"/>
          <w:color w:val="0F294A"/>
          <w:sz w:val="30"/>
        </w:rPr>
        <w:t>21. Dynamic pricing and plan flow</w:t>
      </w:r>
    </w:p>
    <w:p>
      <w:pPr>
        <w:spacing w:before="20" w:after="100" w:line="276" w:lineRule="auto"/>
      </w:pPr>
      <w:r>
        <w:rPr>
          <w:rFonts w:ascii="Calibri" w:hAnsi="Calibri"/>
          <w:b/>
          <w:i w:val="0"/>
          <w:color w:val="1E293B"/>
          <w:sz w:val="20"/>
        </w:rPr>
        <w:t>Starting point:</w:t>
      </w:r>
      <w:r>
        <w:rPr>
          <w:rFonts w:ascii="Calibri" w:hAnsi="Calibri"/>
          <w:b w:val="0"/>
          <w:i w:val="0"/>
          <w:color w:val="1E293B"/>
          <w:sz w:val="20"/>
        </w:rPr>
        <w:t xml:space="preserve"> Pricing &amp; Plans, a shared screen with an independent CRM/VMS catalog filter. Switching the topbar does not change the catalog or an open draft.</w:t>
      </w:r>
    </w:p>
    <w:p>
      <w:pPr>
        <w:keepNext/>
        <w:spacing w:before="200" w:after="60"/>
        <w:jc w:val="center"/>
      </w:pPr>
      <w:r>
        <w:drawing>
          <wp:inline xmlns:a="http://schemas.openxmlformats.org/drawingml/2006/main" xmlns:pic="http://schemas.openxmlformats.org/drawingml/2006/picture">
            <wp:extent cx="3181350" cy="4888230"/>
            <wp:docPr id="18" name="Picture 18"/>
            <wp:cNvGraphicFramePr>
              <a:graphicFrameLocks noChangeAspect="1"/>
            </wp:cNvGraphicFramePr>
            <a:graphic>
              <a:graphicData uri="http://schemas.openxmlformats.org/drawingml/2006/picture">
                <pic:pic>
                  <pic:nvPicPr>
                    <pic:cNvPr id="0" name="diagram_18.png"/>
                    <pic:cNvPicPr/>
                  </pic:nvPicPr>
                  <pic:blipFill>
                    <a:blip r:embed="rId28"/>
                    <a:stretch>
                      <a:fillRect/>
                    </a:stretch>
                  </pic:blipFill>
                  <pic:spPr>
                    <a:xfrm>
                      <a:off x="0" y="0"/>
                      <a:ext cx="3181350" cy="4888230"/>
                    </a:xfrm>
                    <a:prstGeom prst="rect"/>
                  </pic:spPr>
                </pic:pic>
              </a:graphicData>
            </a:graphic>
          </wp:inline>
        </w:drawing>
      </w:r>
    </w:p>
    <w:p>
      <w:pPr>
        <w:spacing w:before="40" w:after="240"/>
        <w:jc w:val="center"/>
      </w:pPr>
      <w:r>
        <w:rPr>
          <w:rFonts w:ascii="Calibri" w:hAnsi="Calibri"/>
          <w:i/>
          <w:color w:val="64748B"/>
          <w:sz w:val="18"/>
        </w:rPr>
        <w:t>Figure 18: Data Sync and Automated Refresh Pipeline</w:t>
      </w:r>
    </w:p>
    <w:p>
      <w:pPr>
        <w:spacing w:before="20" w:after="100" w:line="276" w:lineRule="auto"/>
      </w:pPr>
      <w:r>
        <w:rPr>
          <w:rFonts w:ascii="Calibri" w:hAnsi="Calibri"/>
          <w:b/>
          <w:i w:val="0"/>
          <w:color w:val="1E293B"/>
          <w:sz w:val="20"/>
        </w:rPr>
        <w:t>Information flow:</w:t>
      </w:r>
      <w:r>
        <w:rPr>
          <w:rFonts w:ascii="Calibri" w:hAnsi="Calibri"/>
          <w:b w:val="0"/>
          <w:i w:val="0"/>
          <w:color w:val="1E293B"/>
          <w:sz w:val="20"/>
        </w:rPr>
        <w:t xml:space="preserve"> staff-entered plan → draft → published revision → public pricing/subscription selection → customer's agreed billing item. Drafts never appear as live prices. Billing keeps the customer's agreed revision, not simply the latest catalog price.</w:t>
      </w:r>
    </w:p>
    <w:p>
      <w:pPr>
        <w:spacing w:before="20" w:after="100" w:line="276" w:lineRule="auto"/>
      </w:pPr>
      <w:r>
        <w:rPr>
          <w:rFonts w:ascii="Calibri" w:hAnsi="Calibri"/>
          <w:b w:val="0"/>
          <w:i w:val="0"/>
          <w:color w:val="1E293B"/>
          <w:sz w:val="20"/>
        </w:rPr>
        <w:t>Archiving stops new selection without cancelling existing subscriptions. Show current and scheduled revisions clearly. A referenced plan cannot be deleted. Public pricing and billing must not display conflicting revisions after publication.</w:t>
      </w:r>
    </w:p>
    <w:p>
      <w:pPr>
        <w:spacing w:before="20" w:after="100" w:line="276" w:lineRule="auto"/>
      </w:pPr>
      <w:r>
        <w:rPr>
          <w:rFonts w:ascii="Calibri" w:hAnsi="Calibri"/>
          <w:b/>
          <w:i w:val="0"/>
          <w:color w:val="1E293B"/>
          <w:sz w:val="20"/>
        </w:rPr>
        <w:t>Screens:</w:t>
      </w:r>
      <w:r>
        <w:rPr>
          <w:rFonts w:ascii="Calibri" w:hAnsi="Calibri"/>
          <w:b w:val="0"/>
          <w:i w:val="0"/>
          <w:color w:val="1E293B"/>
          <w:sz w:val="20"/>
        </w:rPr>
        <w:t xml:space="preserve"> catalog, plan editor, preview, impact review, publication result, history, archive confirmation, and separate existing-subscription change review.</w:t>
      </w:r>
    </w:p>
    <w:p>
      <w:pPr>
        <w:keepNext/>
        <w:spacing w:before="360" w:after="120"/>
        <w:pBdr>
          <w:bottom w:val="single" w:sz="6" w:space="2" w:color="CBD5E1"/>
        </w:pBdr>
      </w:pPr>
      <w:r>
        <w:rPr>
          <w:rFonts w:ascii="Calibri" w:hAnsi="Calibri"/>
          <w:b/>
          <w:i w:val="0"/>
          <w:color w:val="0F294A"/>
          <w:sz w:val="30"/>
        </w:rPr>
        <w:t>22. Contact Us and Feedback flows</w:t>
      </w:r>
    </w:p>
    <w:p>
      <w:pPr>
        <w:keepNext/>
        <w:spacing w:before="200" w:after="60"/>
        <w:jc w:val="center"/>
      </w:pPr>
      <w:r>
        <w:drawing>
          <wp:inline xmlns:a="http://schemas.openxmlformats.org/drawingml/2006/main" xmlns:pic="http://schemas.openxmlformats.org/drawingml/2006/picture">
            <wp:extent cx="3181350" cy="4705350"/>
            <wp:docPr id="19" name="Picture 19"/>
            <wp:cNvGraphicFramePr>
              <a:graphicFrameLocks noChangeAspect="1"/>
            </wp:cNvGraphicFramePr>
            <a:graphic>
              <a:graphicData uri="http://schemas.openxmlformats.org/drawingml/2006/picture">
                <pic:pic>
                  <pic:nvPicPr>
                    <pic:cNvPr id="0" name="diagram_19.png"/>
                    <pic:cNvPicPr/>
                  </pic:nvPicPr>
                  <pic:blipFill>
                    <a:blip r:embed="rId29"/>
                    <a:stretch>
                      <a:fillRect/>
                    </a:stretch>
                  </pic:blipFill>
                  <pic:spPr>
                    <a:xfrm>
                      <a:off x="0" y="0"/>
                      <a:ext cx="3181350" cy="4705350"/>
                    </a:xfrm>
                    <a:prstGeom prst="rect"/>
                  </pic:spPr>
                </pic:pic>
              </a:graphicData>
            </a:graphic>
          </wp:inline>
        </w:drawing>
      </w:r>
    </w:p>
    <w:p>
      <w:pPr>
        <w:spacing w:before="40" w:after="240"/>
        <w:jc w:val="center"/>
      </w:pPr>
      <w:r>
        <w:rPr>
          <w:rFonts w:ascii="Calibri" w:hAnsi="Calibri"/>
          <w:i/>
          <w:color w:val="64748B"/>
          <w:sz w:val="18"/>
        </w:rPr>
        <w:t>Figure 19: Contact Us and Customer Feedback Intake Workflow</w:t>
      </w:r>
    </w:p>
    <w:p>
      <w:pPr>
        <w:spacing w:before="20" w:after="100" w:line="276" w:lineRule="auto"/>
      </w:pPr>
      <w:r>
        <w:rPr>
          <w:rFonts w:ascii="Calibri" w:hAnsi="Calibri"/>
          <w:b w:val="0"/>
          <w:i w:val="0"/>
          <w:color w:val="1E293B"/>
          <w:sz w:val="20"/>
        </w:rPr>
        <w:t>Contact inquiries may come from people without a customer organization; do not invent an organization or discard the message. Classifying an inquiry moves it to the correct platform queue, preserving its history. Feedback does not automatically become a contact inquiry or demo request.</w:t>
      </w:r>
    </w:p>
    <w:p>
      <w:pPr>
        <w:spacing w:before="20" w:after="100" w:line="276" w:lineRule="auto"/>
      </w:pPr>
      <w:r>
        <w:rPr>
          <w:rFonts w:ascii="Calibri" w:hAnsi="Calibri"/>
          <w:b/>
          <w:i w:val="0"/>
          <w:color w:val="1E293B"/>
          <w:sz w:val="20"/>
        </w:rPr>
        <w:t>Screens:</w:t>
      </w:r>
      <w:r>
        <w:rPr>
          <w:rFonts w:ascii="Calibri" w:hAnsi="Calibri"/>
          <w:b w:val="0"/>
          <w:i w:val="0"/>
          <w:color w:val="1E293B"/>
          <w:sz w:val="20"/>
        </w:rPr>
        <w:t xml:space="preserve"> Contact Us list/detail, unassigned queue, assignment, Gmail reply draft/preview, send result, linked demo request, and a separate Feedback list/detail.</w:t>
      </w:r>
    </w:p>
    <w:p>
      <w:pPr>
        <w:keepNext/>
        <w:spacing w:before="360" w:after="120"/>
        <w:pBdr>
          <w:bottom w:val="single" w:sz="6" w:space="2" w:color="CBD5E1"/>
        </w:pBdr>
      </w:pPr>
      <w:r>
        <w:rPr>
          <w:rFonts w:ascii="Calibri" w:hAnsi="Calibri"/>
          <w:b/>
          <w:i w:val="0"/>
          <w:color w:val="0F294A"/>
          <w:sz w:val="30"/>
        </w:rPr>
        <w:t>23. Sub Admin profile and permission flow</w:t>
      </w:r>
    </w:p>
    <w:p>
      <w:pPr>
        <w:keepNext/>
        <w:spacing w:before="200" w:after="60"/>
        <w:jc w:val="center"/>
      </w:pPr>
      <w:r>
        <w:drawing>
          <wp:inline xmlns:a="http://schemas.openxmlformats.org/drawingml/2006/main" xmlns:pic="http://schemas.openxmlformats.org/drawingml/2006/picture">
            <wp:extent cx="3181350" cy="4754880"/>
            <wp:docPr id="20" name="Picture 20"/>
            <wp:cNvGraphicFramePr>
              <a:graphicFrameLocks noChangeAspect="1"/>
            </wp:cNvGraphicFramePr>
            <a:graphic>
              <a:graphicData uri="http://schemas.openxmlformats.org/drawingml/2006/picture">
                <pic:pic>
                  <pic:nvPicPr>
                    <pic:cNvPr id="0" name="diagram_20.png"/>
                    <pic:cNvPicPr/>
                  </pic:nvPicPr>
                  <pic:blipFill>
                    <a:blip r:embed="rId30"/>
                    <a:stretch>
                      <a:fillRect/>
                    </a:stretch>
                  </pic:blipFill>
                  <pic:spPr>
                    <a:xfrm>
                      <a:off x="0" y="0"/>
                      <a:ext cx="3181350" cy="4754880"/>
                    </a:xfrm>
                    <a:prstGeom prst="rect"/>
                  </pic:spPr>
                </pic:pic>
              </a:graphicData>
            </a:graphic>
          </wp:inline>
        </w:drawing>
      </w:r>
    </w:p>
    <w:p>
      <w:pPr>
        <w:spacing w:before="40" w:after="240"/>
        <w:jc w:val="center"/>
      </w:pPr>
      <w:r>
        <w:rPr>
          <w:rFonts w:ascii="Calibri" w:hAnsi="Calibri"/>
          <w:i/>
          <w:color w:val="64748B"/>
          <w:sz w:val="18"/>
        </w:rPr>
        <w:t>Figure 20: Sub Admin Profile and Permission Management Flow</w:t>
      </w:r>
    </w:p>
    <w:p>
      <w:pPr>
        <w:spacing w:before="20" w:after="100" w:line="276" w:lineRule="auto"/>
      </w:pPr>
      <w:r>
        <w:rPr>
          <w:rFonts w:ascii="Calibri" w:hAnsi="Calibri"/>
          <w:b w:val="0"/>
          <w:i w:val="0"/>
          <w:color w:val="1E293B"/>
          <w:sz w:val="20"/>
        </w:rPr>
        <w:t xml:space="preserve">The staff personal profile holds name, email, role, assigned permission profile, and access status. The reusable permission profile holds action grants. They are different screens and concepts. Developer, Support, and Billing are editable profile suggestions under the </w:t>
      </w:r>
      <w:r>
        <w:rPr>
          <w:rFonts w:ascii="Calibri" w:hAnsi="Calibri"/>
          <w:b/>
          <w:i w:val="0"/>
          <w:color w:val="1E293B"/>
          <w:sz w:val="20"/>
        </w:rPr>
        <w:t>Sub Admin</w:t>
      </w:r>
      <w:r>
        <w:rPr>
          <w:rFonts w:ascii="Calibri" w:hAnsi="Calibri"/>
          <w:b w:val="0"/>
          <w:i w:val="0"/>
          <w:color w:val="1E293B"/>
          <w:sz w:val="20"/>
        </w:rPr>
        <w:t xml:space="preserve"> role, not additional roles.</w:t>
      </w:r>
    </w:p>
    <w:p>
      <w:pPr>
        <w:spacing w:before="20" w:after="100" w:line="276" w:lineRule="auto"/>
      </w:pPr>
      <w:r>
        <w:rPr>
          <w:rFonts w:ascii="Calibri" w:hAnsi="Calibri"/>
          <w:b w:val="0"/>
          <w:i w:val="0"/>
          <w:color w:val="1E293B"/>
          <w:sz w:val="20"/>
        </w:rPr>
        <w:t>Only Super Admin manages invitations, permission profiles, access revocation, and shared Google connections. Profiles cannot promote a Sub Admin to ownership or allow self-escalation. Changing customer memberships never grants portal access. Check current grants when an action is submitted, including after a profile change.</w:t>
      </w:r>
    </w:p>
    <w:p>
      <w:pPr>
        <w:spacing w:before="20" w:after="100" w:line="276" w:lineRule="auto"/>
      </w:pPr>
      <w:r>
        <w:rPr>
          <w:rFonts w:ascii="Calibri" w:hAnsi="Calibri"/>
          <w:b/>
          <w:i w:val="0"/>
          <w:color w:val="1E293B"/>
          <w:sz w:val="20"/>
        </w:rPr>
        <w:t>Screens:</w:t>
      </w:r>
      <w:r>
        <w:rPr>
          <w:rFonts w:ascii="Calibri" w:hAnsi="Calibri"/>
          <w:b w:val="0"/>
          <w:i w:val="0"/>
          <w:color w:val="1E293B"/>
          <w:sz w:val="20"/>
        </w:rPr>
        <w:t xml:space="preserve"> staff detail, profile list/editor, grouped permission controls, affected-staff preview, profile assignment, history, and restricted-action explanation.</w:t>
      </w:r>
    </w:p>
    <w:p>
      <w:pPr>
        <w:keepNext/>
        <w:spacing w:before="360" w:after="120"/>
        <w:pBdr>
          <w:bottom w:val="single" w:sz="6" w:space="2" w:color="CBD5E1"/>
        </w:pBdr>
      </w:pPr>
      <w:r>
        <w:rPr>
          <w:rFonts w:ascii="Calibri" w:hAnsi="Calibri"/>
          <w:b/>
          <w:i w:val="0"/>
          <w:color w:val="0F294A"/>
          <w:sz w:val="30"/>
        </w:rPr>
        <w:t>24. Gmail and Google Calendar connection flow</w:t>
      </w:r>
    </w:p>
    <w:p>
      <w:pPr>
        <w:keepNext/>
        <w:spacing w:before="200" w:after="60"/>
        <w:jc w:val="center"/>
      </w:pPr>
      <w:r>
        <w:drawing>
          <wp:inline xmlns:a="http://schemas.openxmlformats.org/drawingml/2006/main" xmlns:pic="http://schemas.openxmlformats.org/drawingml/2006/picture">
            <wp:extent cx="4023360" cy="809490"/>
            <wp:docPr id="21" name="Picture 21"/>
            <wp:cNvGraphicFramePr>
              <a:graphicFrameLocks noChangeAspect="1"/>
            </wp:cNvGraphicFramePr>
            <a:graphic>
              <a:graphicData uri="http://schemas.openxmlformats.org/drawingml/2006/picture">
                <pic:pic>
                  <pic:nvPicPr>
                    <pic:cNvPr id="0" name="diagram_21.png"/>
                    <pic:cNvPicPr/>
                  </pic:nvPicPr>
                  <pic:blipFill>
                    <a:blip r:embed="rId31"/>
                    <a:stretch>
                      <a:fillRect/>
                    </a:stretch>
                  </pic:blipFill>
                  <pic:spPr>
                    <a:xfrm>
                      <a:off x="0" y="0"/>
                      <a:ext cx="4023360" cy="809490"/>
                    </a:xfrm>
                    <a:prstGeom prst="rect"/>
                  </pic:spPr>
                </pic:pic>
              </a:graphicData>
            </a:graphic>
          </wp:inline>
        </w:drawing>
      </w:r>
    </w:p>
    <w:p>
      <w:pPr>
        <w:spacing w:before="40" w:after="240"/>
        <w:jc w:val="center"/>
      </w:pPr>
      <w:r>
        <w:rPr>
          <w:rFonts w:ascii="Calibri" w:hAnsi="Calibri"/>
          <w:i/>
          <w:color w:val="64748B"/>
          <w:sz w:val="18"/>
        </w:rPr>
        <w:t>Figure 21: External Integration: Gmail &amp; Google Calendar Authorization</w:t>
      </w:r>
    </w:p>
    <w:p>
      <w:pPr>
        <w:spacing w:before="20" w:after="100" w:line="276" w:lineRule="auto"/>
      </w:pPr>
      <w:r>
        <w:rPr>
          <w:rFonts w:ascii="Calibri" w:hAnsi="Calibri"/>
          <w:b/>
          <w:i w:val="0"/>
          <w:color w:val="1E293B"/>
          <w:sz w:val="20"/>
        </w:rPr>
        <w:t>Boundary between services:</w:t>
      </w:r>
      <w:r>
        <w:rPr>
          <w:rFonts w:ascii="Calibri" w:hAnsi="Calibri"/>
          <w:b w:val="0"/>
          <w:i w:val="0"/>
          <w:color w:val="1E293B"/>
          <w:sz w:val="20"/>
        </w:rPr>
        <w:t xml:space="preserve"> staff sign in to Crusource with email/password. Separately, Super Admin authorizes Google to let Crusource use the selected mail/calendar services. This connection does not enable Google login or add MFA to the portal.</w:t>
      </w:r>
    </w:p>
    <w:p>
      <w:pPr>
        <w:spacing w:before="20" w:after="100" w:line="276" w:lineRule="auto"/>
      </w:pPr>
      <w:r>
        <w:rPr>
          <w:rFonts w:ascii="Calibri" w:hAnsi="Calibri"/>
          <w:b w:val="0"/>
          <w:i w:val="0"/>
          <w:color w:val="1E293B"/>
          <w:sz w:val="20"/>
        </w:rPr>
        <w:t>Only the message recipients/content and booking attendee/time/location information needed for a permitted action cross into the connected services. Contacts and attendee information are private; display connection status and account identity, never connection credentials. General inbox browsing is outside this flow.</w:t>
      </w:r>
    </w:p>
    <w:p>
      <w:pPr>
        <w:spacing w:before="20" w:after="100" w:line="276" w:lineRule="auto"/>
      </w:pPr>
      <w:r>
        <w:rPr>
          <w:rFonts w:ascii="Calibri" w:hAnsi="Calibri"/>
          <w:b w:val="0"/>
          <w:i w:val="0"/>
          <w:color w:val="1E293B"/>
          <w:sz w:val="20"/>
        </w:rPr>
        <w:t>Gmail and Calendar have separate status indicators. If either is unavailable, explain which actions are blocked. Disconnecting does not cancel existing meetings or remove sent messages.</w:t>
      </w:r>
    </w:p>
    <w:p>
      <w:pPr>
        <w:spacing w:before="20" w:after="100" w:line="276" w:lineRule="auto"/>
      </w:pPr>
      <w:r>
        <w:rPr>
          <w:rFonts w:ascii="Calibri" w:hAnsi="Calibri"/>
          <w:b/>
          <w:i w:val="0"/>
          <w:color w:val="1E293B"/>
          <w:sz w:val="20"/>
        </w:rPr>
        <w:t>Screens:</w:t>
      </w:r>
      <w:r>
        <w:rPr>
          <w:rFonts w:ascii="Calibri" w:hAnsi="Calibri"/>
          <w:b w:val="0"/>
          <w:i w:val="0"/>
          <w:color w:val="1E293B"/>
          <w:sz w:val="20"/>
        </w:rPr>
        <w:t xml:space="preserve"> connection cards, external authorization return, sender/calendar/defaults selection, template preview, partial connection, reconnect, and disconnect-impact confirmation.</w:t>
      </w:r>
    </w:p>
    <w:p>
      <w:pPr>
        <w:keepNext/>
        <w:spacing w:before="360" w:after="120"/>
        <w:pBdr>
          <w:bottom w:val="single" w:sz="6" w:space="2" w:color="CBD5E1"/>
        </w:pBdr>
      </w:pPr>
      <w:r>
        <w:rPr>
          <w:rFonts w:ascii="Calibri" w:hAnsi="Calibri"/>
          <w:b/>
          <w:i w:val="0"/>
          <w:color w:val="0F294A"/>
          <w:sz w:val="30"/>
        </w:rPr>
        <w:t>25. One-click Book demo flow</w:t>
      </w:r>
    </w:p>
    <w:p>
      <w:pPr>
        <w:keepNext/>
        <w:spacing w:before="200" w:after="60"/>
        <w:jc w:val="center"/>
      </w:pPr>
      <w:r>
        <w:drawing>
          <wp:inline xmlns:a="http://schemas.openxmlformats.org/drawingml/2006/main" xmlns:pic="http://schemas.openxmlformats.org/drawingml/2006/picture">
            <wp:extent cx="4023360" cy="4240188"/>
            <wp:docPr id="22" name="Picture 22"/>
            <wp:cNvGraphicFramePr>
              <a:graphicFrameLocks noChangeAspect="1"/>
            </wp:cNvGraphicFramePr>
            <a:graphic>
              <a:graphicData uri="http://schemas.openxmlformats.org/drawingml/2006/picture">
                <pic:pic>
                  <pic:nvPicPr>
                    <pic:cNvPr id="0" name="diagram_22.png"/>
                    <pic:cNvPicPr/>
                  </pic:nvPicPr>
                  <pic:blipFill>
                    <a:blip r:embed="rId32"/>
                    <a:stretch>
                      <a:fillRect/>
                    </a:stretch>
                  </pic:blipFill>
                  <pic:spPr>
                    <a:xfrm>
                      <a:off x="0" y="0"/>
                      <a:ext cx="4023360" cy="4240188"/>
                    </a:xfrm>
                    <a:prstGeom prst="rect"/>
                  </pic:spPr>
                </pic:pic>
              </a:graphicData>
            </a:graphic>
          </wp:inline>
        </w:drawing>
      </w:r>
    </w:p>
    <w:p>
      <w:pPr>
        <w:spacing w:before="40" w:after="240"/>
        <w:jc w:val="center"/>
      </w:pPr>
      <w:r>
        <w:rPr>
          <w:rFonts w:ascii="Calibri" w:hAnsi="Calibri"/>
          <w:i/>
          <w:color w:val="64748B"/>
          <w:sz w:val="18"/>
        </w:rPr>
        <w:t>Figure 22: One-Click Public Demo Booking Interaction Flow</w:t>
      </w:r>
    </w:p>
    <w:p>
      <w:pPr>
        <w:spacing w:before="20" w:after="100" w:line="276" w:lineRule="auto"/>
      </w:pPr>
      <w:r>
        <w:rPr>
          <w:rFonts w:ascii="Calibri" w:hAnsi="Calibri"/>
          <w:b/>
          <w:i w:val="0"/>
          <w:color w:val="1E293B"/>
          <w:sz w:val="20"/>
        </w:rPr>
        <w:t>One click means:</w:t>
      </w:r>
      <w:r>
        <w:rPr>
          <w:rFonts w:ascii="Calibri" w:hAnsi="Calibri"/>
          <w:b w:val="0"/>
          <w:i w:val="0"/>
          <w:color w:val="1E293B"/>
          <w:sz w:val="20"/>
        </w:rPr>
        <w:t xml:space="preserve"> the request already has an agreed slot and booking defaults, so staff do not fill another scheduling form. Requests missing those details need a review step first.</w:t>
      </w:r>
    </w:p>
    <w:p>
      <w:pPr>
        <w:spacing w:before="20" w:after="100" w:line="276" w:lineRule="auto"/>
      </w:pPr>
      <w:r>
        <w:rPr>
          <w:rFonts w:ascii="Calibri" w:hAnsi="Calibri"/>
          <w:b w:val="0"/>
          <w:i w:val="0"/>
          <w:color w:val="1E293B"/>
          <w:sz w:val="20"/>
        </w:rPr>
        <w:t>The request sends booking details to Calendar, then meeting details to Gmail for the customer confirmation. Calendar invitations and Gmail messaging must be coordinated to avoid duplicate confirmations. The request stores the booking reference and notification outcome, so retrying a confirmation never creates another meeting.</w:t>
      </w:r>
    </w:p>
    <w:p>
      <w:pPr>
        <w:spacing w:before="20" w:after="100" w:line="276" w:lineRule="auto"/>
      </w:pPr>
      <w:r>
        <w:rPr>
          <w:rFonts w:ascii="Calibri" w:hAnsi="Calibri"/>
          <w:b w:val="0"/>
          <w:i w:val="0"/>
          <w:color w:val="1E293B"/>
          <w:sz w:val="20"/>
        </w:rPr>
        <w:t>Show the customer's time zone and organizer's time context when choosing a slot. A preferred slot is not a confirmed appointment. Rescheduling updates the existing booking; cancellation explicitly cancels it and notifies the customer. Resolving an inquiry or changing a request's stage alone never cancels a meeting.</w:t>
      </w:r>
    </w:p>
    <w:p>
      <w:pPr>
        <w:spacing w:before="20" w:after="100" w:line="276" w:lineRule="auto"/>
      </w:pPr>
      <w:r>
        <w:rPr>
          <w:rFonts w:ascii="Calibri" w:hAnsi="Calibri"/>
          <w:b/>
          <w:i w:val="0"/>
          <w:color w:val="1E293B"/>
          <w:sz w:val="20"/>
        </w:rPr>
        <w:t>Screens:</w:t>
      </w:r>
      <w:r>
        <w:rPr>
          <w:rFonts w:ascii="Calibri" w:hAnsi="Calibri"/>
          <w:b w:val="0"/>
          <w:i w:val="0"/>
          <w:color w:val="1E293B"/>
          <w:sz w:val="20"/>
        </w:rPr>
        <w:t xml:space="preserve"> ready-to-book request, one-click action with booking summary, missing details, slot conflict, progress, booked result, confirmation pending/retry, reschedule, and cancel.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CRUSOURCE SUPERADMIN SPECIFICATION  •  INTERNAL &amp;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Crusource Unified Platform  |  User-Facing Data Flows (DFD)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