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AUDIT MANAGEMENT KPI’s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3c47d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3c47d"/>
          <w:sz w:val="36"/>
          <w:szCs w:val="36"/>
          <w:u w:val="none"/>
          <w:shd w:fill="auto" w:val="clear"/>
          <w:vertAlign w:val="baseline"/>
          <w:rtl w:val="0"/>
        </w:rPr>
        <w:t xml:space="preserve">How many audit findings are open or closed (count)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b6d7a8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6d7a8"/>
          <w:sz w:val="36"/>
          <w:szCs w:val="36"/>
          <w:u w:val="none"/>
          <w:shd w:fill="auto" w:val="clear"/>
          <w:vertAlign w:val="baseline"/>
          <w:rtl w:val="0"/>
        </w:rPr>
        <w:t xml:space="preserve">How many open audit findings have crossed their target date (60 days from the date of audit report date) (count)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b6d7a8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6d7a8"/>
          <w:sz w:val="36"/>
          <w:szCs w:val="36"/>
          <w:u w:val="none"/>
          <w:shd w:fill="auto" w:val="clear"/>
          <w:vertAlign w:val="baseline"/>
          <w:rtl w:val="0"/>
        </w:rPr>
        <w:t xml:space="preserve">How many closed audit findings have deviated from target date(count)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How many repeat audit findings related to department, ISO clauses and </w:t>
      </w:r>
      <w:r w:rsidDel="00000000" w:rsidR="00000000" w:rsidRPr="00000000">
        <w:rPr>
          <w:sz w:val="36"/>
          <w:szCs w:val="36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Highlight the maximum number of Audit findings as per clause (top 3)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Which are the audit findings that are getting repeated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b6d7a8"/>
          <w:sz w:val="36"/>
          <w:szCs w:val="36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6d7a8"/>
          <w:sz w:val="36"/>
          <w:szCs w:val="36"/>
          <w:highlight w:val="white"/>
          <w:u w:val="none"/>
          <w:vertAlign w:val="baseline"/>
          <w:rtl w:val="0"/>
        </w:rPr>
        <w:t xml:space="preserve">How many audit findings open with respect to their categorization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93c47d"/>
          <w:sz w:val="36"/>
          <w:szCs w:val="36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3c47d"/>
          <w:sz w:val="36"/>
          <w:szCs w:val="36"/>
          <w:u w:val="none"/>
          <w:shd w:fill="auto" w:val="clear"/>
          <w:vertAlign w:val="baseline"/>
          <w:rtl w:val="0"/>
        </w:rPr>
        <w:t xml:space="preserve">How many audit findings are open and closed brand wise, geo wise and campus wise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color w:val="93c47d"/>
          <w:sz w:val="36"/>
          <w:szCs w:val="36"/>
        </w:rPr>
      </w:pPr>
      <w:bookmarkStart w:colFirst="0" w:colLast="0" w:name="_heading=h.hgtsi1jqtvf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36"/>
          <w:szCs w:val="36"/>
        </w:rPr>
      </w:pPr>
      <w:bookmarkStart w:colFirst="0" w:colLast="0" w:name="_heading=h.5qxc2r1jq4u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left="1440" w:firstLine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PROMISE V2 KPI’s Performance Management</w:t>
      </w:r>
    </w:p>
    <w:p w:rsidR="00000000" w:rsidDel="00000000" w:rsidP="00000000" w:rsidRDefault="00000000" w:rsidRPr="00000000" w14:paraId="0000000E">
      <w:pPr>
        <w:spacing w:after="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Analysis all KPI’s month wise for the campus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Analysis all KPI’s campus wise for GIIS schools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Dashboard KPI’s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Rule="auto"/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Metric key Performance - Value driver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Anchor point relationship between Audit Tracker and PROMISE V2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Rather than GUI crashing for filters which we do not have data, create a pop up displaying no data for this filter</w:t>
      </w:r>
    </w:p>
    <w:p w:rsidR="00000000" w:rsidDel="00000000" w:rsidP="00000000" w:rsidRDefault="00000000" w:rsidRPr="00000000" w14:paraId="00000015">
      <w:pPr>
        <w:spacing w:after="0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36"/>
          <w:szCs w:val="36"/>
        </w:rPr>
      </w:pPr>
      <w:bookmarkStart w:colFirst="0" w:colLast="0" w:name="_heading=h.xnnmu13xvyr3" w:id="3"/>
      <w:bookmarkEnd w:id="3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365D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PFAP4Hca11UaSo4xxzPI68ktQw==">CgMxLjAyCGguZ2pkZ3hzMg5oLmhndHNpMWpxdHZmdDIOaC41cXhjMnIxanE0dXIyDmgueG5ubXUxM3h2eXIzOAByITFpb3ZWMXVMN3lacFdiMkd2OGpBaHdnRlRzdU5TclFiZw==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2023-08-26T03:16:00Z</dcterms:created>
  <dc:creator>Sweety Gathani/PG-SMARTCAMPUS/GIIS/SINGAPORE</dc:creator>
</cp:coreProperties>
</file>