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| Arm-Worn Wearables, Prototyping &amp; Fit Testing (SolidWorks)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engineer for arm-worn devices. Designed and built two upper-limb wearables, prototyped them through 3D printing and tested them on real arms with participants. Also built soft pneumatic actuators by hand. SolidWorks (CSWA), Best Paper Award 2026.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2</w:t>
      </w:r>
      <w:r>
        <w:t xml:space="preserve"> upper-limb wearables designed, built and tested on people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from the wearable's actuation and mounting architecture</w:t>
      </w:r>
    </w:p>
    <w:p>
      <w:pPr>
        <w:pStyle w:val="ListBullet"/>
        <w:spacing w:after="40"/>
      </w:pPr>
      <w:r>
        <w:rPr>
          <w:b/>
        </w:rPr>
        <w:t>&gt;15%</w:t>
      </w:r>
      <w:r>
        <w:t xml:space="preserve"> lower wearer muscle effort, measured with EMG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Wearable Arm &amp; Shoulder Devices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Designed and prototyped a body-worn shoulder and upper-arm device in SolidWorks, iterating through 3D-printed prototypes and testing on real arms with 12 participants.</w:t>
      </w:r>
    </w:p>
    <w:p>
      <w:pPr>
        <w:pStyle w:val="ListBullet"/>
        <w:spacing w:after="40"/>
      </w:pPr>
      <w:r>
        <w:t>Cut energy use by more than 25% (Best Paper Award, IFToMM ISRM 2026) through the wearable's actuation and mounting architecture: a parallel spring working with a 6 Nm motor.</w:t>
      </w:r>
    </w:p>
    <w:p>
      <w:pPr>
        <w:pStyle w:val="ListBullet"/>
        <w:spacing w:after="40"/>
      </w:pPr>
      <w:r>
        <w:t>Integrated sensors and electronics into the wearable (motor, encoder, force sensors, DAQ, cabling), working across mechanical, electronics and control.</w:t>
      </w:r>
    </w:p>
    <w:p>
      <w:pPr>
        <w:pStyle w:val="ListBullet"/>
        <w:spacing w:after="40"/>
      </w:pPr>
      <w:r>
        <w:t>Measured human arm impedance with a force-estimation method on a 5-bar planar parallel robot, validated against a force sensor to below 10% RMS error.</w:t>
      </w:r>
    </w:p>
    <w:p>
      <w:pPr>
        <w:pStyle w:val="ListBullet"/>
        <w:spacing w:after="40"/>
      </w:pPr>
      <w:r>
        <w:t>Reduced wearer muscle effort by more than 15%, measured with EMG, through Assist-as-Needed control; mentored Bachelor's (B.Tech) students (2023 – 2025).</w:t>
      </w:r>
    </w:p>
    <w:p>
      <w:pPr>
        <w:spacing w:after="0" w:before="80"/>
      </w:pPr>
      <w:r>
        <w:rPr>
          <w:b/>
        </w:rPr>
        <w:t>MTech Researcher – Soft Pneumatic Actuators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Built soft pneumatic artificial muscles from raw materials and their test rig (valves, pressure sensors, DAQ); reduced tracking error to 0.3–0.78% with a neural-network-based controller.</w:t>
      </w:r>
    </w:p>
    <w:p>
      <w:pPr>
        <w:spacing w:after="0" w:before="80"/>
      </w:pPr>
      <w:r>
        <w:rPr>
          <w:b/>
        </w:rPr>
        <w:t>Bachelor's Capstone – Upper-Limb Rehabilitation Exoskeleton (Medical Wearable)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Won the Best Major Project Award and an INR 100,000 TATA Technologies Innovation Grant by leading CAD design, machining, hands-on assembly and user testing.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Wearables: </w:t>
      </w:r>
      <w:r>
        <w:t>Arm and shoulder exoskeletons, body-worn mechanisms, testing with participants</w:t>
      </w:r>
    </w:p>
    <w:p>
      <w:pPr>
        <w:pStyle w:val="ListBullet"/>
        <w:spacing w:after="40"/>
      </w:pPr>
      <w:r>
        <w:rPr>
          <w:b/>
        </w:rPr>
        <w:t xml:space="preserve">CAD &amp; prototyping: </w:t>
      </w:r>
      <w:r>
        <w:t>SolidWorks (CSWA), 3D printing (FDM), rapid iteration; machining and assembly (Bachelor's)</w:t>
      </w:r>
    </w:p>
    <w:p>
      <w:pPr>
        <w:pStyle w:val="ListBullet"/>
        <w:spacing w:after="40"/>
      </w:pPr>
      <w:r>
        <w:rPr>
          <w:b/>
        </w:rPr>
        <w:t xml:space="preserve">Actuators &amp; sensors: </w:t>
      </w:r>
      <w:r>
        <w:t>Soft pneumatic artificial muscles, motors, encoders, force sensors, DAQ</w:t>
      </w:r>
    </w:p>
    <w:p>
      <w:pPr>
        <w:pStyle w:val="ListBullet"/>
        <w:spacing w:after="40"/>
      </w:pPr>
      <w:r>
        <w:rPr>
          <w:b/>
        </w:rPr>
        <w:t xml:space="preserve">Software: </w:t>
      </w:r>
      <w:r>
        <w:t>MATLAB/Simulink, Python, Arduino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Two peer-reviewed publications: ISRM 2026 (Springer) and IEEE CONECCT 2022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