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Test Engineer — Laboratory Testing, Troubleshooting &amp; Validation of Mechatronic Systems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Mechatronics engineer with hands-on experience in laboratory testing, troubleshooting and validation of systems that combine mechanics, electronics and embedded control. Builds test set-ups, recreates and measures system behaviour, finds the cause of problems and verifies solutions against reference measurements. Structured, curious and used to working across multidisciplinary teams.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&lt;10%</w:t>
      </w:r>
      <w:r>
        <w:t xml:space="preserve"> RMS error: validated a force-estimation method against a reference force sensor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energy reduction confirmed through laboratory testing of a mechatronic system</w:t>
      </w:r>
    </w:p>
    <w:p>
      <w:pPr>
        <w:pStyle w:val="ListBullet"/>
        <w:spacing w:after="40"/>
      </w:pPr>
      <w:r>
        <w:rPr>
          <w:b/>
        </w:rPr>
        <w:t>0.3–0.78%</w:t>
      </w:r>
      <w:r>
        <w:t xml:space="preserve"> tracking error after testing and tuning a pneumatic actuator controller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Mechatronic Systems Testing &amp;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Validated a sensorless force-estimation method to below 10% RMS error by testing it against a reference force sensor on a 5-bar planar parallel robot (variable-stiffness actuators and robot Jacobian), then applied it to measure human arm impedance in the gait lab.</w:t>
      </w:r>
    </w:p>
    <w:p>
      <w:pPr>
        <w:pStyle w:val="ListBullet"/>
        <w:spacing w:after="40"/>
      </w:pPr>
      <w:r>
        <w:t>Confirmed a more than 25% energy reduction in laboratory testing by building, instrumenting and testing a hybrid-actuated shoulder exoskeleton (Best Paper Award, IFToMM ISRM 2026).</w:t>
      </w:r>
    </w:p>
    <w:p>
      <w:pPr>
        <w:pStyle w:val="ListBullet"/>
        <w:spacing w:after="40"/>
      </w:pPr>
      <w:r>
        <w:t>Kept prototypes working through repeated test campaigns by troubleshooting and fixing issues across mechanical interfaces, electronics and embedded control: motor, encoder, force sensors and DAQ.</w:t>
      </w:r>
    </w:p>
    <w:p>
      <w:pPr>
        <w:pStyle w:val="ListBullet"/>
        <w:spacing w:after="40"/>
      </w:pPr>
      <w:r>
        <w:t>Designed custom automated test rigs and ran data collection for a 12-participant study across 3 operating modes and 2 load conditions, using EMG and motion-capture equipment.</w:t>
      </w:r>
    </w:p>
    <w:p>
      <w:pPr>
        <w:pStyle w:val="ListBullet"/>
        <w:spacing w:after="40"/>
      </w:pPr>
      <w:r>
        <w:t>Worked with engineers and researchers across mechanical, electronics, control and biomechanics to align on test findings; documented results in peer-reviewed publications.</w:t>
      </w:r>
    </w:p>
    <w:p>
      <w:pPr>
        <w:pStyle w:val="ListBullet"/>
        <w:spacing w:after="40"/>
      </w:pPr>
      <w:r>
        <w:t>Mentored and supervised Bachelor's (B.Tech) students on engineering projects (2023 – 2025).</w:t>
      </w:r>
    </w:p>
    <w:p>
      <w:pPr>
        <w:spacing w:after="0" w:before="80"/>
      </w:pPr>
      <w:r>
        <w:rPr>
          <w:b/>
        </w:rPr>
        <w:t>MTech Researcher – Pneumatic Actuator Testing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Characterised non-linear actuator behaviour through laboratory testing by building a test rig with valves, pressure sensors and DAQ for in-house pneumatic artificial muscles.</w:t>
      </w:r>
    </w:p>
    <w:p>
      <w:pPr>
        <w:pStyle w:val="ListBullet"/>
        <w:spacing w:after="40"/>
      </w:pPr>
      <w:r>
        <w:t>Reduced position-tracking error to 0.3–0.78% by testing and comparing a neural-network-based controller against a classical PID baseline under varying load.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Testing &amp; troubleshooting: </w:t>
      </w:r>
      <w:r>
        <w:t>Laboratory testing, test-rig design, troubleshooting, validation against reference measurements, data analysis</w:t>
      </w:r>
    </w:p>
    <w:p>
      <w:pPr>
        <w:pStyle w:val="ListBullet"/>
        <w:spacing w:after="40"/>
      </w:pPr>
      <w:r>
        <w:rPr>
          <w:b/>
        </w:rPr>
        <w:t xml:space="preserve">Electronics &amp; embedded integration: </w:t>
      </w:r>
      <w:r>
        <w:t>Sensors, encoders, motors, DAQ, Arduino, LabVIEW (basic), embedded control, pneumatics</w:t>
      </w:r>
    </w:p>
    <w:p>
      <w:pPr>
        <w:pStyle w:val="ListBullet"/>
        <w:spacing w:after="40"/>
      </w:pPr>
      <w:r>
        <w:rPr>
          <w:b/>
        </w:rPr>
        <w:t xml:space="preserve">Lab &amp; measurement equipment: </w:t>
      </w:r>
      <w:r>
        <w:t>Force/torque sensors (Forsentec), Qualisys motion capture, EMG, pressure sensors</w:t>
      </w:r>
    </w:p>
    <w:p>
      <w:pPr>
        <w:pStyle w:val="ListBullet"/>
        <w:spacing w:after="40"/>
      </w:pPr>
      <w:r>
        <w:rPr>
          <w:b/>
        </w:rPr>
        <w:t xml:space="preserve">Mechanical &amp; software tools: </w:t>
      </w:r>
      <w:r>
        <w:t>SolidWorks (CSWA), technical drawings, FEA, MATLAB/Simulink, Python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Two peer-reviewed publications: ISRM 2026 (Springer) and IEEE CONECCT 2022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HANDS-ON PROJECTS</w:t>
      </w:r>
    </w:p>
    <w:p>
      <w:pPr>
        <w:pStyle w:val="ListBullet"/>
        <w:spacing w:after="40"/>
      </w:pPr>
      <w:r>
        <w:t>Rehabilitation exoskeleton (Best Major Project Award and TATA Technologies Innovation Grant, 2019), Go-Kart (2017), Efficycle human-electric hybrid vehicle (2018)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