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Test Engineer | Verification &amp; Validation | Test Protocols | Data Analysis | Assistive Devices</w:t>
      </w:r>
    </w:p>
    <w:p>
      <w:pPr>
        <w:spacing w:after="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120"/>
      </w:pPr>
      <w:r>
        <w:rPr>
          <w:b w:val="0"/>
          <w:i w:val="0"/>
          <w:sz w:val="19"/>
        </w:rPr>
        <w:t>Portfolio: arunabha22.github.io/arunabha-majumder | Project: www.viexo.aau.dk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PROFILE</w:t>
      </w:r>
    </w:p>
    <w:p>
      <w:r>
        <w:rPr>
          <w:b w:val="0"/>
          <w:i w:val="0"/>
        </w:rPr>
        <w:t>Test and verification engineer with a BTech in Mechanical Engineering, an MTech in Mechatronics and a PhD in progress at Aalborg University. Plans, coordinates and reports testing and verification activities in product development projects: writing test protocols, designing test set-ups, running controlled tests, analysing data and communicating conclusions to stakeholders. Experienced with assistive and rehabilitation devices tested with human participants, including statistical study design and ethics protocols. Analytical, detail-oriented and collaborative across disciplines; fluent in English (C1).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KEY SKILLS</w:t>
      </w:r>
    </w:p>
    <w:p>
      <w:pPr>
        <w:pStyle w:val="ListBullet"/>
        <w:spacing w:after="40"/>
      </w:pPr>
      <w:r>
        <w:rPr>
          <w:b/>
        </w:rPr>
        <w:t xml:space="preserve">Verification &amp; Validation: </w:t>
      </w:r>
      <w:r>
        <w:t>Test planning, test protocols, controlled test conditions, verification against requirements and reference measurements, validation of measurement methods</w:t>
      </w:r>
    </w:p>
    <w:p>
      <w:pPr>
        <w:pStyle w:val="ListBullet"/>
        <w:spacing w:after="40"/>
      </w:pPr>
      <w:r>
        <w:rPr>
          <w:b/>
        </w:rPr>
        <w:t xml:space="preserve">Data Analysis: </w:t>
      </w:r>
      <w:r>
        <w:t>Statistical analysis, statistical power justification, data pipelines, interpreting results and drawing conclusions (Python, MATLAB)</w:t>
      </w:r>
    </w:p>
    <w:p>
      <w:pPr>
        <w:pStyle w:val="ListBullet"/>
        <w:spacing w:after="40"/>
      </w:pPr>
      <w:r>
        <w:rPr>
          <w:b/>
        </w:rPr>
        <w:t xml:space="preserve">Test Equipment &amp; Instrumentation: </w:t>
      </w:r>
      <w:r>
        <w:t>Custom test rigs and fixtures, force/torque sensors, encoders, DAQ, EMG, motion capture (Qualisys)</w:t>
      </w:r>
    </w:p>
    <w:p>
      <w:pPr>
        <w:pStyle w:val="ListBullet"/>
        <w:spacing w:after="40"/>
      </w:pPr>
      <w:r>
        <w:rPr>
          <w:b/>
        </w:rPr>
        <w:t xml:space="preserve">Device Testing: </w:t>
      </w:r>
      <w:r>
        <w:t>Human-subject test studies, ethics protocols, assistive and rehabilitation devices</w:t>
      </w:r>
    </w:p>
    <w:p>
      <w:pPr>
        <w:pStyle w:val="ListBullet"/>
        <w:spacing w:after="40"/>
      </w:pPr>
      <w:r>
        <w:rPr>
          <w:b/>
        </w:rPr>
        <w:t xml:space="preserve">Communication: </w:t>
      </w:r>
      <w:r>
        <w:t>Reporting to technical and non-technical stakeholders, cross-functional collaboration, teaching and supervision, peer-reviewed publications</w:t>
      </w:r>
    </w:p>
    <w:p>
      <w:pPr>
        <w:pStyle w:val="ListBullet"/>
        <w:spacing w:after="40"/>
      </w:pPr>
      <w:r>
        <w:rPr>
          <w:b/>
        </w:rPr>
        <w:t xml:space="preserve">Engineering Tools: </w:t>
      </w:r>
      <w:r>
        <w:t>SolidWorks (CSWA), Autodesk Fusion 360, FEA, prototyping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EXPERIENCE</w:t>
      </w:r>
    </w:p>
    <w:p>
      <w:pPr>
        <w:spacing w:after="0" w:before="80"/>
      </w:pPr>
      <w:r>
        <w:rPr>
          <w:b/>
        </w:rPr>
        <w:t>Research Engineer – Device Development, Testing &amp; Verification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Planned, coordinated and reported a 12-participant verification study of a shoulder exoskeleton across 3 operating modes and 2 load conditions, covering statistical power justification, test protocol, ethics protocol, EMG and motion-capture instrumentation, and the end-to-end data pipeline.</w:t>
      </w:r>
    </w:p>
    <w:p>
      <w:pPr>
        <w:pStyle w:val="ListBullet"/>
        <w:spacing w:after="40"/>
      </w:pPr>
      <w:r>
        <w:t>Validated an end-effector force-estimation method on a 5-bar planar parallel robot, using variable-stiffness actuators and the robot Jacobian, against a reference force sensor to below 10% RMS error.</w:t>
      </w:r>
    </w:p>
    <w:p>
      <w:pPr>
        <w:pStyle w:val="ListBullet"/>
        <w:spacing w:after="40"/>
      </w:pPr>
      <w:r>
        <w:t>Designed custom automated test rigs and ran controlled tests on prototype hardware with motor, encoder, force sensors and DAQ.</w:t>
      </w:r>
    </w:p>
    <w:p>
      <w:pPr>
        <w:pStyle w:val="ListBullet"/>
        <w:spacing w:after="40"/>
      </w:pPr>
      <w:r>
        <w:t>Showed through testing that a hybrid actuation design cut energy consumption by more than 25% and an Assist-as-Needed controller reduced user muscle effort by more than 15% (Best Paper Award, IFToMM ISRM 2026).</w:t>
      </w:r>
    </w:p>
    <w:p>
      <w:pPr>
        <w:pStyle w:val="ListBullet"/>
        <w:spacing w:after="40"/>
      </w:pPr>
      <w:r>
        <w:t>Communicated results in peer-reviewed publications; taught university students and supervised Bachelor's (B.Tech) students (2023 – 2025).</w:t>
      </w:r>
    </w:p>
    <w:p>
      <w:pPr>
        <w:spacing w:after="0" w:before="80"/>
      </w:pPr>
      <w:r>
        <w:rPr>
          <w:b/>
        </w:rPr>
        <w:t>MTech Researcher – Pneumatic Actuator Testing &amp; Characterisation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National Laboratory, Durgapur, India</w:t>
      </w:r>
    </w:p>
    <w:p>
      <w:pPr>
        <w:pStyle w:val="ListBullet"/>
        <w:spacing w:after="40"/>
      </w:pPr>
      <w:r>
        <w:t>Built a test set-up with valves, pressure sensors and DAQ, and characterised the load–displacement behaviour of in-house pneumatic actuators to derive an empirical model.</w:t>
      </w:r>
    </w:p>
    <w:p>
      <w:pPr>
        <w:pStyle w:val="ListBullet"/>
        <w:spacing w:after="40"/>
      </w:pPr>
      <w:r>
        <w:t>Verified a neural-network-based controller against a classical PID baseline under varying load; tracking error of 0.3–0.78%.</w:t>
      </w:r>
    </w:p>
    <w:p>
      <w:pPr>
        <w:spacing w:after="0" w:before="80"/>
      </w:pPr>
      <w:r>
        <w:rPr>
          <w:b/>
        </w:rPr>
        <w:t>Mechanical Engineering Capstone – Upper-Limb Rehabilitation Exoskeleton</w:t>
      </w:r>
      <w:r>
        <w:t xml:space="preserve"> | 2018 –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Led design, fabrication and user testing of a rehabilitation device; won the Best Major Project Award and an INR 100,000 TATA Technologies Innovation Grant.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PhD Candidate, Mechatronics and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Denmark</w:t>
      </w:r>
    </w:p>
    <w:p>
      <w:pPr>
        <w:spacing w:after="0" w:before="80"/>
      </w:pPr>
      <w:r>
        <w:rPr>
          <w:b/>
        </w:rPr>
        <w:t>MTech,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India</w:t>
      </w:r>
    </w:p>
    <w:p>
      <w:pPr>
        <w:spacing w:after="0" w:before="80"/>
      </w:pPr>
      <w:r>
        <w:rPr>
          <w:b/>
        </w:rPr>
        <w:t>BTech,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PUBLICATIONS, CERTIFICATIONS AND AWARDS</w:t>
      </w:r>
    </w:p>
    <w:p>
      <w:pPr>
        <w:pStyle w:val="ListBullet"/>
        <w:spacing w:after="40"/>
      </w:pPr>
      <w:r>
        <w:t>Majumder, A., et al. "A Hybrid Actuated Shoulder Exoskeleton for Energy-Efficient Upper Arm Support." ISRM 2026, MMS, vol. 213, Springer. Best Research Paper Award.</w:t>
      </w:r>
    </w:p>
    <w:p>
      <w:pPr>
        <w:pStyle w:val="ListBullet"/>
        <w:spacing w:after="40"/>
      </w:pPr>
      <w:r>
        <w:t>Majumder, A., et al. "Neural Network-Based Gain Scheduled Position Control of a Pneumatic Artificial Muscle." IEEE CONECCT, 2022.</w:t>
      </w:r>
    </w:p>
    <w:p>
      <w:pPr>
        <w:pStyle w:val="ListBullet"/>
        <w:spacing w:after="40"/>
      </w:pPr>
      <w:r>
        <w:t>Certified SolidWorks Associate (CSWA); TATA Technologies Innovation Award (2019)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TECHNICAL TOOLS</w:t>
      </w:r>
    </w:p>
    <w:p>
      <w:pPr>
        <w:pStyle w:val="ListBullet"/>
        <w:spacing w:after="40"/>
      </w:pPr>
      <w:r>
        <w:rPr>
          <w:b/>
        </w:rPr>
        <w:t xml:space="preserve">Data &amp; Analysis: </w:t>
      </w:r>
      <w:r>
        <w:t>Python, MATLAB/Simulink, LabVIEW (basic)</w:t>
      </w:r>
    </w:p>
    <w:p>
      <w:pPr>
        <w:pStyle w:val="ListBullet"/>
        <w:spacing w:after="40"/>
      </w:pPr>
      <w:r>
        <w:rPr>
          <w:b/>
        </w:rPr>
        <w:t xml:space="preserve">Test &amp; Measurement: </w:t>
      </w:r>
      <w:r>
        <w:t>Qualisys Motion Capture, Forsentec Force/Torque Sensors, EMG, DAQ, custom test rigs</w:t>
      </w:r>
    </w:p>
    <w:p>
      <w:pPr>
        <w:pStyle w:val="ListBullet"/>
        <w:spacing w:after="40"/>
      </w:pPr>
      <w:r>
        <w:rPr>
          <w:b/>
        </w:rPr>
        <w:t xml:space="preserve">CAD &amp; Prototyping: </w:t>
      </w:r>
      <w:r>
        <w:t>SolidWorks, Autodesk Fusion 360, FEA, 3D printing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LANGUAGES</w:t>
      </w:r>
    </w:p>
    <w:p>
      <w:r>
        <w:rPr>
          <w:b w:val="0"/>
          <w:i w:val="0"/>
        </w:rPr>
        <w:t>English (C1, fluent) | Bengali (Native) |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