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Design Phase-II</w:t>
        <w:br/>
        <w:t>Data Flow Diagram &amp;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31 January 2025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Implement Client Script &amp; UI Policy (Incident)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 Marks</w:t>
            </w:r>
          </w:p>
        </w:tc>
      </w:tr>
    </w:tbl>
    <w:p/>
    <w:p>
      <w:r>
        <w:rPr>
          <w:b/>
          <w:sz w:val="22"/>
        </w:rPr>
        <w:t>Data Flow Diagrams:</w:t>
      </w:r>
    </w:p>
    <w:p>
      <w:r>
        <w:t>A Data Flow Diagram is a visual representation of information flows within a system. This project DFD shows how Incident data enters the ServiceNow form, passes through UI Policy and Client Script logic, and reaches the Incident table.</w:t>
      </w:r>
    </w:p>
    <w:p>
      <w:r>
        <w:rPr>
          <w:b/>
          <w:sz w:val="22"/>
        </w:rPr>
        <w:t>Example: DFD Level 0 — Project Adaptation</w:t>
      </w:r>
    </w:p>
    <w:p>
      <w:r>
        <w:drawing>
          <wp:inline xmlns:a="http://schemas.openxmlformats.org/drawingml/2006/main" xmlns:pic="http://schemas.openxmlformats.org/drawingml/2006/picture">
            <wp:extent cx="6309360" cy="3196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project is platform-native: Incident users interact through the browser, ServiceNow rules process form/list events, and the Incident table stores the resulting record.</w:t>
      </w:r>
    </w:p>
    <w:p>
      <w:pPr>
        <w:sectPr>
          <w:footerReference w:type="default" r:id="rId10"/>
          <w:pgSz w:w="12240" w:h="15840"/>
          <w:pgMar w:top="720" w:right="792" w:bottom="720" w:left="792" w:header="720" w:footer="720" w:gutter="0"/>
          <w:cols w:space="720"/>
          <w:docGrid w:linePitch="360"/>
        </w:sectPr>
      </w:pPr>
    </w:p>
    <w:p>
      <w:r>
        <w:rPr>
          <w:b/>
          <w:sz w:val="22"/>
        </w:rPr>
        <w:t>User Stories</w:t>
      </w:r>
    </w:p>
    <w:p>
      <w:r>
        <w:t>Use the below template to list all the user stories for the product.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User Type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Functional Requirement (Epic)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User Story Number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User Story / Task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Acceptance criteria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Priority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Release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Incident User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Incident Creation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USN-1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As an Incident user, I can create a new Incident and enter required Incident details.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Incident form accepts valid field values.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Incident User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High Impact Control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USN-2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As an Incident user, when I select Impact = 1 - High, I can see the configured mandatory and read-only field behaviour.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Assignment group becomes mandatory and Urgency becomes read-only.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Incident User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Urgency Automation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USN-3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As an Incident user, when I select High Impact, I want Urgency to be set automatically to High.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Urgency changes to 1 - High and the information message is displayed.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Incident User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Save Validation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USN-4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As an Incident user, I cannot submit a High Impact Incident when Assigned To is empty.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Submission is blocked and the validation message is displayed.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Incident User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Reverse Condition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USN-5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As an Incident user, when Impact changes from High to Medium, I want the High Impact restrictions to reverse.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Assignment group is no longer mandatory and Urgency becomes editable.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Incident User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List Edit Protection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USN-6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As an Incident user, I cannot change State directly using list editing.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Alert is shown and the edit is blocked.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Incident User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Incident Update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USN-7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As an Incident user, I can update a valid Incident when applicable requirements are satisfied.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Record is updated without the High Impact validation error.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Administrator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Configuration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USN-8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As a ServiceNow administrator, I can maintain the UI Policy and Client Scripts used for Incident control.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Configuration records are active, scoped to Incident and testable.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Sprint-2</w:t>
            </w:r>
          </w:p>
        </w:tc>
      </w:tr>
    </w:tbl>
    <w:p>
      <w:pPr>
        <w:sectPr>
          <w:pgSz w:w="12240" w:h="15840"/>
          <w:pgMar w:top="720" w:right="792" w:bottom="720" w:left="792" w:header="720" w:footer="720" w:gutter="0"/>
          <w:cols w:space="720"/>
          <w:docGrid w:linePitch="360"/>
        </w:sectPr>
      </w:pPr>
    </w:p>
    <w:p>
      <w:r>
        <w:rPr>
          <w:b/>
          <w:sz w:val="22"/>
        </w:rPr>
        <w:t>User Story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Story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Requirement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Implementation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Expected outcome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USN-1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Incident creation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Incident form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Create valid record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USN-2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High Impact control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High Impact UI Policy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Mandatory Assignment group + read-only Urgency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USN-3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Urgency automation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onChange Client Script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Set Urgency = High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USN-4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Save validation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onSubmit Client Script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Block save when Assigned To is empty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USN-5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Reverse condition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UI Policy Reverse if false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Restore normal behaviour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USN-6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List edit protection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onCellEdit Client Script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Block State list editing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USN-7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Incident update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UI Policy + Client Scripts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 valid update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USN-8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Administration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ServiceNow configuration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Maintain and test rules</w:t>
            </w:r>
          </w:p>
        </w:tc>
      </w:tr>
    </w:tbl>
    <w:p>
      <w:r>
        <w:rPr>
          <w:b/>
          <w:sz w:val="22"/>
        </w:rPr>
        <w:t>Data Entities / Stores</w:t>
      </w:r>
    </w:p>
    <w:p>
      <w:r>
        <w:t>Primary data store: ServiceNow Incident [incident] table. User and assignment information is referenced through ServiceNow fields. No external database or external API is required in this project scope.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Implement Client Script &amp; UI Policy (Incident)</w:t>
    </w:r>
    <w:r>
      <w:rPr>
        <w:sz w:val="14"/>
      </w:rPr>
      <w:t>Implement Client Script &amp; UI Policy (Incident)</w:t>
    </w:r>
    <w:r>
      <w:rPr>
        <w:sz w:val="14"/>
      </w:rPr>
      <w:t>Implement Client Script &amp; UI Policy (Incident)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