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INTERNSHIP PROJECT REPORT</w:t>
      </w:r>
    </w:p>
    <w:p>
      <w:pPr>
        <w:jc w:val="center"/>
      </w:pPr>
      <w:r>
        <w:rPr>
          <w:b/>
          <w:sz w:val="30"/>
        </w:rPr>
        <w:t>Data Cleaning and Preliminary Analysis with R</w:t>
      </w:r>
    </w:p>
    <w:p>
      <w:pPr>
        <w:jc w:val="center"/>
      </w:pPr>
      <w:r>
        <w:rPr>
          <w:b/>
        </w:rPr>
        <w:t>Virtual R Data Analyst Intern</w:t>
        <w:br/>
      </w:r>
      <w:r>
        <w:t>Dataset: Titanic Passenger Data</w:t>
        <w:br/>
      </w:r>
      <w:r>
        <w:t>Intern Name: ____________________</w:t>
        <w:br/>
      </w:r>
      <w:r>
        <w:t>Submission Date: ____________________</w:t>
      </w:r>
    </w:p>
    <w:p/>
    <w:p>
      <w:pPr>
        <w:pStyle w:val="Heading1"/>
      </w:pPr>
      <w:r>
        <w:t>1. Executive Summary</w:t>
      </w:r>
    </w:p>
    <w:p>
      <w:r>
        <w:t>This project addresses the Week 1 requirement of the Virtual R Data Analyst Internship: data cleaning, preprocessing, and preliminary analysis using R. The Titanic passenger training dataset was selected because it contains a useful mixture of numerical and categorical variables, as well as missing values in important fields such as Age, Cabin, and Embarked. The analysis demonstrates a complete preprocessing workflow including missing-value treatment, duplicate checks, IQR-based outlier detection, outlier capping, Min-Max normalization, categorical encoding, descriptive statistics, correlation analysis, and visual exploration.</w:t>
      </w:r>
    </w:p>
    <w:p>
      <w:pPr>
        <w:pStyle w:val="Heading1"/>
      </w:pPr>
      <w:r>
        <w:t>2. Dataset Selection and Overview</w:t>
      </w:r>
    </w:p>
    <w:p>
      <w:r>
        <w:t>The selected dataset is the Titanic training dataset from Kaggle's 'Titanic - Machine Learning from Disaster' competition. Kaggle states that the training dataset contains 891 passenger records with the survival outcome available as the target variable. The dataset contains 12 variables covering passenger identity, survival, class, demographic information, family relationships, ticket/fare details, cabin information, and embarkation port.</w:t>
      </w:r>
    </w:p>
    <w:p>
      <w:r>
        <w:t>Public source: https://www.kaggle.com/competitions/titanic</w:t>
      </w:r>
    </w:p>
    <w:p>
      <w:r>
        <w:t>Dataset dimensions: 891 rows × 12 columns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t>Variable</w:t>
            </w:r>
          </w:p>
        </w:tc>
        <w:tc>
          <w:tcPr>
            <w:tcW w:type="dxa" w:w="2484"/>
            <w:vAlign w:val="center"/>
          </w:tcPr>
          <w:p>
            <w:r>
              <w:t>Type</w:t>
            </w:r>
          </w:p>
        </w:tc>
        <w:tc>
          <w:tcPr>
            <w:tcW w:type="dxa" w:w="2484"/>
            <w:vAlign w:val="center"/>
          </w:tcPr>
          <w:p>
            <w:r>
              <w:t>Missing</w:t>
            </w:r>
          </w:p>
        </w:tc>
        <w:tc>
          <w:tcPr>
            <w:tcW w:type="dxa" w:w="2484"/>
            <w:vAlign w:val="center"/>
          </w:tcPr>
          <w:p>
            <w:r>
              <w:t>Purpose</w:t>
            </w:r>
          </w:p>
        </w:tc>
      </w:tr>
      <w:tr>
        <w:tc>
          <w:tcPr>
            <w:tcW w:type="dxa" w:w="2484"/>
          </w:tcPr>
          <w:p>
            <w:r>
              <w:t>PassengerId</w:t>
            </w:r>
          </w:p>
        </w:tc>
        <w:tc>
          <w:tcPr>
            <w:tcW w:type="dxa" w:w="2484"/>
          </w:tcPr>
          <w:p>
            <w:r>
              <w:t>int64</w:t>
            </w:r>
          </w:p>
        </w:tc>
        <w:tc>
          <w:tcPr>
            <w:tcW w:type="dxa" w:w="2484"/>
          </w:tcPr>
          <w:p>
            <w:r>
              <w:t>0</w:t>
            </w:r>
          </w:p>
        </w:tc>
        <w:tc>
          <w:tcPr>
            <w:tcW w:type="dxa" w:w="2484"/>
          </w:tcPr>
          <w:p>
            <w:r>
              <w:t>Unique passenger identifier</w:t>
            </w:r>
          </w:p>
        </w:tc>
      </w:tr>
      <w:tr>
        <w:tc>
          <w:tcPr>
            <w:tcW w:type="dxa" w:w="2484"/>
          </w:tcPr>
          <w:p>
            <w:r>
              <w:t>Survived</w:t>
            </w:r>
          </w:p>
        </w:tc>
        <w:tc>
          <w:tcPr>
            <w:tcW w:type="dxa" w:w="2484"/>
          </w:tcPr>
          <w:p>
            <w:r>
              <w:t>int64</w:t>
            </w:r>
          </w:p>
        </w:tc>
        <w:tc>
          <w:tcPr>
            <w:tcW w:type="dxa" w:w="2484"/>
          </w:tcPr>
          <w:p>
            <w:r>
              <w:t>0</w:t>
            </w:r>
          </w:p>
        </w:tc>
        <w:tc>
          <w:tcPr>
            <w:tcW w:type="dxa" w:w="2484"/>
          </w:tcPr>
          <w:p>
            <w:r>
              <w:t>Target: survival status</w:t>
            </w:r>
          </w:p>
        </w:tc>
      </w:tr>
      <w:tr>
        <w:tc>
          <w:tcPr>
            <w:tcW w:type="dxa" w:w="2484"/>
          </w:tcPr>
          <w:p>
            <w:r>
              <w:t>Pclass</w:t>
            </w:r>
          </w:p>
        </w:tc>
        <w:tc>
          <w:tcPr>
            <w:tcW w:type="dxa" w:w="2484"/>
          </w:tcPr>
          <w:p>
            <w:r>
              <w:t>int64</w:t>
            </w:r>
          </w:p>
        </w:tc>
        <w:tc>
          <w:tcPr>
            <w:tcW w:type="dxa" w:w="2484"/>
          </w:tcPr>
          <w:p>
            <w:r>
              <w:t>0</w:t>
            </w:r>
          </w:p>
        </w:tc>
        <w:tc>
          <w:tcPr>
            <w:tcW w:type="dxa" w:w="2484"/>
          </w:tcPr>
          <w:p>
            <w:r>
              <w:t>Passenger class</w:t>
            </w:r>
          </w:p>
        </w:tc>
      </w:tr>
      <w:tr>
        <w:tc>
          <w:tcPr>
            <w:tcW w:type="dxa" w:w="2484"/>
          </w:tcPr>
          <w:p>
            <w:r>
              <w:t>Name</w:t>
            </w:r>
          </w:p>
        </w:tc>
        <w:tc>
          <w:tcPr>
            <w:tcW w:type="dxa" w:w="2484"/>
          </w:tcPr>
          <w:p>
            <w:r>
              <w:t>object</w:t>
            </w:r>
          </w:p>
        </w:tc>
        <w:tc>
          <w:tcPr>
            <w:tcW w:type="dxa" w:w="2484"/>
          </w:tcPr>
          <w:p>
            <w:r>
              <w:t>0</w:t>
            </w:r>
          </w:p>
        </w:tc>
        <w:tc>
          <w:tcPr>
            <w:tcW w:type="dxa" w:w="2484"/>
          </w:tcPr>
          <w:p>
            <w:r>
              <w:t>Passenger name</w:t>
            </w:r>
          </w:p>
        </w:tc>
      </w:tr>
      <w:tr>
        <w:tc>
          <w:tcPr>
            <w:tcW w:type="dxa" w:w="2484"/>
          </w:tcPr>
          <w:p>
            <w:r>
              <w:t>Sex</w:t>
            </w:r>
          </w:p>
        </w:tc>
        <w:tc>
          <w:tcPr>
            <w:tcW w:type="dxa" w:w="2484"/>
          </w:tcPr>
          <w:p>
            <w:r>
              <w:t>object</w:t>
            </w:r>
          </w:p>
        </w:tc>
        <w:tc>
          <w:tcPr>
            <w:tcW w:type="dxa" w:w="2484"/>
          </w:tcPr>
          <w:p>
            <w:r>
              <w:t>0</w:t>
            </w:r>
          </w:p>
        </w:tc>
        <w:tc>
          <w:tcPr>
            <w:tcW w:type="dxa" w:w="2484"/>
          </w:tcPr>
          <w:p>
            <w:r>
              <w:t>Sex</w:t>
            </w:r>
          </w:p>
        </w:tc>
      </w:tr>
      <w:tr>
        <w:tc>
          <w:tcPr>
            <w:tcW w:type="dxa" w:w="2484"/>
          </w:tcPr>
          <w:p>
            <w:r>
              <w:t>Age</w:t>
            </w:r>
          </w:p>
        </w:tc>
        <w:tc>
          <w:tcPr>
            <w:tcW w:type="dxa" w:w="2484"/>
          </w:tcPr>
          <w:p>
            <w:r>
              <w:t>float64</w:t>
            </w:r>
          </w:p>
        </w:tc>
        <w:tc>
          <w:tcPr>
            <w:tcW w:type="dxa" w:w="2484"/>
          </w:tcPr>
          <w:p>
            <w:r>
              <w:t>177</w:t>
            </w:r>
          </w:p>
        </w:tc>
        <w:tc>
          <w:tcPr>
            <w:tcW w:type="dxa" w:w="2484"/>
          </w:tcPr>
          <w:p>
            <w:r>
              <w:t>Age in years</w:t>
            </w:r>
          </w:p>
        </w:tc>
      </w:tr>
      <w:tr>
        <w:tc>
          <w:tcPr>
            <w:tcW w:type="dxa" w:w="2484"/>
          </w:tcPr>
          <w:p>
            <w:r>
              <w:t>SibSp</w:t>
            </w:r>
          </w:p>
        </w:tc>
        <w:tc>
          <w:tcPr>
            <w:tcW w:type="dxa" w:w="2484"/>
          </w:tcPr>
          <w:p>
            <w:r>
              <w:t>int64</w:t>
            </w:r>
          </w:p>
        </w:tc>
        <w:tc>
          <w:tcPr>
            <w:tcW w:type="dxa" w:w="2484"/>
          </w:tcPr>
          <w:p>
            <w:r>
              <w:t>0</w:t>
            </w:r>
          </w:p>
        </w:tc>
        <w:tc>
          <w:tcPr>
            <w:tcW w:type="dxa" w:w="2484"/>
          </w:tcPr>
          <w:p>
            <w:r>
              <w:t>Siblings/spouses aboard</w:t>
            </w:r>
          </w:p>
        </w:tc>
      </w:tr>
      <w:tr>
        <w:tc>
          <w:tcPr>
            <w:tcW w:type="dxa" w:w="2484"/>
          </w:tcPr>
          <w:p>
            <w:r>
              <w:t>Parch</w:t>
            </w:r>
          </w:p>
        </w:tc>
        <w:tc>
          <w:tcPr>
            <w:tcW w:type="dxa" w:w="2484"/>
          </w:tcPr>
          <w:p>
            <w:r>
              <w:t>int64</w:t>
            </w:r>
          </w:p>
        </w:tc>
        <w:tc>
          <w:tcPr>
            <w:tcW w:type="dxa" w:w="2484"/>
          </w:tcPr>
          <w:p>
            <w:r>
              <w:t>0</w:t>
            </w:r>
          </w:p>
        </w:tc>
        <w:tc>
          <w:tcPr>
            <w:tcW w:type="dxa" w:w="2484"/>
          </w:tcPr>
          <w:p>
            <w:r>
              <w:t>Parents/children aboard</w:t>
            </w:r>
          </w:p>
        </w:tc>
      </w:tr>
      <w:tr>
        <w:tc>
          <w:tcPr>
            <w:tcW w:type="dxa" w:w="2484"/>
          </w:tcPr>
          <w:p>
            <w:r>
              <w:t>Ticket</w:t>
            </w:r>
          </w:p>
        </w:tc>
        <w:tc>
          <w:tcPr>
            <w:tcW w:type="dxa" w:w="2484"/>
          </w:tcPr>
          <w:p>
            <w:r>
              <w:t>object</w:t>
            </w:r>
          </w:p>
        </w:tc>
        <w:tc>
          <w:tcPr>
            <w:tcW w:type="dxa" w:w="2484"/>
          </w:tcPr>
          <w:p>
            <w:r>
              <w:t>0</w:t>
            </w:r>
          </w:p>
        </w:tc>
        <w:tc>
          <w:tcPr>
            <w:tcW w:type="dxa" w:w="2484"/>
          </w:tcPr>
          <w:p>
            <w:r>
              <w:t>Ticket identifier</w:t>
            </w:r>
          </w:p>
        </w:tc>
      </w:tr>
      <w:tr>
        <w:tc>
          <w:tcPr>
            <w:tcW w:type="dxa" w:w="2484"/>
          </w:tcPr>
          <w:p>
            <w:r>
              <w:t>Fare</w:t>
            </w:r>
          </w:p>
        </w:tc>
        <w:tc>
          <w:tcPr>
            <w:tcW w:type="dxa" w:w="2484"/>
          </w:tcPr>
          <w:p>
            <w:r>
              <w:t>float64</w:t>
            </w:r>
          </w:p>
        </w:tc>
        <w:tc>
          <w:tcPr>
            <w:tcW w:type="dxa" w:w="2484"/>
          </w:tcPr>
          <w:p>
            <w:r>
              <w:t>0</w:t>
            </w:r>
          </w:p>
        </w:tc>
        <w:tc>
          <w:tcPr>
            <w:tcW w:type="dxa" w:w="2484"/>
          </w:tcPr>
          <w:p>
            <w:r>
              <w:t>Ticket fare</w:t>
            </w:r>
          </w:p>
        </w:tc>
      </w:tr>
      <w:tr>
        <w:tc>
          <w:tcPr>
            <w:tcW w:type="dxa" w:w="2484"/>
          </w:tcPr>
          <w:p>
            <w:r>
              <w:t>Cabin</w:t>
            </w:r>
          </w:p>
        </w:tc>
        <w:tc>
          <w:tcPr>
            <w:tcW w:type="dxa" w:w="2484"/>
          </w:tcPr>
          <w:p>
            <w:r>
              <w:t>object</w:t>
            </w:r>
          </w:p>
        </w:tc>
        <w:tc>
          <w:tcPr>
            <w:tcW w:type="dxa" w:w="2484"/>
          </w:tcPr>
          <w:p>
            <w:r>
              <w:t>687</w:t>
            </w:r>
          </w:p>
        </w:tc>
        <w:tc>
          <w:tcPr>
            <w:tcW w:type="dxa" w:w="2484"/>
          </w:tcPr>
          <w:p>
            <w:r>
              <w:t>Cabin identifier</w:t>
            </w:r>
          </w:p>
        </w:tc>
      </w:tr>
      <w:tr>
        <w:tc>
          <w:tcPr>
            <w:tcW w:type="dxa" w:w="2484"/>
          </w:tcPr>
          <w:p>
            <w:r>
              <w:t>Embarked</w:t>
            </w:r>
          </w:p>
        </w:tc>
        <w:tc>
          <w:tcPr>
            <w:tcW w:type="dxa" w:w="2484"/>
          </w:tcPr>
          <w:p>
            <w:r>
              <w:t>object</w:t>
            </w:r>
          </w:p>
        </w:tc>
        <w:tc>
          <w:tcPr>
            <w:tcW w:type="dxa" w:w="2484"/>
          </w:tcPr>
          <w:p>
            <w:r>
              <w:t>2</w:t>
            </w:r>
          </w:p>
        </w:tc>
        <w:tc>
          <w:tcPr>
            <w:tcW w:type="dxa" w:w="2484"/>
          </w:tcPr>
          <w:p>
            <w:r>
              <w:t>Port of embarkation</w:t>
            </w:r>
          </w:p>
        </w:tc>
      </w:tr>
    </w:tbl>
    <w:p>
      <w:pPr>
        <w:pStyle w:val="Heading1"/>
      </w:pPr>
      <w:r>
        <w:t>3. Initial Data Inspection</w:t>
      </w:r>
    </w:p>
    <w:p>
      <w:r>
        <w:t>The first stage was to inspect the dataset structure, dimensions, data types, summary statistics, duplicate records, and missing values. In R, the primary functions used for this stage are dim(), str(), summary(), and is.na().</w:t>
      </w:r>
    </w:p>
    <w:p>
      <w:pPr/>
      <w:r>
        <w:rPr>
          <w:rFonts w:ascii="Courier New" w:hAnsi="Courier New"/>
          <w:sz w:val="16"/>
        </w:rPr>
        <w:t>dim(data)</w:t>
        <w:br/>
        <w:t>str(data)</w:t>
        <w:br/>
        <w:t>summary(data)</w:t>
        <w:br/>
        <w:br/>
        <w:t>missing_summary &lt;- data %&gt;%</w:t>
        <w:br/>
        <w:t xml:space="preserve">  summarise(across(everything(), ~sum(is.na(.))))</w:t>
      </w:r>
    </w:p>
    <w:p>
      <w:r>
        <w:t>Exact duplicate rows detected before cleaning: 0</w:t>
      </w:r>
    </w:p>
    <w:p>
      <w:pPr>
        <w:pStyle w:val="Heading2"/>
      </w:pPr>
      <w:r>
        <w:t>3.1 Missing Values Before Cleaning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Variable</w:t>
            </w:r>
          </w:p>
        </w:tc>
        <w:tc>
          <w:tcPr>
            <w:tcW w:type="dxa" w:w="3312"/>
            <w:vAlign w:val="center"/>
          </w:tcPr>
          <w:p>
            <w:r>
              <w:t>Missing Count</w:t>
            </w:r>
          </w:p>
        </w:tc>
        <w:tc>
          <w:tcPr>
            <w:tcW w:type="dxa" w:w="3312"/>
            <w:vAlign w:val="center"/>
          </w:tcPr>
          <w:p>
            <w:r>
              <w:t>Missing %</w:t>
            </w:r>
          </w:p>
        </w:tc>
      </w:tr>
      <w:tr>
        <w:tc>
          <w:tcPr>
            <w:tcW w:type="dxa" w:w="3312"/>
          </w:tcPr>
          <w:p>
            <w:r>
              <w:t>Cabin</w:t>
            </w:r>
          </w:p>
        </w:tc>
        <w:tc>
          <w:tcPr>
            <w:tcW w:type="dxa" w:w="3312"/>
          </w:tcPr>
          <w:p>
            <w:r>
              <w:t>687.0</w:t>
            </w:r>
          </w:p>
        </w:tc>
        <w:tc>
          <w:tcPr>
            <w:tcW w:type="dxa" w:w="3312"/>
          </w:tcPr>
          <w:p>
            <w:r>
              <w:t>77.1</w:t>
            </w:r>
          </w:p>
        </w:tc>
      </w:tr>
      <w:tr>
        <w:tc>
          <w:tcPr>
            <w:tcW w:type="dxa" w:w="3312"/>
          </w:tcPr>
          <w:p>
            <w:r>
              <w:t>Age</w:t>
            </w:r>
          </w:p>
        </w:tc>
        <w:tc>
          <w:tcPr>
            <w:tcW w:type="dxa" w:w="3312"/>
          </w:tcPr>
          <w:p>
            <w:r>
              <w:t>177.0</w:t>
            </w:r>
          </w:p>
        </w:tc>
        <w:tc>
          <w:tcPr>
            <w:tcW w:type="dxa" w:w="3312"/>
          </w:tcPr>
          <w:p>
            <w:r>
              <w:t>19.87</w:t>
            </w:r>
          </w:p>
        </w:tc>
      </w:tr>
      <w:tr>
        <w:tc>
          <w:tcPr>
            <w:tcW w:type="dxa" w:w="3312"/>
          </w:tcPr>
          <w:p>
            <w:r>
              <w:t>Embarked</w:t>
            </w:r>
          </w:p>
        </w:tc>
        <w:tc>
          <w:tcPr>
            <w:tcW w:type="dxa" w:w="3312"/>
          </w:tcPr>
          <w:p>
            <w:r>
              <w:t>2.0</w:t>
            </w:r>
          </w:p>
        </w:tc>
        <w:tc>
          <w:tcPr>
            <w:tcW w:type="dxa" w:w="3312"/>
          </w:tcPr>
          <w:p>
            <w:r>
              <w:t>0.22</w:t>
            </w:r>
          </w:p>
        </w:tc>
      </w:tr>
      <w:tr>
        <w:tc>
          <w:tcPr>
            <w:tcW w:type="dxa" w:w="3312"/>
          </w:tcPr>
          <w:p>
            <w:r>
              <w:t>PassengerId</w:t>
            </w:r>
          </w:p>
        </w:tc>
        <w:tc>
          <w:tcPr>
            <w:tcW w:type="dxa" w:w="3312"/>
          </w:tcPr>
          <w:p>
            <w:r>
              <w:t>0.0</w:t>
            </w:r>
          </w:p>
        </w:tc>
        <w:tc>
          <w:tcPr>
            <w:tcW w:type="dxa" w:w="3312"/>
          </w:tcPr>
          <w:p>
            <w:r>
              <w:t>0.0</w:t>
            </w:r>
          </w:p>
        </w:tc>
      </w:tr>
      <w:tr>
        <w:tc>
          <w:tcPr>
            <w:tcW w:type="dxa" w:w="3312"/>
          </w:tcPr>
          <w:p>
            <w:r>
              <w:t>Name</w:t>
            </w:r>
          </w:p>
        </w:tc>
        <w:tc>
          <w:tcPr>
            <w:tcW w:type="dxa" w:w="3312"/>
          </w:tcPr>
          <w:p>
            <w:r>
              <w:t>0.0</w:t>
            </w:r>
          </w:p>
        </w:tc>
        <w:tc>
          <w:tcPr>
            <w:tcW w:type="dxa" w:w="3312"/>
          </w:tcPr>
          <w:p>
            <w:r>
              <w:t>0.0</w:t>
            </w:r>
          </w:p>
        </w:tc>
      </w:tr>
      <w:tr>
        <w:tc>
          <w:tcPr>
            <w:tcW w:type="dxa" w:w="3312"/>
          </w:tcPr>
          <w:p>
            <w:r>
              <w:t>Pclass</w:t>
            </w:r>
          </w:p>
        </w:tc>
        <w:tc>
          <w:tcPr>
            <w:tcW w:type="dxa" w:w="3312"/>
          </w:tcPr>
          <w:p>
            <w:r>
              <w:t>0.0</w:t>
            </w:r>
          </w:p>
        </w:tc>
        <w:tc>
          <w:tcPr>
            <w:tcW w:type="dxa" w:w="3312"/>
          </w:tcPr>
          <w:p>
            <w:r>
              <w:t>0.0</w:t>
            </w:r>
          </w:p>
        </w:tc>
      </w:tr>
      <w:tr>
        <w:tc>
          <w:tcPr>
            <w:tcW w:type="dxa" w:w="3312"/>
          </w:tcPr>
          <w:p>
            <w:r>
              <w:t>Survived</w:t>
            </w:r>
          </w:p>
        </w:tc>
        <w:tc>
          <w:tcPr>
            <w:tcW w:type="dxa" w:w="3312"/>
          </w:tcPr>
          <w:p>
            <w:r>
              <w:t>0.0</w:t>
            </w:r>
          </w:p>
        </w:tc>
        <w:tc>
          <w:tcPr>
            <w:tcW w:type="dxa" w:w="3312"/>
          </w:tcPr>
          <w:p>
            <w:r>
              <w:t>0.0</w:t>
            </w:r>
          </w:p>
        </w:tc>
      </w:tr>
      <w:tr>
        <w:tc>
          <w:tcPr>
            <w:tcW w:type="dxa" w:w="3312"/>
          </w:tcPr>
          <w:p>
            <w:r>
              <w:t>Sex</w:t>
            </w:r>
          </w:p>
        </w:tc>
        <w:tc>
          <w:tcPr>
            <w:tcW w:type="dxa" w:w="3312"/>
          </w:tcPr>
          <w:p>
            <w:r>
              <w:t>0.0</w:t>
            </w:r>
          </w:p>
        </w:tc>
        <w:tc>
          <w:tcPr>
            <w:tcW w:type="dxa" w:w="3312"/>
          </w:tcPr>
          <w:p>
            <w:r>
              <w:t>0.0</w:t>
            </w:r>
          </w:p>
        </w:tc>
      </w:tr>
      <w:tr>
        <w:tc>
          <w:tcPr>
            <w:tcW w:type="dxa" w:w="3312"/>
          </w:tcPr>
          <w:p>
            <w:r>
              <w:t>Parch</w:t>
            </w:r>
          </w:p>
        </w:tc>
        <w:tc>
          <w:tcPr>
            <w:tcW w:type="dxa" w:w="3312"/>
          </w:tcPr>
          <w:p>
            <w:r>
              <w:t>0.0</w:t>
            </w:r>
          </w:p>
        </w:tc>
        <w:tc>
          <w:tcPr>
            <w:tcW w:type="dxa" w:w="3312"/>
          </w:tcPr>
          <w:p>
            <w:r>
              <w:t>0.0</w:t>
            </w:r>
          </w:p>
        </w:tc>
      </w:tr>
      <w:tr>
        <w:tc>
          <w:tcPr>
            <w:tcW w:type="dxa" w:w="3312"/>
          </w:tcPr>
          <w:p>
            <w:r>
              <w:t>SibSp</w:t>
            </w:r>
          </w:p>
        </w:tc>
        <w:tc>
          <w:tcPr>
            <w:tcW w:type="dxa" w:w="3312"/>
          </w:tcPr>
          <w:p>
            <w:r>
              <w:t>0.0</w:t>
            </w:r>
          </w:p>
        </w:tc>
        <w:tc>
          <w:tcPr>
            <w:tcW w:type="dxa" w:w="3312"/>
          </w:tcPr>
          <w:p>
            <w:r>
              <w:t>0.0</w:t>
            </w:r>
          </w:p>
        </w:tc>
      </w:tr>
      <w:tr>
        <w:tc>
          <w:tcPr>
            <w:tcW w:type="dxa" w:w="3312"/>
          </w:tcPr>
          <w:p>
            <w:r>
              <w:t>Fare</w:t>
            </w:r>
          </w:p>
        </w:tc>
        <w:tc>
          <w:tcPr>
            <w:tcW w:type="dxa" w:w="3312"/>
          </w:tcPr>
          <w:p>
            <w:r>
              <w:t>0.0</w:t>
            </w:r>
          </w:p>
        </w:tc>
        <w:tc>
          <w:tcPr>
            <w:tcW w:type="dxa" w:w="3312"/>
          </w:tcPr>
          <w:p>
            <w:r>
              <w:t>0.0</w:t>
            </w:r>
          </w:p>
        </w:tc>
      </w:tr>
      <w:tr>
        <w:tc>
          <w:tcPr>
            <w:tcW w:type="dxa" w:w="3312"/>
          </w:tcPr>
          <w:p>
            <w:r>
              <w:t>Ticket</w:t>
            </w:r>
          </w:p>
        </w:tc>
        <w:tc>
          <w:tcPr>
            <w:tcW w:type="dxa" w:w="3312"/>
          </w:tcPr>
          <w:p>
            <w:r>
              <w:t>0.0</w:t>
            </w:r>
          </w:p>
        </w:tc>
        <w:tc>
          <w:tcPr>
            <w:tcW w:type="dxa" w:w="3312"/>
          </w:tcPr>
          <w:p>
            <w:r>
              <w:t>0.0</w:t>
            </w:r>
          </w:p>
        </w:tc>
      </w:tr>
    </w:tbl>
    <w:p>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5852160" cy="3511296"/>
                    </a:xfrm>
                    <a:prstGeom prst="rect"/>
                  </pic:spPr>
                </pic:pic>
              </a:graphicData>
            </a:graphic>
          </wp:inline>
        </w:drawing>
      </w:r>
    </w:p>
    <w:p>
      <w:pPr>
        <w:jc w:val="center"/>
      </w:pPr>
      <w:r>
        <w:t>Figure 1. Missing values identified before cleaning.</w:t>
      </w:r>
    </w:p>
    <w:p>
      <w:pPr>
        <w:pStyle w:val="Heading1"/>
      </w:pPr>
      <w:r>
        <w:t>4. Data Cleaning and Preprocessing</w:t>
      </w:r>
    </w:p>
    <w:p>
      <w:pPr>
        <w:pStyle w:val="Heading2"/>
      </w:pPr>
      <w:r>
        <w:t>4.1 Missing Value Treatment</w:t>
      </w:r>
    </w:p>
    <w:p>
      <w:r>
        <w:t>Age had 177 missing records. Because Age is numerical and the median is less sensitive to skewed observations, missing Age values were replaced with the median age of 28.0 years. Embarked had 2 missing records and was imputed with the mode, 'S'. Cabin had 687 missing records (77.1%), so it was removed from the preliminary analysis rather than applying a highly speculative imputation method.</w:t>
      </w:r>
    </w:p>
    <w:p>
      <w:pPr/>
      <w:r>
        <w:rPr>
          <w:rFonts w:ascii="Courier New" w:hAnsi="Courier New"/>
          <w:sz w:val="16"/>
        </w:rPr>
        <w:t>age_median &lt;- median(data$Age, na.rm = TRUE)</w:t>
        <w:br/>
        <w:t>data$Age[is.na(data$Age)] &lt;- age_median</w:t>
        <w:br/>
        <w:br/>
        <w:t>mode_embarked &lt;- names(sort(table(data$Embarked), decreasing = TRUE))[1]</w:t>
        <w:br/>
        <w:t>data$Embarked[is.na(data$Embarked)] &lt;- mode_embarked</w:t>
        <w:br/>
        <w:br/>
        <w:t>data &lt;- data %&gt;% select(-Cabin)</w:t>
      </w:r>
    </w:p>
    <w:p>
      <w:pPr>
        <w:pStyle w:val="Heading2"/>
      </w:pPr>
      <w:r>
        <w:t>4.2 Outlier Detection</w:t>
      </w:r>
    </w:p>
    <w:p>
      <w:r>
        <w:t>Numerical outliers were identified using the Interquartile Range (IQR) method. For each selected numerical variable, values below Q1 - 1.5×IQR or above Q3 + 1.5×IQR were flagged. Instead of deleting passenger records, outliers were capped at the calculated IQR boundaries to retain the sample size while reducing the influence of extreme values.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r>
              <w:t>Variable</w:t>
            </w:r>
          </w:p>
        </w:tc>
        <w:tc>
          <w:tcPr>
            <w:tcW w:type="dxa" w:w="1419"/>
            <w:vAlign w:val="center"/>
          </w:tcPr>
          <w:p>
            <w:r>
              <w:t>Q1</w:t>
            </w:r>
          </w:p>
        </w:tc>
        <w:tc>
          <w:tcPr>
            <w:tcW w:type="dxa" w:w="1419"/>
            <w:vAlign w:val="center"/>
          </w:tcPr>
          <w:p>
            <w:r>
              <w:t>Q3</w:t>
            </w:r>
          </w:p>
        </w:tc>
        <w:tc>
          <w:tcPr>
            <w:tcW w:type="dxa" w:w="1419"/>
            <w:vAlign w:val="center"/>
          </w:tcPr>
          <w:p>
            <w:r>
              <w:t>IQR</w:t>
            </w:r>
          </w:p>
        </w:tc>
        <w:tc>
          <w:tcPr>
            <w:tcW w:type="dxa" w:w="1419"/>
            <w:vAlign w:val="center"/>
          </w:tcPr>
          <w:p>
            <w:r>
              <w:t>Lower Bound</w:t>
            </w:r>
          </w:p>
        </w:tc>
        <w:tc>
          <w:tcPr>
            <w:tcW w:type="dxa" w:w="1419"/>
            <w:vAlign w:val="center"/>
          </w:tcPr>
          <w:p>
            <w:r>
              <w:t>Upper Bound</w:t>
            </w:r>
          </w:p>
        </w:tc>
        <w:tc>
          <w:tcPr>
            <w:tcW w:type="dxa" w:w="1419"/>
            <w:vAlign w:val="center"/>
          </w:tcPr>
          <w:p>
            <w:r>
              <w:t>Outlier Count</w:t>
            </w:r>
          </w:p>
        </w:tc>
      </w:tr>
      <w:tr>
        <w:tc>
          <w:tcPr>
            <w:tcW w:type="dxa" w:w="1419"/>
          </w:tcPr>
          <w:p>
            <w:r>
              <w:t>Age</w:t>
            </w:r>
          </w:p>
        </w:tc>
        <w:tc>
          <w:tcPr>
            <w:tcW w:type="dxa" w:w="1419"/>
          </w:tcPr>
          <w:p>
            <w:r>
              <w:t>22.0</w:t>
            </w:r>
          </w:p>
        </w:tc>
        <w:tc>
          <w:tcPr>
            <w:tcW w:type="dxa" w:w="1419"/>
          </w:tcPr>
          <w:p>
            <w:r>
              <w:t>35.0</w:t>
            </w:r>
          </w:p>
        </w:tc>
        <w:tc>
          <w:tcPr>
            <w:tcW w:type="dxa" w:w="1419"/>
          </w:tcPr>
          <w:p>
            <w:r>
              <w:t>13.0</w:t>
            </w:r>
          </w:p>
        </w:tc>
        <w:tc>
          <w:tcPr>
            <w:tcW w:type="dxa" w:w="1419"/>
          </w:tcPr>
          <w:p>
            <w:r>
              <w:t>2.5</w:t>
            </w:r>
          </w:p>
        </w:tc>
        <w:tc>
          <w:tcPr>
            <w:tcW w:type="dxa" w:w="1419"/>
          </w:tcPr>
          <w:p>
            <w:r>
              <w:t>54.5</w:t>
            </w:r>
          </w:p>
        </w:tc>
        <w:tc>
          <w:tcPr>
            <w:tcW w:type="dxa" w:w="1419"/>
          </w:tcPr>
          <w:p>
            <w:r>
              <w:t>66</w:t>
            </w:r>
          </w:p>
        </w:tc>
      </w:tr>
      <w:tr>
        <w:tc>
          <w:tcPr>
            <w:tcW w:type="dxa" w:w="1419"/>
          </w:tcPr>
          <w:p>
            <w:r>
              <w:t>Fare</w:t>
            </w:r>
          </w:p>
        </w:tc>
        <w:tc>
          <w:tcPr>
            <w:tcW w:type="dxa" w:w="1419"/>
          </w:tcPr>
          <w:p>
            <w:r>
              <w:t>7.91</w:t>
            </w:r>
          </w:p>
        </w:tc>
        <w:tc>
          <w:tcPr>
            <w:tcW w:type="dxa" w:w="1419"/>
          </w:tcPr>
          <w:p>
            <w:r>
              <w:t>31.0</w:t>
            </w:r>
          </w:p>
        </w:tc>
        <w:tc>
          <w:tcPr>
            <w:tcW w:type="dxa" w:w="1419"/>
          </w:tcPr>
          <w:p>
            <w:r>
              <w:t>23.09</w:t>
            </w:r>
          </w:p>
        </w:tc>
        <w:tc>
          <w:tcPr>
            <w:tcW w:type="dxa" w:w="1419"/>
          </w:tcPr>
          <w:p>
            <w:r>
              <w:t>-26.72</w:t>
            </w:r>
          </w:p>
        </w:tc>
        <w:tc>
          <w:tcPr>
            <w:tcW w:type="dxa" w:w="1419"/>
          </w:tcPr>
          <w:p>
            <w:r>
              <w:t>65.63</w:t>
            </w:r>
          </w:p>
        </w:tc>
        <w:tc>
          <w:tcPr>
            <w:tcW w:type="dxa" w:w="1419"/>
          </w:tcPr>
          <w:p>
            <w:r>
              <w:t>116</w:t>
            </w:r>
          </w:p>
        </w:tc>
      </w:tr>
      <w:tr>
        <w:tc>
          <w:tcPr>
            <w:tcW w:type="dxa" w:w="1419"/>
          </w:tcPr>
          <w:p>
            <w:r>
              <w:t>SibSp</w:t>
            </w:r>
          </w:p>
        </w:tc>
        <w:tc>
          <w:tcPr>
            <w:tcW w:type="dxa" w:w="1419"/>
          </w:tcPr>
          <w:p>
            <w:r>
              <w:t>0.0</w:t>
            </w:r>
          </w:p>
        </w:tc>
        <w:tc>
          <w:tcPr>
            <w:tcW w:type="dxa" w:w="1419"/>
          </w:tcPr>
          <w:p>
            <w:r>
              <w:t>1.0</w:t>
            </w:r>
          </w:p>
        </w:tc>
        <w:tc>
          <w:tcPr>
            <w:tcW w:type="dxa" w:w="1419"/>
          </w:tcPr>
          <w:p>
            <w:r>
              <w:t>1.0</w:t>
            </w:r>
          </w:p>
        </w:tc>
        <w:tc>
          <w:tcPr>
            <w:tcW w:type="dxa" w:w="1419"/>
          </w:tcPr>
          <w:p>
            <w:r>
              <w:t>-1.5</w:t>
            </w:r>
          </w:p>
        </w:tc>
        <w:tc>
          <w:tcPr>
            <w:tcW w:type="dxa" w:w="1419"/>
          </w:tcPr>
          <w:p>
            <w:r>
              <w:t>2.5</w:t>
            </w:r>
          </w:p>
        </w:tc>
        <w:tc>
          <w:tcPr>
            <w:tcW w:type="dxa" w:w="1419"/>
          </w:tcPr>
          <w:p>
            <w:r>
              <w:t>46</w:t>
            </w:r>
          </w:p>
        </w:tc>
      </w:tr>
      <w:tr>
        <w:tc>
          <w:tcPr>
            <w:tcW w:type="dxa" w:w="1419"/>
          </w:tcPr>
          <w:p>
            <w:r>
              <w:t>Parch</w:t>
            </w:r>
          </w:p>
        </w:tc>
        <w:tc>
          <w:tcPr>
            <w:tcW w:type="dxa" w:w="1419"/>
          </w:tcPr>
          <w:p>
            <w:r>
              <w:t>0.0</w:t>
            </w:r>
          </w:p>
        </w:tc>
        <w:tc>
          <w:tcPr>
            <w:tcW w:type="dxa" w:w="1419"/>
          </w:tcPr>
          <w:p>
            <w:r>
              <w:t>0.0</w:t>
            </w:r>
          </w:p>
        </w:tc>
        <w:tc>
          <w:tcPr>
            <w:tcW w:type="dxa" w:w="1419"/>
          </w:tcPr>
          <w:p>
            <w:r>
              <w:t>0.0</w:t>
            </w:r>
          </w:p>
        </w:tc>
        <w:tc>
          <w:tcPr>
            <w:tcW w:type="dxa" w:w="1419"/>
          </w:tcPr>
          <w:p>
            <w:r>
              <w:t>0.0</w:t>
            </w:r>
          </w:p>
        </w:tc>
        <w:tc>
          <w:tcPr>
            <w:tcW w:type="dxa" w:w="1419"/>
          </w:tcPr>
          <w:p>
            <w:r>
              <w:t>0.0</w:t>
            </w:r>
          </w:p>
        </w:tc>
        <w:tc>
          <w:tcPr>
            <w:tcW w:type="dxa" w:w="1419"/>
          </w:tcPr>
          <w:p>
            <w:r>
              <w:t>213</w:t>
            </w:r>
          </w:p>
        </w:tc>
      </w:tr>
    </w:tbl>
    <w:p>
      <w:pPr/>
      <w:r>
        <w:rPr>
          <w:rFonts w:ascii="Courier New" w:hAnsi="Courier New"/>
          <w:sz w:val="16"/>
        </w:rPr>
        <w:t>detect_outliers &lt;- function(x) {</w:t>
        <w:br/>
        <w:t xml:space="preserve">  q1 &lt;- quantile(x, 0.25, na.rm = TRUE)</w:t>
        <w:br/>
        <w:t xml:space="preserve">  q3 &lt;- quantile(x, 0.75, na.rm = TRUE)</w:t>
        <w:br/>
        <w:t xml:space="preserve">  iqr &lt;- q3 - q1</w:t>
        <w:br/>
        <w:t xml:space="preserve">  lower &lt;- q1 - 1.5 * iqr</w:t>
        <w:br/>
        <w:t xml:space="preserve">  upper &lt;- q3 + 1.5 * iqr</w:t>
        <w:br/>
        <w:t xml:space="preserve">  sum(x &lt; lower | x &gt; upper, na.rm = TRUE)</w:t>
        <w:br/>
        <w:t>}</w:t>
        <w:br/>
        <w:br/>
        <w:t>sapply(data[c("Age", "Fare", "SibSp", "Parch")], detect_outliers)</w:t>
      </w:r>
    </w:p>
    <w:p>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03_fare_boxplot.png"/>
                    <pic:cNvPicPr/>
                  </pic:nvPicPr>
                  <pic:blipFill>
                    <a:blip r:embed="rId10"/>
                    <a:stretch>
                      <a:fillRect/>
                    </a:stretch>
                  </pic:blipFill>
                  <pic:spPr>
                    <a:xfrm>
                      <a:off x="0" y="0"/>
                      <a:ext cx="5852160" cy="3511296"/>
                    </a:xfrm>
                    <a:prstGeom prst="rect"/>
                  </pic:spPr>
                </pic:pic>
              </a:graphicData>
            </a:graphic>
          </wp:inline>
        </w:drawing>
      </w:r>
    </w:p>
    <w:p>
      <w:pPr>
        <w:jc w:val="center"/>
      </w:pPr>
      <w:r>
        <w:t>Figure 2. Fare distribution after IQR capping.</w:t>
      </w:r>
    </w:p>
    <w:p>
      <w:pPr>
        <w:pStyle w:val="Heading2"/>
      </w:pPr>
      <w:r>
        <w:t>4.3 Normalization</w:t>
      </w:r>
    </w:p>
    <w:p>
      <w:r>
        <w:t>Min-Max normalization was applied to Age, Fare, SibSp, and Parch. The transformation scales each selected numerical feature to the 0–1 range. This makes the variables comparable in scale and is useful for later analytical or machine-learning workflows.</w:t>
      </w:r>
    </w:p>
    <w:p>
      <w:pPr/>
      <w:r>
        <w:rPr>
          <w:rFonts w:ascii="Courier New" w:hAnsi="Courier New"/>
          <w:sz w:val="16"/>
        </w:rPr>
        <w:t>min_max &lt;- function(x) {</w:t>
        <w:br/>
        <w:t xml:space="preserve">  (x - min(x, na.rm = TRUE)) /</w:t>
        <w:br/>
        <w:t xml:space="preserve">    (max(x, na.rm = TRUE) - min(x, na.rm = TRUE))</w:t>
        <w:br/>
        <w:t>}</w:t>
        <w:br/>
        <w:br/>
        <w:t>data$Age_Normalized &lt;- min_max(data$Age)</w:t>
        <w:br/>
        <w:t>data$Fare_Normalized &lt;- min_max(data$Fare)</w:t>
      </w:r>
    </w:p>
    <w:p>
      <w:pPr>
        <w:pStyle w:val="Heading2"/>
      </w:pPr>
      <w:r>
        <w:t>4.4 Categorical Encoding</w:t>
      </w:r>
    </w:p>
    <w:p>
      <w:r>
        <w:t>Categorical variables were transformed into numerical representations. Sex was binary encoded as female = 0 and male = 1. Embarked was represented through one-hot encoded indicator variables for Cherbourg (C), Queenstown (Q), and Southampton (S). This creates machine-readable fields without assigning an artificial numerical order to the port categories.</w:t>
      </w:r>
    </w:p>
    <w:p>
      <w:pPr/>
      <w:r>
        <w:rPr>
          <w:rFonts w:ascii="Courier New" w:hAnsi="Courier New"/>
          <w:sz w:val="16"/>
        </w:rPr>
        <w:t>data$Sex_Encoded &lt;- ifelse(data$Sex == "male", 1, 0)</w:t>
        <w:br/>
        <w:br/>
        <w:t>data &lt;- data %&gt;%</w:t>
        <w:br/>
        <w:t xml:space="preserve">  mutate(</w:t>
        <w:br/>
        <w:t xml:space="preserve">    Embarked_C = ifelse(Embarked == "C", 1, 0),</w:t>
        <w:br/>
        <w:t xml:space="preserve">    Embarked_Q = ifelse(Embarked == "Q", 1, 0),</w:t>
        <w:br/>
        <w:t xml:space="preserve">    Embarked_S = ifelse(Embarked == "S", 1, 0)</w:t>
        <w:br/>
        <w:t xml:space="preserve">  )</w:t>
      </w:r>
    </w:p>
    <w:p>
      <w:pPr>
        <w:pStyle w:val="Heading1"/>
      </w:pPr>
      <w:r>
        <w:t>5. Exploratory / Preliminary Analysis</w:t>
      </w:r>
    </w:p>
    <w:p>
      <w:r>
        <w:t>After cleaning, descriptive statistics and relationships between key variables were examined. The analysis focuses on survival because it is the main outcome in the dataset.</w:t>
      </w:r>
    </w:p>
    <w:p>
      <w:pPr>
        <w:pStyle w:val="Heading2"/>
      </w:pPr>
      <w:r>
        <w:t>5.1 Descriptive Statistics</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tcPr>
          <w:p>
            <w:r>
              <w:t>Variable</w:t>
            </w:r>
          </w:p>
        </w:tc>
        <w:tc>
          <w:tcPr>
            <w:tcW w:type="dxa" w:w="1104"/>
            <w:vAlign w:val="center"/>
          </w:tcPr>
          <w:p>
            <w:r>
              <w:t>count</w:t>
            </w:r>
          </w:p>
        </w:tc>
        <w:tc>
          <w:tcPr>
            <w:tcW w:type="dxa" w:w="1104"/>
            <w:vAlign w:val="center"/>
          </w:tcPr>
          <w:p>
            <w:r>
              <w:t>mean</w:t>
            </w:r>
          </w:p>
        </w:tc>
        <w:tc>
          <w:tcPr>
            <w:tcW w:type="dxa" w:w="1104"/>
            <w:vAlign w:val="center"/>
          </w:tcPr>
          <w:p>
            <w:r>
              <w:t>std</w:t>
            </w:r>
          </w:p>
        </w:tc>
        <w:tc>
          <w:tcPr>
            <w:tcW w:type="dxa" w:w="1104"/>
            <w:vAlign w:val="center"/>
          </w:tcPr>
          <w:p>
            <w:r>
              <w:t>min</w:t>
            </w:r>
          </w:p>
        </w:tc>
        <w:tc>
          <w:tcPr>
            <w:tcW w:type="dxa" w:w="1104"/>
            <w:vAlign w:val="center"/>
          </w:tcPr>
          <w:p>
            <w:r>
              <w:t>25%</w:t>
            </w:r>
          </w:p>
        </w:tc>
        <w:tc>
          <w:tcPr>
            <w:tcW w:type="dxa" w:w="1104"/>
            <w:vAlign w:val="center"/>
          </w:tcPr>
          <w:p>
            <w:r>
              <w:t>50%</w:t>
            </w:r>
          </w:p>
        </w:tc>
        <w:tc>
          <w:tcPr>
            <w:tcW w:type="dxa" w:w="1104"/>
            <w:vAlign w:val="center"/>
          </w:tcPr>
          <w:p>
            <w:r>
              <w:t>75%</w:t>
            </w:r>
          </w:p>
        </w:tc>
        <w:tc>
          <w:tcPr>
            <w:tcW w:type="dxa" w:w="1104"/>
            <w:vAlign w:val="center"/>
          </w:tcPr>
          <w:p>
            <w:r>
              <w:t>max</w:t>
            </w:r>
          </w:p>
        </w:tc>
      </w:tr>
      <w:tr>
        <w:tc>
          <w:tcPr>
            <w:tcW w:type="dxa" w:w="1104"/>
          </w:tcPr>
          <w:p>
            <w:r>
              <w:t>Age</w:t>
            </w:r>
          </w:p>
        </w:tc>
        <w:tc>
          <w:tcPr>
            <w:tcW w:type="dxa" w:w="1104"/>
          </w:tcPr>
          <w:p>
            <w:r>
              <w:t>891.0</w:t>
            </w:r>
          </w:p>
        </w:tc>
        <w:tc>
          <w:tcPr>
            <w:tcW w:type="dxa" w:w="1104"/>
          </w:tcPr>
          <w:p>
            <w:r>
              <w:t>29.04</w:t>
            </w:r>
          </w:p>
        </w:tc>
        <w:tc>
          <w:tcPr>
            <w:tcW w:type="dxa" w:w="1104"/>
          </w:tcPr>
          <w:p>
            <w:r>
              <w:t>12.07</w:t>
            </w:r>
          </w:p>
        </w:tc>
        <w:tc>
          <w:tcPr>
            <w:tcW w:type="dxa" w:w="1104"/>
          </w:tcPr>
          <w:p>
            <w:r>
              <w:t>2.5</w:t>
            </w:r>
          </w:p>
        </w:tc>
        <w:tc>
          <w:tcPr>
            <w:tcW w:type="dxa" w:w="1104"/>
          </w:tcPr>
          <w:p>
            <w:r>
              <w:t>22.0</w:t>
            </w:r>
          </w:p>
        </w:tc>
        <w:tc>
          <w:tcPr>
            <w:tcW w:type="dxa" w:w="1104"/>
          </w:tcPr>
          <w:p>
            <w:r>
              <w:t>28.0</w:t>
            </w:r>
          </w:p>
        </w:tc>
        <w:tc>
          <w:tcPr>
            <w:tcW w:type="dxa" w:w="1104"/>
          </w:tcPr>
          <w:p>
            <w:r>
              <w:t>35.0</w:t>
            </w:r>
          </w:p>
        </w:tc>
        <w:tc>
          <w:tcPr>
            <w:tcW w:type="dxa" w:w="1104"/>
          </w:tcPr>
          <w:p>
            <w:r>
              <w:t>54.5</w:t>
            </w:r>
          </w:p>
        </w:tc>
      </w:tr>
      <w:tr>
        <w:tc>
          <w:tcPr>
            <w:tcW w:type="dxa" w:w="1104"/>
          </w:tcPr>
          <w:p>
            <w:r>
              <w:t>SibSp</w:t>
            </w:r>
          </w:p>
        </w:tc>
        <w:tc>
          <w:tcPr>
            <w:tcW w:type="dxa" w:w="1104"/>
          </w:tcPr>
          <w:p>
            <w:r>
              <w:t>891.0</w:t>
            </w:r>
          </w:p>
        </w:tc>
        <w:tc>
          <w:tcPr>
            <w:tcW w:type="dxa" w:w="1104"/>
          </w:tcPr>
          <w:p>
            <w:r>
              <w:t>0.43</w:t>
            </w:r>
          </w:p>
        </w:tc>
        <w:tc>
          <w:tcPr>
            <w:tcW w:type="dxa" w:w="1104"/>
          </w:tcPr>
          <w:p>
            <w:r>
              <w:t>0.71</w:t>
            </w:r>
          </w:p>
        </w:tc>
        <w:tc>
          <w:tcPr>
            <w:tcW w:type="dxa" w:w="1104"/>
          </w:tcPr>
          <w:p>
            <w:r>
              <w:t>0.0</w:t>
            </w:r>
          </w:p>
        </w:tc>
        <w:tc>
          <w:tcPr>
            <w:tcW w:type="dxa" w:w="1104"/>
          </w:tcPr>
          <w:p>
            <w:r>
              <w:t>0.0</w:t>
            </w:r>
          </w:p>
        </w:tc>
        <w:tc>
          <w:tcPr>
            <w:tcW w:type="dxa" w:w="1104"/>
          </w:tcPr>
          <w:p>
            <w:r>
              <w:t>0.0</w:t>
            </w:r>
          </w:p>
        </w:tc>
        <w:tc>
          <w:tcPr>
            <w:tcW w:type="dxa" w:w="1104"/>
          </w:tcPr>
          <w:p>
            <w:r>
              <w:t>1.0</w:t>
            </w:r>
          </w:p>
        </w:tc>
        <w:tc>
          <w:tcPr>
            <w:tcW w:type="dxa" w:w="1104"/>
          </w:tcPr>
          <w:p>
            <w:r>
              <w:t>2.5</w:t>
            </w:r>
          </w:p>
        </w:tc>
      </w:tr>
      <w:tr>
        <w:tc>
          <w:tcPr>
            <w:tcW w:type="dxa" w:w="1104"/>
          </w:tcPr>
          <w:p>
            <w:r>
              <w:t>Parch</w:t>
            </w:r>
          </w:p>
        </w:tc>
        <w:tc>
          <w:tcPr>
            <w:tcW w:type="dxa" w:w="1104"/>
          </w:tcPr>
          <w:p>
            <w:r>
              <w:t>891.0</w:t>
            </w:r>
          </w:p>
        </w:tc>
        <w:tc>
          <w:tcPr>
            <w:tcW w:type="dxa" w:w="1104"/>
          </w:tcPr>
          <w:p>
            <w:r>
              <w:t>0.0</w:t>
            </w:r>
          </w:p>
        </w:tc>
        <w:tc>
          <w:tcPr>
            <w:tcW w:type="dxa" w:w="1104"/>
          </w:tcPr>
          <w:p>
            <w:r>
              <w:t>0.0</w:t>
            </w:r>
          </w:p>
        </w:tc>
        <w:tc>
          <w:tcPr>
            <w:tcW w:type="dxa" w:w="1104"/>
          </w:tcPr>
          <w:p>
            <w:r>
              <w:t>0.0</w:t>
            </w:r>
          </w:p>
        </w:tc>
        <w:tc>
          <w:tcPr>
            <w:tcW w:type="dxa" w:w="1104"/>
          </w:tcPr>
          <w:p>
            <w:r>
              <w:t>0.0</w:t>
            </w:r>
          </w:p>
        </w:tc>
        <w:tc>
          <w:tcPr>
            <w:tcW w:type="dxa" w:w="1104"/>
          </w:tcPr>
          <w:p>
            <w:r>
              <w:t>0.0</w:t>
            </w:r>
          </w:p>
        </w:tc>
        <w:tc>
          <w:tcPr>
            <w:tcW w:type="dxa" w:w="1104"/>
          </w:tcPr>
          <w:p>
            <w:r>
              <w:t>0.0</w:t>
            </w:r>
          </w:p>
        </w:tc>
        <w:tc>
          <w:tcPr>
            <w:tcW w:type="dxa" w:w="1104"/>
          </w:tcPr>
          <w:p>
            <w:r>
              <w:t>0.0</w:t>
            </w:r>
          </w:p>
        </w:tc>
      </w:tr>
      <w:tr>
        <w:tc>
          <w:tcPr>
            <w:tcW w:type="dxa" w:w="1104"/>
          </w:tcPr>
          <w:p>
            <w:r>
              <w:t>Fare</w:t>
            </w:r>
          </w:p>
        </w:tc>
        <w:tc>
          <w:tcPr>
            <w:tcW w:type="dxa" w:w="1104"/>
          </w:tcPr>
          <w:p>
            <w:r>
              <w:t>891.0</w:t>
            </w:r>
          </w:p>
        </w:tc>
        <w:tc>
          <w:tcPr>
            <w:tcW w:type="dxa" w:w="1104"/>
          </w:tcPr>
          <w:p>
            <w:r>
              <w:t>24.05</w:t>
            </w:r>
          </w:p>
        </w:tc>
        <w:tc>
          <w:tcPr>
            <w:tcW w:type="dxa" w:w="1104"/>
          </w:tcPr>
          <w:p>
            <w:r>
              <w:t>20.48</w:t>
            </w:r>
          </w:p>
        </w:tc>
        <w:tc>
          <w:tcPr>
            <w:tcW w:type="dxa" w:w="1104"/>
          </w:tcPr>
          <w:p>
            <w:r>
              <w:t>0.0</w:t>
            </w:r>
          </w:p>
        </w:tc>
        <w:tc>
          <w:tcPr>
            <w:tcW w:type="dxa" w:w="1104"/>
          </w:tcPr>
          <w:p>
            <w:r>
              <w:t>7.91</w:t>
            </w:r>
          </w:p>
        </w:tc>
        <w:tc>
          <w:tcPr>
            <w:tcW w:type="dxa" w:w="1104"/>
          </w:tcPr>
          <w:p>
            <w:r>
              <w:t>14.45</w:t>
            </w:r>
          </w:p>
        </w:tc>
        <w:tc>
          <w:tcPr>
            <w:tcW w:type="dxa" w:w="1104"/>
          </w:tcPr>
          <w:p>
            <w:r>
              <w:t>31.0</w:t>
            </w:r>
          </w:p>
        </w:tc>
        <w:tc>
          <w:tcPr>
            <w:tcW w:type="dxa" w:w="1104"/>
          </w:tcPr>
          <w:p>
            <w:r>
              <w:t>65.63</w:t>
            </w:r>
          </w:p>
        </w:tc>
      </w:tr>
    </w:tbl>
    <w:p>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02_age_distribution.png"/>
                    <pic:cNvPicPr/>
                  </pic:nvPicPr>
                  <pic:blipFill>
                    <a:blip r:embed="rId11"/>
                    <a:stretch>
                      <a:fillRect/>
                    </a:stretch>
                  </pic:blipFill>
                  <pic:spPr>
                    <a:xfrm>
                      <a:off x="0" y="0"/>
                      <a:ext cx="5852160" cy="3511296"/>
                    </a:xfrm>
                    <a:prstGeom prst="rect"/>
                  </pic:spPr>
                </pic:pic>
              </a:graphicData>
            </a:graphic>
          </wp:inline>
        </w:drawing>
      </w:r>
    </w:p>
    <w:p>
      <w:pPr>
        <w:jc w:val="center"/>
      </w:pPr>
      <w:r>
        <w:t>Figure 3. Age distribution after missing-value treatment and outlier capping.</w:t>
      </w:r>
    </w:p>
    <w:p>
      <w:pPr>
        <w:pStyle w:val="Heading2"/>
      </w:pPr>
      <w:r>
        <w:t>5.2 Survival by Sex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t>Variable</w:t>
            </w:r>
          </w:p>
        </w:tc>
        <w:tc>
          <w:tcPr>
            <w:tcW w:type="dxa" w:w="2484"/>
            <w:vAlign w:val="center"/>
          </w:tcPr>
          <w:p>
            <w:r>
              <w:t>Passengers</w:t>
            </w:r>
          </w:p>
        </w:tc>
        <w:tc>
          <w:tcPr>
            <w:tcW w:type="dxa" w:w="2484"/>
            <w:vAlign w:val="center"/>
          </w:tcPr>
          <w:p>
            <w:r>
              <w:t>Survivors</w:t>
            </w:r>
          </w:p>
        </w:tc>
        <w:tc>
          <w:tcPr>
            <w:tcW w:type="dxa" w:w="2484"/>
            <w:vAlign w:val="center"/>
          </w:tcPr>
          <w:p>
            <w:r>
              <w:t>Survival_Rate</w:t>
            </w:r>
          </w:p>
        </w:tc>
      </w:tr>
      <w:tr>
        <w:tc>
          <w:tcPr>
            <w:tcW w:type="dxa" w:w="2484"/>
          </w:tcPr>
          <w:p>
            <w:r>
              <w:t>female</w:t>
            </w:r>
          </w:p>
        </w:tc>
        <w:tc>
          <w:tcPr>
            <w:tcW w:type="dxa" w:w="2484"/>
          </w:tcPr>
          <w:p>
            <w:r>
              <w:t>314.0</w:t>
            </w:r>
          </w:p>
        </w:tc>
        <w:tc>
          <w:tcPr>
            <w:tcW w:type="dxa" w:w="2484"/>
          </w:tcPr>
          <w:p>
            <w:r>
              <w:t>233.0</w:t>
            </w:r>
          </w:p>
        </w:tc>
        <w:tc>
          <w:tcPr>
            <w:tcW w:type="dxa" w:w="2484"/>
          </w:tcPr>
          <w:p>
            <w:r>
              <w:t>74.2</w:t>
            </w:r>
          </w:p>
        </w:tc>
      </w:tr>
      <w:tr>
        <w:tc>
          <w:tcPr>
            <w:tcW w:type="dxa" w:w="2484"/>
          </w:tcPr>
          <w:p>
            <w:r>
              <w:t>male</w:t>
            </w:r>
          </w:p>
        </w:tc>
        <w:tc>
          <w:tcPr>
            <w:tcW w:type="dxa" w:w="2484"/>
          </w:tcPr>
          <w:p>
            <w:r>
              <w:t>577.0</w:t>
            </w:r>
          </w:p>
        </w:tc>
        <w:tc>
          <w:tcPr>
            <w:tcW w:type="dxa" w:w="2484"/>
          </w:tcPr>
          <w:p>
            <w:r>
              <w:t>109.0</w:t>
            </w:r>
          </w:p>
        </w:tc>
        <w:tc>
          <w:tcPr>
            <w:tcW w:type="dxa" w:w="2484"/>
          </w:tcPr>
          <w:p>
            <w:r>
              <w:t>18.89</w:t>
            </w:r>
          </w:p>
        </w:tc>
      </w:tr>
    </w:tbl>
    <w:p>
      <w:r>
        <w:drawing>
          <wp:inline xmlns:a="http://schemas.openxmlformats.org/drawingml/2006/main" xmlns:pic="http://schemas.openxmlformats.org/drawingml/2006/picture">
            <wp:extent cx="5669280" cy="3628339"/>
            <wp:docPr id="4" name="Picture 4"/>
            <wp:cNvGraphicFramePr>
              <a:graphicFrameLocks noChangeAspect="1"/>
            </wp:cNvGraphicFramePr>
            <a:graphic>
              <a:graphicData uri="http://schemas.openxmlformats.org/drawingml/2006/picture">
                <pic:pic>
                  <pic:nvPicPr>
                    <pic:cNvPr id="0" name="04_survival_by_sex.png"/>
                    <pic:cNvPicPr/>
                  </pic:nvPicPr>
                  <pic:blipFill>
                    <a:blip r:embed="rId12"/>
                    <a:stretch>
                      <a:fillRect/>
                    </a:stretch>
                  </pic:blipFill>
                  <pic:spPr>
                    <a:xfrm>
                      <a:off x="0" y="0"/>
                      <a:ext cx="5669280" cy="3628339"/>
                    </a:xfrm>
                    <a:prstGeom prst="rect"/>
                  </pic:spPr>
                </pic:pic>
              </a:graphicData>
            </a:graphic>
          </wp:inline>
        </w:drawing>
      </w:r>
    </w:p>
    <w:p>
      <w:pPr>
        <w:jc w:val="center"/>
      </w:pPr>
      <w:r>
        <w:t>Figure 4. Preliminary survival rate by sex.</w:t>
      </w:r>
    </w:p>
    <w:p>
      <w:pPr>
        <w:pStyle w:val="Heading2"/>
      </w:pPr>
      <w:r>
        <w:t>5.3 Survival by Passenger Class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t>Variable</w:t>
            </w:r>
          </w:p>
        </w:tc>
        <w:tc>
          <w:tcPr>
            <w:tcW w:type="dxa" w:w="2484"/>
            <w:vAlign w:val="center"/>
          </w:tcPr>
          <w:p>
            <w:r>
              <w:t>Passengers</w:t>
            </w:r>
          </w:p>
        </w:tc>
        <w:tc>
          <w:tcPr>
            <w:tcW w:type="dxa" w:w="2484"/>
            <w:vAlign w:val="center"/>
          </w:tcPr>
          <w:p>
            <w:r>
              <w:t>Survivors</w:t>
            </w:r>
          </w:p>
        </w:tc>
        <w:tc>
          <w:tcPr>
            <w:tcW w:type="dxa" w:w="2484"/>
            <w:vAlign w:val="center"/>
          </w:tcPr>
          <w:p>
            <w:r>
              <w:t>Survival_Rate</w:t>
            </w:r>
          </w:p>
        </w:tc>
      </w:tr>
      <w:tr>
        <w:tc>
          <w:tcPr>
            <w:tcW w:type="dxa" w:w="2484"/>
          </w:tcPr>
          <w:p>
            <w:r>
              <w:t>1</w:t>
            </w:r>
          </w:p>
        </w:tc>
        <w:tc>
          <w:tcPr>
            <w:tcW w:type="dxa" w:w="2484"/>
          </w:tcPr>
          <w:p>
            <w:r>
              <w:t>216.0</w:t>
            </w:r>
          </w:p>
        </w:tc>
        <w:tc>
          <w:tcPr>
            <w:tcW w:type="dxa" w:w="2484"/>
          </w:tcPr>
          <w:p>
            <w:r>
              <w:t>136.0</w:t>
            </w:r>
          </w:p>
        </w:tc>
        <w:tc>
          <w:tcPr>
            <w:tcW w:type="dxa" w:w="2484"/>
          </w:tcPr>
          <w:p>
            <w:r>
              <w:t>62.96</w:t>
            </w:r>
          </w:p>
        </w:tc>
      </w:tr>
      <w:tr>
        <w:tc>
          <w:tcPr>
            <w:tcW w:type="dxa" w:w="2484"/>
          </w:tcPr>
          <w:p>
            <w:r>
              <w:t>2</w:t>
            </w:r>
          </w:p>
        </w:tc>
        <w:tc>
          <w:tcPr>
            <w:tcW w:type="dxa" w:w="2484"/>
          </w:tcPr>
          <w:p>
            <w:r>
              <w:t>184.0</w:t>
            </w:r>
          </w:p>
        </w:tc>
        <w:tc>
          <w:tcPr>
            <w:tcW w:type="dxa" w:w="2484"/>
          </w:tcPr>
          <w:p>
            <w:r>
              <w:t>87.0</w:t>
            </w:r>
          </w:p>
        </w:tc>
        <w:tc>
          <w:tcPr>
            <w:tcW w:type="dxa" w:w="2484"/>
          </w:tcPr>
          <w:p>
            <w:r>
              <w:t>47.28</w:t>
            </w:r>
          </w:p>
        </w:tc>
      </w:tr>
      <w:tr>
        <w:tc>
          <w:tcPr>
            <w:tcW w:type="dxa" w:w="2484"/>
          </w:tcPr>
          <w:p>
            <w:r>
              <w:t>3</w:t>
            </w:r>
          </w:p>
        </w:tc>
        <w:tc>
          <w:tcPr>
            <w:tcW w:type="dxa" w:w="2484"/>
          </w:tcPr>
          <w:p>
            <w:r>
              <w:t>491.0</w:t>
            </w:r>
          </w:p>
        </w:tc>
        <w:tc>
          <w:tcPr>
            <w:tcW w:type="dxa" w:w="2484"/>
          </w:tcPr>
          <w:p>
            <w:r>
              <w:t>119.0</w:t>
            </w:r>
          </w:p>
        </w:tc>
        <w:tc>
          <w:tcPr>
            <w:tcW w:type="dxa" w:w="2484"/>
          </w:tcPr>
          <w:p>
            <w:r>
              <w:t>24.24</w:t>
            </w:r>
          </w:p>
        </w:tc>
      </w:tr>
    </w:tbl>
    <w:p>
      <w:r>
        <w:drawing>
          <wp:inline xmlns:a="http://schemas.openxmlformats.org/drawingml/2006/main" xmlns:pic="http://schemas.openxmlformats.org/drawingml/2006/picture">
            <wp:extent cx="5669280" cy="3628339"/>
            <wp:docPr id="5" name="Picture 5"/>
            <wp:cNvGraphicFramePr>
              <a:graphicFrameLocks noChangeAspect="1"/>
            </wp:cNvGraphicFramePr>
            <a:graphic>
              <a:graphicData uri="http://schemas.openxmlformats.org/drawingml/2006/picture">
                <pic:pic>
                  <pic:nvPicPr>
                    <pic:cNvPr id="0" name="05_survival_by_class.png"/>
                    <pic:cNvPicPr/>
                  </pic:nvPicPr>
                  <pic:blipFill>
                    <a:blip r:embed="rId13"/>
                    <a:stretch>
                      <a:fillRect/>
                    </a:stretch>
                  </pic:blipFill>
                  <pic:spPr>
                    <a:xfrm>
                      <a:off x="0" y="0"/>
                      <a:ext cx="5669280" cy="3628339"/>
                    </a:xfrm>
                    <a:prstGeom prst="rect"/>
                  </pic:spPr>
                </pic:pic>
              </a:graphicData>
            </a:graphic>
          </wp:inline>
        </w:drawing>
      </w:r>
    </w:p>
    <w:p>
      <w:pPr>
        <w:jc w:val="center"/>
      </w:pPr>
      <w:r>
        <w:t>Figure 5. Preliminary survival rate by passenger class.</w:t>
      </w:r>
    </w:p>
    <w:p>
      <w:pPr>
        <w:pStyle w:val="Heading2"/>
      </w:pPr>
      <w:r>
        <w:t>5.4 Correlation Analysis</w:t>
      </w:r>
    </w:p>
    <w:p>
      <w:r>
        <w:t>Pearson correlation was calculated for the main numerical variables. Correlation indicates linear association and does not establish causation. Passenger class shows a negative association with survival because smaller Pclass values represent higher classes. Fare shows a positive association with survival, while Age has a weaker relationship.</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r>
              <w:t>Variable</w:t>
            </w:r>
          </w:p>
        </w:tc>
        <w:tc>
          <w:tcPr>
            <w:tcW w:type="dxa" w:w="1419"/>
            <w:vAlign w:val="center"/>
          </w:tcPr>
          <w:p>
            <w:r>
              <w:t>Survived</w:t>
            </w:r>
          </w:p>
        </w:tc>
        <w:tc>
          <w:tcPr>
            <w:tcW w:type="dxa" w:w="1419"/>
            <w:vAlign w:val="center"/>
          </w:tcPr>
          <w:p>
            <w:r>
              <w:t>Pclass</w:t>
            </w:r>
          </w:p>
        </w:tc>
        <w:tc>
          <w:tcPr>
            <w:tcW w:type="dxa" w:w="1419"/>
            <w:vAlign w:val="center"/>
          </w:tcPr>
          <w:p>
            <w:r>
              <w:t>Age</w:t>
            </w:r>
          </w:p>
        </w:tc>
        <w:tc>
          <w:tcPr>
            <w:tcW w:type="dxa" w:w="1419"/>
            <w:vAlign w:val="center"/>
          </w:tcPr>
          <w:p>
            <w:r>
              <w:t>SibSp</w:t>
            </w:r>
          </w:p>
        </w:tc>
        <w:tc>
          <w:tcPr>
            <w:tcW w:type="dxa" w:w="1419"/>
            <w:vAlign w:val="center"/>
          </w:tcPr>
          <w:p>
            <w:r>
              <w:t>Parch</w:t>
            </w:r>
          </w:p>
        </w:tc>
        <w:tc>
          <w:tcPr>
            <w:tcW w:type="dxa" w:w="1419"/>
            <w:vAlign w:val="center"/>
          </w:tcPr>
          <w:p>
            <w:r>
              <w:t>Fare</w:t>
            </w:r>
          </w:p>
        </w:tc>
      </w:tr>
      <w:tr>
        <w:tc>
          <w:tcPr>
            <w:tcW w:type="dxa" w:w="1419"/>
          </w:tcPr>
          <w:p>
            <w:r>
              <w:t>Survived</w:t>
            </w:r>
          </w:p>
        </w:tc>
        <w:tc>
          <w:tcPr>
            <w:tcW w:type="dxa" w:w="1419"/>
          </w:tcPr>
          <w:p>
            <w:r>
              <w:t>1.0</w:t>
            </w:r>
          </w:p>
        </w:tc>
        <w:tc>
          <w:tcPr>
            <w:tcW w:type="dxa" w:w="1419"/>
          </w:tcPr>
          <w:p>
            <w:r>
              <w:t>-0.338</w:t>
            </w:r>
          </w:p>
        </w:tc>
        <w:tc>
          <w:tcPr>
            <w:tcW w:type="dxa" w:w="1419"/>
          </w:tcPr>
          <w:p>
            <w:r>
              <w:t>-0.061</w:t>
            </w:r>
          </w:p>
        </w:tc>
        <w:tc>
          <w:tcPr>
            <w:tcW w:type="dxa" w:w="1419"/>
          </w:tcPr>
          <w:p>
            <w:r>
              <w:t>0.031</w:t>
            </w:r>
          </w:p>
        </w:tc>
        <w:tc>
          <w:tcPr>
            <w:tcW w:type="dxa" w:w="1419"/>
          </w:tcPr>
          <w:p>
            <w:r>
              <w:t>nan</w:t>
            </w:r>
          </w:p>
        </w:tc>
        <w:tc>
          <w:tcPr>
            <w:tcW w:type="dxa" w:w="1419"/>
          </w:tcPr>
          <w:p>
            <w:r>
              <w:t>0.317</w:t>
            </w:r>
          </w:p>
        </w:tc>
      </w:tr>
      <w:tr>
        <w:tc>
          <w:tcPr>
            <w:tcW w:type="dxa" w:w="1419"/>
          </w:tcPr>
          <w:p>
            <w:r>
              <w:t>Pclass</w:t>
            </w:r>
          </w:p>
        </w:tc>
        <w:tc>
          <w:tcPr>
            <w:tcW w:type="dxa" w:w="1419"/>
          </w:tcPr>
          <w:p>
            <w:r>
              <w:t>-0.338</w:t>
            </w:r>
          </w:p>
        </w:tc>
        <w:tc>
          <w:tcPr>
            <w:tcW w:type="dxa" w:w="1419"/>
          </w:tcPr>
          <w:p>
            <w:r>
              <w:t>1.0</w:t>
            </w:r>
          </w:p>
        </w:tc>
        <w:tc>
          <w:tcPr>
            <w:tcW w:type="dxa" w:w="1419"/>
          </w:tcPr>
          <w:p>
            <w:r>
              <w:t>-0.34</w:t>
            </w:r>
          </w:p>
        </w:tc>
        <w:tc>
          <w:tcPr>
            <w:tcW w:type="dxa" w:w="1419"/>
          </w:tcPr>
          <w:p>
            <w:r>
              <w:t>0.023</w:t>
            </w:r>
          </w:p>
        </w:tc>
        <w:tc>
          <w:tcPr>
            <w:tcW w:type="dxa" w:w="1419"/>
          </w:tcPr>
          <w:p>
            <w:r>
              <w:t>nan</w:t>
            </w:r>
          </w:p>
        </w:tc>
        <w:tc>
          <w:tcPr>
            <w:tcW w:type="dxa" w:w="1419"/>
          </w:tcPr>
          <w:p>
            <w:r>
              <w:t>-0.715</w:t>
            </w:r>
          </w:p>
        </w:tc>
      </w:tr>
      <w:tr>
        <w:tc>
          <w:tcPr>
            <w:tcW w:type="dxa" w:w="1419"/>
          </w:tcPr>
          <w:p>
            <w:r>
              <w:t>Age</w:t>
            </w:r>
          </w:p>
        </w:tc>
        <w:tc>
          <w:tcPr>
            <w:tcW w:type="dxa" w:w="1419"/>
          </w:tcPr>
          <w:p>
            <w:r>
              <w:t>-0.061</w:t>
            </w:r>
          </w:p>
        </w:tc>
        <w:tc>
          <w:tcPr>
            <w:tcW w:type="dxa" w:w="1419"/>
          </w:tcPr>
          <w:p>
            <w:r>
              <w:t>-0.34</w:t>
            </w:r>
          </w:p>
        </w:tc>
        <w:tc>
          <w:tcPr>
            <w:tcW w:type="dxa" w:w="1419"/>
          </w:tcPr>
          <w:p>
            <w:r>
              <w:t>1.0</w:t>
            </w:r>
          </w:p>
        </w:tc>
        <w:tc>
          <w:tcPr>
            <w:tcW w:type="dxa" w:w="1419"/>
          </w:tcPr>
          <w:p>
            <w:r>
              <w:t>-0.248</w:t>
            </w:r>
          </w:p>
        </w:tc>
        <w:tc>
          <w:tcPr>
            <w:tcW w:type="dxa" w:w="1419"/>
          </w:tcPr>
          <w:p>
            <w:r>
              <w:t>nan</w:t>
            </w:r>
          </w:p>
        </w:tc>
        <w:tc>
          <w:tcPr>
            <w:tcW w:type="dxa" w:w="1419"/>
          </w:tcPr>
          <w:p>
            <w:r>
              <w:t>0.145</w:t>
            </w:r>
          </w:p>
        </w:tc>
      </w:tr>
      <w:tr>
        <w:tc>
          <w:tcPr>
            <w:tcW w:type="dxa" w:w="1419"/>
          </w:tcPr>
          <w:p>
            <w:r>
              <w:t>SibSp</w:t>
            </w:r>
          </w:p>
        </w:tc>
        <w:tc>
          <w:tcPr>
            <w:tcW w:type="dxa" w:w="1419"/>
          </w:tcPr>
          <w:p>
            <w:r>
              <w:t>0.031</w:t>
            </w:r>
          </w:p>
        </w:tc>
        <w:tc>
          <w:tcPr>
            <w:tcW w:type="dxa" w:w="1419"/>
          </w:tcPr>
          <w:p>
            <w:r>
              <w:t>0.023</w:t>
            </w:r>
          </w:p>
        </w:tc>
        <w:tc>
          <w:tcPr>
            <w:tcW w:type="dxa" w:w="1419"/>
          </w:tcPr>
          <w:p>
            <w:r>
              <w:t>-0.248</w:t>
            </w:r>
          </w:p>
        </w:tc>
        <w:tc>
          <w:tcPr>
            <w:tcW w:type="dxa" w:w="1419"/>
          </w:tcPr>
          <w:p>
            <w:r>
              <w:t>1.0</w:t>
            </w:r>
          </w:p>
        </w:tc>
        <w:tc>
          <w:tcPr>
            <w:tcW w:type="dxa" w:w="1419"/>
          </w:tcPr>
          <w:p>
            <w:r>
              <w:t>nan</w:t>
            </w:r>
          </w:p>
        </w:tc>
        <w:tc>
          <w:tcPr>
            <w:tcW w:type="dxa" w:w="1419"/>
          </w:tcPr>
          <w:p>
            <w:r>
              <w:t>0.35</w:t>
            </w:r>
          </w:p>
        </w:tc>
      </w:tr>
      <w:tr>
        <w:tc>
          <w:tcPr>
            <w:tcW w:type="dxa" w:w="1419"/>
          </w:tcPr>
          <w:p>
            <w:r>
              <w:t>Parch</w:t>
            </w:r>
          </w:p>
        </w:tc>
        <w:tc>
          <w:tcPr>
            <w:tcW w:type="dxa" w:w="1419"/>
          </w:tcPr>
          <w:p>
            <w:r>
              <w:t>nan</w:t>
            </w:r>
          </w:p>
        </w:tc>
        <w:tc>
          <w:tcPr>
            <w:tcW w:type="dxa" w:w="1419"/>
          </w:tcPr>
          <w:p>
            <w:r>
              <w:t>nan</w:t>
            </w:r>
          </w:p>
        </w:tc>
        <w:tc>
          <w:tcPr>
            <w:tcW w:type="dxa" w:w="1419"/>
          </w:tcPr>
          <w:p>
            <w:r>
              <w:t>nan</w:t>
            </w:r>
          </w:p>
        </w:tc>
        <w:tc>
          <w:tcPr>
            <w:tcW w:type="dxa" w:w="1419"/>
          </w:tcPr>
          <w:p>
            <w:r>
              <w:t>nan</w:t>
            </w:r>
          </w:p>
        </w:tc>
        <w:tc>
          <w:tcPr>
            <w:tcW w:type="dxa" w:w="1419"/>
          </w:tcPr>
          <w:p>
            <w:r>
              <w:t>nan</w:t>
            </w:r>
          </w:p>
        </w:tc>
        <w:tc>
          <w:tcPr>
            <w:tcW w:type="dxa" w:w="1419"/>
          </w:tcPr>
          <w:p>
            <w:r>
              <w:t>nan</w:t>
            </w:r>
          </w:p>
        </w:tc>
      </w:tr>
      <w:tr>
        <w:tc>
          <w:tcPr>
            <w:tcW w:type="dxa" w:w="1419"/>
          </w:tcPr>
          <w:p>
            <w:r>
              <w:t>Fare</w:t>
            </w:r>
          </w:p>
        </w:tc>
        <w:tc>
          <w:tcPr>
            <w:tcW w:type="dxa" w:w="1419"/>
          </w:tcPr>
          <w:p>
            <w:r>
              <w:t>0.317</w:t>
            </w:r>
          </w:p>
        </w:tc>
        <w:tc>
          <w:tcPr>
            <w:tcW w:type="dxa" w:w="1419"/>
          </w:tcPr>
          <w:p>
            <w:r>
              <w:t>-0.715</w:t>
            </w:r>
          </w:p>
        </w:tc>
        <w:tc>
          <w:tcPr>
            <w:tcW w:type="dxa" w:w="1419"/>
          </w:tcPr>
          <w:p>
            <w:r>
              <w:t>0.145</w:t>
            </w:r>
          </w:p>
        </w:tc>
        <w:tc>
          <w:tcPr>
            <w:tcW w:type="dxa" w:w="1419"/>
          </w:tcPr>
          <w:p>
            <w:r>
              <w:t>0.35</w:t>
            </w:r>
          </w:p>
        </w:tc>
        <w:tc>
          <w:tcPr>
            <w:tcW w:type="dxa" w:w="1419"/>
          </w:tcPr>
          <w:p>
            <w:r>
              <w:t>nan</w:t>
            </w:r>
          </w:p>
        </w:tc>
        <w:tc>
          <w:tcPr>
            <w:tcW w:type="dxa" w:w="1419"/>
          </w:tcPr>
          <w:p>
            <w:r>
              <w:t>1.0</w:t>
            </w:r>
          </w:p>
        </w:tc>
      </w:tr>
    </w:tbl>
    <w:p>
      <w:r>
        <w:drawing>
          <wp:inline xmlns:a="http://schemas.openxmlformats.org/drawingml/2006/main" xmlns:pic="http://schemas.openxmlformats.org/drawingml/2006/picture">
            <wp:extent cx="5486400" cy="4389120"/>
            <wp:docPr id="6" name="Picture 6"/>
            <wp:cNvGraphicFramePr>
              <a:graphicFrameLocks noChangeAspect="1"/>
            </wp:cNvGraphicFramePr>
            <a:graphic>
              <a:graphicData uri="http://schemas.openxmlformats.org/drawingml/2006/picture">
                <pic:pic>
                  <pic:nvPicPr>
                    <pic:cNvPr id="0" name="06_correlation_matrix.png"/>
                    <pic:cNvPicPr/>
                  </pic:nvPicPr>
                  <pic:blipFill>
                    <a:blip r:embed="rId14"/>
                    <a:stretch>
                      <a:fillRect/>
                    </a:stretch>
                  </pic:blipFill>
                  <pic:spPr>
                    <a:xfrm>
                      <a:off x="0" y="0"/>
                      <a:ext cx="5486400" cy="4389120"/>
                    </a:xfrm>
                    <a:prstGeom prst="rect"/>
                  </pic:spPr>
                </pic:pic>
              </a:graphicData>
            </a:graphic>
          </wp:inline>
        </w:drawing>
      </w:r>
    </w:p>
    <w:p>
      <w:pPr>
        <w:jc w:val="center"/>
      </w:pPr>
      <w:r>
        <w:t>Figure 6. Correlation matrix for key numerical variables.</w:t>
      </w:r>
    </w:p>
    <w:p>
      <w:pPr>
        <w:pStyle w:val="Heading1"/>
      </w:pPr>
      <w:r>
        <w:t>6. Initial Insights</w:t>
      </w:r>
    </w:p>
    <w:p>
      <w:r>
        <w:t>1. Sex is a strong preliminary differentiator: the survival rate was approximately 74.2% for female passengers versus 18.9% for male passengers.</w:t>
      </w:r>
    </w:p>
    <w:p>
      <w:r>
        <w:t>2. Passenger class is also important: survival rates were approximately 63.0% in first class, 47.3% in second class, and 24.2% in third class.</w:t>
      </w:r>
    </w:p>
    <w:p>
      <w:r>
        <w:t>3. Missing data were not distributed uniformly. Cabin had the largest amount of missingness, so dropping it was more defensible for this preliminary task than attempting to reconstruct individual cabin assignments.</w:t>
      </w:r>
    </w:p>
    <w:p>
      <w:r>
        <w:t>4. Fare contained influential high-value observations. IQR-based capping reduced the effect of extreme fares while preserving all passenger records.</w:t>
      </w:r>
    </w:p>
    <w:p>
      <w:r>
        <w:t>5. The correlation analysis suggests that survival is associated with passenger class and fare, but correlation alone should not be interpreted as a causal relationship.</w:t>
      </w:r>
    </w:p>
    <w:p>
      <w:pPr>
        <w:pStyle w:val="Heading1"/>
      </w:pPr>
      <w:r>
        <w:t>7. R Code and Reproducibility</w:t>
      </w:r>
    </w:p>
    <w:p>
      <w:r>
        <w:t>The complete R script is provided in the project folder as 'R/week1_titanic_analysis.R'. It is designed to be executed from the project root in RStudio. The script loads the data, performs cleaning and preprocessing, calculates descriptive statistics, creates visualizations, and writes the cleaned dataset.</w:t>
      </w:r>
    </w:p>
    <w:p>
      <w:pPr/>
      <w:r>
        <w:rPr>
          <w:rFonts w:ascii="Courier New" w:hAnsi="Courier New"/>
          <w:sz w:val="16"/>
        </w:rPr>
        <w:t># Example R output commands</w:t>
        <w:br/>
        <w:t>dim(data)</w:t>
        <w:br/>
        <w:t>str(data)</w:t>
        <w:br/>
        <w:t>summary(data)</w:t>
        <w:br/>
        <w:br/>
        <w:t># Correlation</w:t>
        <w:br/>
        <w:t>cor(data[c("Survived", "Pclass", "Age", "SibSp", "Parch", "Fare")])</w:t>
        <w:br/>
        <w:br/>
        <w:t># Grouped survival analysis</w:t>
        <w:br/>
        <w:t>data %&gt;%</w:t>
        <w:br/>
        <w:t xml:space="preserve">  group_by(Sex) %&gt;%</w:t>
        <w:br/>
        <w:t xml:space="preserve">  summarise(</w:t>
        <w:br/>
        <w:t xml:space="preserve">    Passengers = n(),</w:t>
        <w:br/>
        <w:t xml:space="preserve">    Survivors = sum(Survived),</w:t>
        <w:br/>
        <w:t xml:space="preserve">    Survival_Rate = round(mean(Survived) * 100, 2)</w:t>
        <w:br/>
        <w:t xml:space="preserve">  )</w:t>
      </w:r>
    </w:p>
    <w:p>
      <w:pPr>
        <w:pStyle w:val="Heading1"/>
      </w:pPr>
      <w:r>
        <w:t>8. Conclusion</w:t>
      </w:r>
    </w:p>
    <w:p>
      <w:r>
        <w:t>The Week 1 analysis successfully demonstrates a structured data-cleaning and preliminary analysis workflow in R. The Titanic dataset provided the required complexity through missing values, numerical variables, categorical variables, and extreme observations. Missing values were treated using median and mode imputation, a high-missingness variable was removed, outliers were detected with the IQR method and capped, numerical variables were normalized, and categorical variables were encoded. Preliminary analysis then identified meaningful differences in survival across sex and passenger class. The resulting cleaned dataset and R script provide a reproducible foundation for further exploratory analysis or predictive modeling in later tasks.</w:t>
      </w:r>
    </w:p>
    <w:p>
      <w:pPr>
        <w:pStyle w:val="Heading1"/>
      </w:pPr>
      <w:r>
        <w:t>9. References</w:t>
      </w:r>
    </w:p>
    <w:p>
      <w:r>
        <w:t>Kaggle. Titanic - Machine Learning from Disaster. https://www.kaggle.com/competitions/titanic</w:t>
      </w:r>
    </w:p>
    <w:p>
      <w:r>
        <w:t>Kaggle describes the training data as 891 passenger records with survival outcomes.</w:t>
      </w:r>
    </w:p>
    <w:p>
      <w:r>
        <w:t>R Project. R statistical computing environment. https://www.r-project.org/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