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C760D">
      <w:pPr>
        <w:rPr>
          <w:rFonts w:ascii="Arial" w:hAnsi="Arial" w:cs="Arial"/>
          <w:color w:val="000000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AFAFA"/>
        </w:rPr>
        <w:t>For implementing the requirement of providing Locker Facility to InfyBank's existing customers we will be using one to one association mapping feature of Hibernate.</w:t>
      </w:r>
    </w:p>
    <w:p w:rsidR="00A85A97" w:rsidRDefault="00A85A97">
      <w:pPr>
        <w:rPr>
          <w:rFonts w:ascii="Arial" w:hAnsi="Arial" w:cs="Arial"/>
          <w:color w:val="000000"/>
          <w:sz w:val="21"/>
          <w:szCs w:val="21"/>
          <w:shd w:val="clear" w:color="auto" w:fill="FAFAFA"/>
        </w:rPr>
      </w:pPr>
    </w:p>
    <w:p w:rsidR="00A85A97" w:rsidRPr="00A85A97" w:rsidRDefault="00A85A97" w:rsidP="00A8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A85A97">
        <w:rPr>
          <w:rFonts w:ascii="Arial" w:eastAsia="Times New Roman" w:hAnsi="Arial" w:cs="Arial"/>
          <w:color w:val="000000"/>
          <w:sz w:val="21"/>
          <w:szCs w:val="21"/>
        </w:rPr>
        <w:t>InfyBank is introducing Locker Facility to its customers. A customer can open a locker and locker cannot be shared by more than one customer. </w:t>
      </w:r>
    </w:p>
    <w:p w:rsidR="00A85A97" w:rsidRPr="00A85A97" w:rsidRDefault="00A85A97" w:rsidP="00A8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A85A97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A85A97" w:rsidRPr="00A85A97" w:rsidRDefault="00A85A97" w:rsidP="00A8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3190875" cy="1162050"/>
            <wp:effectExtent l="19050" t="0" r="9525" b="0"/>
            <wp:docPr id="1" name="Picture 1" descr="https://academy.onwingspan.com/common-content-store/Shared/Shared/Public/lex_auth_012954256064102400649_shared/web-hosted/assets/One2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cademy.onwingspan.com/common-content-store/Shared/Shared/Public/lex_auth_012954256064102400649_shared/web-hosted/assets/One2On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A97" w:rsidRPr="00A85A97" w:rsidRDefault="00A85A97" w:rsidP="00A8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A85A97">
        <w:rPr>
          <w:rFonts w:ascii="Arial" w:eastAsia="Times New Roman" w:hAnsi="Arial" w:cs="Arial"/>
          <w:color w:val="000000"/>
          <w:sz w:val="21"/>
          <w:szCs w:val="21"/>
        </w:rPr>
        <w:t>To implement this scenario we are using two tables CUSTOMER and LOCKER. The relationship between CUSTOMER and LOCKER has been defined as one to one mapping in the database by imposing a unique constraint on the foreign key column. The CUSTOMER and LOCKER tables are shown below: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7"/>
        <w:gridCol w:w="2029"/>
        <w:gridCol w:w="1691"/>
        <w:gridCol w:w="1178"/>
        <w:gridCol w:w="1329"/>
        <w:gridCol w:w="1260"/>
      </w:tblGrid>
      <w:tr w:rsidR="00A85A97" w:rsidRPr="00A85A97" w:rsidTr="00A85A97">
        <w:trPr>
          <w:tblCellSpacing w:w="7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5A97" w:rsidRPr="00A85A97" w:rsidRDefault="00A85A97" w:rsidP="00A85A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85A97">
              <w:rPr>
                <w:rFonts w:ascii="Arial" w:eastAsia="Times New Roman" w:hAnsi="Arial" w:cs="Arial"/>
                <w:sz w:val="24"/>
                <w:szCs w:val="24"/>
              </w:rPr>
              <w:t>CUSTOMER</w:t>
            </w:r>
          </w:p>
        </w:tc>
      </w:tr>
      <w:tr w:rsidR="00A85A97" w:rsidRPr="00A85A97" w:rsidTr="00A85A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A97" w:rsidRPr="00A85A97" w:rsidRDefault="00A85A97" w:rsidP="00A85A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85A9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CUSTOMERID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A97" w:rsidRPr="00A85A97" w:rsidRDefault="00A85A97" w:rsidP="00A85A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85A9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CUSTOMERNAME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A97" w:rsidRPr="00A85A97" w:rsidRDefault="00A85A97" w:rsidP="00A85A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85A9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DATEOFBIRTH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A97" w:rsidRPr="00A85A97" w:rsidRDefault="00A85A97" w:rsidP="00A85A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85A9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A97" w:rsidRPr="00A85A97" w:rsidRDefault="00A85A97" w:rsidP="00A85A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85A9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PHONENO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A97" w:rsidRPr="00A85A97" w:rsidRDefault="00A85A97" w:rsidP="00A85A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85A9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LOCKERID</w:t>
            </w:r>
          </w:p>
        </w:tc>
      </w:tr>
      <w:tr w:rsidR="00A85A97" w:rsidRPr="00A85A97" w:rsidTr="00A85A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A97" w:rsidRPr="00A85A97" w:rsidRDefault="00A85A97" w:rsidP="00A85A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85A97">
              <w:rPr>
                <w:rFonts w:ascii="Arial" w:eastAsia="Times New Roman" w:hAnsi="Arial" w:cs="Arial"/>
                <w:sz w:val="24"/>
                <w:szCs w:val="24"/>
              </w:rPr>
              <w:t>7001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A97" w:rsidRPr="00A85A97" w:rsidRDefault="00A85A97" w:rsidP="00A85A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85A97">
              <w:rPr>
                <w:rFonts w:ascii="Arial" w:eastAsia="Times New Roman" w:hAnsi="Arial" w:cs="Arial"/>
                <w:sz w:val="24"/>
                <w:szCs w:val="24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A97" w:rsidRPr="00A85A97" w:rsidRDefault="00A85A97" w:rsidP="00A85A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85A97">
              <w:rPr>
                <w:rFonts w:ascii="Arial" w:eastAsia="Times New Roman" w:hAnsi="Arial" w:cs="Arial"/>
                <w:sz w:val="24"/>
                <w:szCs w:val="24"/>
              </w:rPr>
              <w:t>17-05-1995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A97" w:rsidRPr="00A85A97" w:rsidRDefault="00A85A97" w:rsidP="00A85A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85A97">
              <w:rPr>
                <w:rFonts w:ascii="Arial" w:eastAsia="Times New Roman" w:hAnsi="Arial" w:cs="Arial"/>
                <w:sz w:val="24"/>
                <w:szCs w:val="24"/>
              </w:rPr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A97" w:rsidRPr="00A85A97" w:rsidRDefault="00A85A97" w:rsidP="00A85A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85A97">
              <w:rPr>
                <w:rFonts w:ascii="Arial" w:eastAsia="Times New Roman" w:hAnsi="Arial" w:cs="Arial"/>
                <w:sz w:val="24"/>
                <w:szCs w:val="24"/>
              </w:rPr>
              <w:t>9067767872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A97" w:rsidRPr="00A85A97" w:rsidRDefault="00A85A97" w:rsidP="00A85A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85A97">
              <w:rPr>
                <w:rFonts w:ascii="Arial" w:eastAsia="Times New Roman" w:hAnsi="Arial" w:cs="Arial"/>
                <w:sz w:val="24"/>
                <w:szCs w:val="24"/>
              </w:rPr>
              <w:t>LOC101</w:t>
            </w:r>
          </w:p>
        </w:tc>
      </w:tr>
    </w:tbl>
    <w:p w:rsidR="00A85A97" w:rsidRPr="00A85A97" w:rsidRDefault="00A85A97" w:rsidP="00A8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A85A97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5"/>
        <w:gridCol w:w="1715"/>
        <w:gridCol w:w="735"/>
      </w:tblGrid>
      <w:tr w:rsidR="00A85A97" w:rsidRPr="00A85A97" w:rsidTr="00A85A97">
        <w:trPr>
          <w:tblCellSpacing w:w="7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5A97" w:rsidRPr="00A85A97" w:rsidRDefault="00A85A97" w:rsidP="00A85A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85A97">
              <w:rPr>
                <w:rFonts w:ascii="Arial" w:eastAsia="Times New Roman" w:hAnsi="Arial" w:cs="Arial"/>
                <w:sz w:val="24"/>
                <w:szCs w:val="24"/>
              </w:rPr>
              <w:t>LOCKER</w:t>
            </w:r>
          </w:p>
        </w:tc>
      </w:tr>
      <w:tr w:rsidR="00A85A97" w:rsidRPr="00A85A97" w:rsidTr="00A85A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A97" w:rsidRPr="00A85A97" w:rsidRDefault="00A85A97" w:rsidP="00A85A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85A9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LOCKERID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A97" w:rsidRPr="00A85A97" w:rsidRDefault="00A85A97" w:rsidP="00A85A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85A9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LOCKERTYPE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A97" w:rsidRPr="00A85A97" w:rsidRDefault="00A85A97" w:rsidP="00A85A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85A9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RENT</w:t>
            </w:r>
          </w:p>
        </w:tc>
      </w:tr>
      <w:tr w:rsidR="00A85A97" w:rsidRPr="00A85A97" w:rsidTr="00A85A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A97" w:rsidRPr="00A85A97" w:rsidRDefault="00A85A97" w:rsidP="00A85A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85A97">
              <w:rPr>
                <w:rFonts w:ascii="Arial" w:eastAsia="Times New Roman" w:hAnsi="Arial" w:cs="Arial"/>
                <w:sz w:val="24"/>
                <w:szCs w:val="24"/>
              </w:rPr>
              <w:t>LOC101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A97" w:rsidRPr="00A85A97" w:rsidRDefault="00A85A97" w:rsidP="00A85A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85A97">
              <w:rPr>
                <w:rFonts w:ascii="Arial" w:eastAsia="Times New Roman" w:hAnsi="Arial" w:cs="Arial"/>
                <w:sz w:val="24"/>
                <w:szCs w:val="24"/>
              </w:rPr>
              <w:t>Small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5A97" w:rsidRPr="00A85A97" w:rsidRDefault="00A85A97" w:rsidP="00A85A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85A97">
              <w:rPr>
                <w:rFonts w:ascii="Arial" w:eastAsia="Times New Roman" w:hAnsi="Arial" w:cs="Arial"/>
                <w:sz w:val="24"/>
                <w:szCs w:val="24"/>
              </w:rPr>
              <w:t>1100</w:t>
            </w:r>
          </w:p>
        </w:tc>
      </w:tr>
    </w:tbl>
    <w:p w:rsidR="00A85A97" w:rsidRPr="00A85A97" w:rsidRDefault="00A85A97" w:rsidP="00A8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A85A97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A85A97" w:rsidRDefault="00A85A97"/>
    <w:sectPr w:rsidR="00A85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C760D"/>
    <w:rsid w:val="009C760D"/>
    <w:rsid w:val="00A85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5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5A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A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8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2022-08-05T12:20:00Z</dcterms:created>
  <dcterms:modified xsi:type="dcterms:W3CDTF">2022-08-05T12:20:00Z</dcterms:modified>
</cp:coreProperties>
</file>