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ADB5D" w14:textId="77777777" w:rsidR="00876B9E" w:rsidRPr="00876B9E" w:rsidRDefault="00876B9E" w:rsidP="00876B9E">
      <w:r w:rsidRPr="00876B9E">
        <w:t>Pre-defined Exceptions</w:t>
      </w:r>
    </w:p>
    <w:p w14:paraId="4B5E4B23" w14:textId="77777777" w:rsidR="00876B9E" w:rsidRPr="00876B9E" w:rsidRDefault="00876B9E" w:rsidP="00876B9E">
      <w:r w:rsidRPr="00876B9E">
        <w:t>PL/SQL provides many pre-defined exceptions, which are executed when any database rule is violated by a program. For example, the predefined exception NO_DATA_FOUND is raised when a SELECT INTO statement returns no rows. The following table lists few of the important pre-defined exceptions −</w:t>
      </w:r>
    </w:p>
    <w:tbl>
      <w:tblPr>
        <w:tblW w:w="9093" w:type="dxa"/>
        <w:tblCellMar>
          <w:top w:w="15" w:type="dxa"/>
          <w:left w:w="15" w:type="dxa"/>
          <w:bottom w:w="15" w:type="dxa"/>
          <w:right w:w="15" w:type="dxa"/>
        </w:tblCellMar>
        <w:tblLook w:val="04A0" w:firstRow="1" w:lastRow="0" w:firstColumn="1" w:lastColumn="0" w:noHBand="0" w:noVBand="1"/>
      </w:tblPr>
      <w:tblGrid>
        <w:gridCol w:w="2628"/>
        <w:gridCol w:w="1031"/>
        <w:gridCol w:w="1331"/>
        <w:gridCol w:w="4103"/>
      </w:tblGrid>
      <w:tr w:rsidR="00876B9E" w:rsidRPr="00876B9E" w14:paraId="4FE8DFDC" w14:textId="77777777" w:rsidTr="00876B9E">
        <w:tc>
          <w:tcPr>
            <w:tcW w:w="0" w:type="auto"/>
            <w:tcMar>
              <w:top w:w="120" w:type="dxa"/>
              <w:left w:w="120" w:type="dxa"/>
              <w:bottom w:w="120" w:type="dxa"/>
              <w:right w:w="120" w:type="dxa"/>
            </w:tcMar>
            <w:vAlign w:val="center"/>
            <w:hideMark/>
          </w:tcPr>
          <w:p w14:paraId="7B755B12" w14:textId="77777777" w:rsidR="00876B9E" w:rsidRPr="00876B9E" w:rsidRDefault="00876B9E" w:rsidP="00876B9E">
            <w:pPr>
              <w:rPr>
                <w:b/>
                <w:bCs/>
              </w:rPr>
            </w:pPr>
            <w:r w:rsidRPr="00876B9E">
              <w:rPr>
                <w:b/>
                <w:bCs/>
              </w:rPr>
              <w:t>Exception</w:t>
            </w:r>
          </w:p>
        </w:tc>
        <w:tc>
          <w:tcPr>
            <w:tcW w:w="0" w:type="auto"/>
            <w:tcMar>
              <w:top w:w="120" w:type="dxa"/>
              <w:left w:w="120" w:type="dxa"/>
              <w:bottom w:w="120" w:type="dxa"/>
              <w:right w:w="120" w:type="dxa"/>
            </w:tcMar>
            <w:vAlign w:val="center"/>
            <w:hideMark/>
          </w:tcPr>
          <w:p w14:paraId="6033CE2E" w14:textId="77777777" w:rsidR="00876B9E" w:rsidRPr="00876B9E" w:rsidRDefault="00876B9E" w:rsidP="00876B9E">
            <w:pPr>
              <w:rPr>
                <w:b/>
                <w:bCs/>
              </w:rPr>
            </w:pPr>
            <w:r w:rsidRPr="00876B9E">
              <w:rPr>
                <w:b/>
                <w:bCs/>
              </w:rPr>
              <w:t>Oracle Error</w:t>
            </w:r>
          </w:p>
        </w:tc>
        <w:tc>
          <w:tcPr>
            <w:tcW w:w="0" w:type="auto"/>
            <w:tcMar>
              <w:top w:w="120" w:type="dxa"/>
              <w:left w:w="120" w:type="dxa"/>
              <w:bottom w:w="120" w:type="dxa"/>
              <w:right w:w="120" w:type="dxa"/>
            </w:tcMar>
            <w:vAlign w:val="center"/>
            <w:hideMark/>
          </w:tcPr>
          <w:p w14:paraId="3E79924D" w14:textId="77777777" w:rsidR="00876B9E" w:rsidRPr="00876B9E" w:rsidRDefault="00876B9E" w:rsidP="00876B9E">
            <w:pPr>
              <w:rPr>
                <w:b/>
                <w:bCs/>
              </w:rPr>
            </w:pPr>
            <w:r w:rsidRPr="00876B9E">
              <w:rPr>
                <w:b/>
                <w:bCs/>
              </w:rPr>
              <w:t>SQLCODE</w:t>
            </w:r>
          </w:p>
        </w:tc>
        <w:tc>
          <w:tcPr>
            <w:tcW w:w="0" w:type="auto"/>
            <w:tcMar>
              <w:top w:w="120" w:type="dxa"/>
              <w:left w:w="120" w:type="dxa"/>
              <w:bottom w:w="120" w:type="dxa"/>
              <w:right w:w="120" w:type="dxa"/>
            </w:tcMar>
            <w:vAlign w:val="center"/>
            <w:hideMark/>
          </w:tcPr>
          <w:p w14:paraId="58EE7AC6" w14:textId="77777777" w:rsidR="00876B9E" w:rsidRPr="00876B9E" w:rsidRDefault="00876B9E" w:rsidP="00876B9E">
            <w:pPr>
              <w:rPr>
                <w:b/>
                <w:bCs/>
              </w:rPr>
            </w:pPr>
            <w:r w:rsidRPr="00876B9E">
              <w:rPr>
                <w:b/>
                <w:bCs/>
              </w:rPr>
              <w:t>Description</w:t>
            </w:r>
          </w:p>
        </w:tc>
      </w:tr>
      <w:tr w:rsidR="00876B9E" w:rsidRPr="00876B9E" w14:paraId="0E6A9C48" w14:textId="77777777" w:rsidTr="00876B9E">
        <w:tc>
          <w:tcPr>
            <w:tcW w:w="0" w:type="auto"/>
            <w:tcMar>
              <w:top w:w="120" w:type="dxa"/>
              <w:left w:w="120" w:type="dxa"/>
              <w:bottom w:w="120" w:type="dxa"/>
              <w:right w:w="120" w:type="dxa"/>
            </w:tcMar>
            <w:vAlign w:val="center"/>
            <w:hideMark/>
          </w:tcPr>
          <w:p w14:paraId="33E0E446" w14:textId="77777777" w:rsidR="00876B9E" w:rsidRPr="00876B9E" w:rsidRDefault="00876B9E" w:rsidP="00876B9E">
            <w:r w:rsidRPr="00876B9E">
              <w:t>ACCESS_INTO_NULL</w:t>
            </w:r>
          </w:p>
        </w:tc>
        <w:tc>
          <w:tcPr>
            <w:tcW w:w="0" w:type="auto"/>
            <w:tcMar>
              <w:top w:w="120" w:type="dxa"/>
              <w:left w:w="120" w:type="dxa"/>
              <w:bottom w:w="120" w:type="dxa"/>
              <w:right w:w="120" w:type="dxa"/>
            </w:tcMar>
            <w:vAlign w:val="center"/>
            <w:hideMark/>
          </w:tcPr>
          <w:p w14:paraId="55A213BD" w14:textId="77777777" w:rsidR="00876B9E" w:rsidRPr="00876B9E" w:rsidRDefault="00876B9E" w:rsidP="00876B9E">
            <w:r w:rsidRPr="00876B9E">
              <w:t>06530</w:t>
            </w:r>
          </w:p>
        </w:tc>
        <w:tc>
          <w:tcPr>
            <w:tcW w:w="0" w:type="auto"/>
            <w:tcMar>
              <w:top w:w="120" w:type="dxa"/>
              <w:left w:w="120" w:type="dxa"/>
              <w:bottom w:w="120" w:type="dxa"/>
              <w:right w:w="120" w:type="dxa"/>
            </w:tcMar>
            <w:vAlign w:val="center"/>
            <w:hideMark/>
          </w:tcPr>
          <w:p w14:paraId="45DC3059" w14:textId="77777777" w:rsidR="00876B9E" w:rsidRPr="00876B9E" w:rsidRDefault="00876B9E" w:rsidP="00876B9E">
            <w:r w:rsidRPr="00876B9E">
              <w:t>-6530</w:t>
            </w:r>
          </w:p>
        </w:tc>
        <w:tc>
          <w:tcPr>
            <w:tcW w:w="0" w:type="auto"/>
            <w:tcMar>
              <w:top w:w="120" w:type="dxa"/>
              <w:left w:w="120" w:type="dxa"/>
              <w:bottom w:w="120" w:type="dxa"/>
              <w:right w:w="120" w:type="dxa"/>
            </w:tcMar>
            <w:vAlign w:val="center"/>
            <w:hideMark/>
          </w:tcPr>
          <w:p w14:paraId="2B379562" w14:textId="77777777" w:rsidR="00876B9E" w:rsidRPr="00876B9E" w:rsidRDefault="00876B9E" w:rsidP="00876B9E">
            <w:r w:rsidRPr="00876B9E">
              <w:t>It is raised when a null object is automatically assigned a value.</w:t>
            </w:r>
          </w:p>
        </w:tc>
      </w:tr>
      <w:tr w:rsidR="00876B9E" w:rsidRPr="00876B9E" w14:paraId="2195564E" w14:textId="77777777" w:rsidTr="00876B9E">
        <w:tc>
          <w:tcPr>
            <w:tcW w:w="0" w:type="auto"/>
            <w:tcMar>
              <w:top w:w="120" w:type="dxa"/>
              <w:left w:w="120" w:type="dxa"/>
              <w:bottom w:w="120" w:type="dxa"/>
              <w:right w:w="120" w:type="dxa"/>
            </w:tcMar>
            <w:vAlign w:val="center"/>
            <w:hideMark/>
          </w:tcPr>
          <w:p w14:paraId="2AFA3B2B" w14:textId="77777777" w:rsidR="00876B9E" w:rsidRPr="00876B9E" w:rsidRDefault="00876B9E" w:rsidP="00876B9E">
            <w:r w:rsidRPr="00876B9E">
              <w:t>CASE_NOT_FOUND</w:t>
            </w:r>
          </w:p>
        </w:tc>
        <w:tc>
          <w:tcPr>
            <w:tcW w:w="0" w:type="auto"/>
            <w:tcMar>
              <w:top w:w="120" w:type="dxa"/>
              <w:left w:w="120" w:type="dxa"/>
              <w:bottom w:w="120" w:type="dxa"/>
              <w:right w:w="120" w:type="dxa"/>
            </w:tcMar>
            <w:vAlign w:val="center"/>
            <w:hideMark/>
          </w:tcPr>
          <w:p w14:paraId="5CBC9F42" w14:textId="77777777" w:rsidR="00876B9E" w:rsidRPr="00876B9E" w:rsidRDefault="00876B9E" w:rsidP="00876B9E">
            <w:r w:rsidRPr="00876B9E">
              <w:t>06592</w:t>
            </w:r>
          </w:p>
        </w:tc>
        <w:tc>
          <w:tcPr>
            <w:tcW w:w="0" w:type="auto"/>
            <w:tcMar>
              <w:top w:w="120" w:type="dxa"/>
              <w:left w:w="120" w:type="dxa"/>
              <w:bottom w:w="120" w:type="dxa"/>
              <w:right w:w="120" w:type="dxa"/>
            </w:tcMar>
            <w:vAlign w:val="center"/>
            <w:hideMark/>
          </w:tcPr>
          <w:p w14:paraId="4B36A17C" w14:textId="77777777" w:rsidR="00876B9E" w:rsidRPr="00876B9E" w:rsidRDefault="00876B9E" w:rsidP="00876B9E">
            <w:r w:rsidRPr="00876B9E">
              <w:t>-6592</w:t>
            </w:r>
          </w:p>
        </w:tc>
        <w:tc>
          <w:tcPr>
            <w:tcW w:w="0" w:type="auto"/>
            <w:tcMar>
              <w:top w:w="120" w:type="dxa"/>
              <w:left w:w="120" w:type="dxa"/>
              <w:bottom w:w="120" w:type="dxa"/>
              <w:right w:w="120" w:type="dxa"/>
            </w:tcMar>
            <w:vAlign w:val="center"/>
            <w:hideMark/>
          </w:tcPr>
          <w:p w14:paraId="09DDEB37" w14:textId="77777777" w:rsidR="00876B9E" w:rsidRPr="00876B9E" w:rsidRDefault="00876B9E" w:rsidP="00876B9E">
            <w:r w:rsidRPr="00876B9E">
              <w:t>It is raised when none of the choices in the WHEN clause of a CASE statement is selected, and there is no ELSE clause.</w:t>
            </w:r>
          </w:p>
        </w:tc>
      </w:tr>
      <w:tr w:rsidR="00876B9E" w:rsidRPr="00876B9E" w14:paraId="7DA22A0F" w14:textId="77777777" w:rsidTr="00876B9E">
        <w:tc>
          <w:tcPr>
            <w:tcW w:w="0" w:type="auto"/>
            <w:tcMar>
              <w:top w:w="120" w:type="dxa"/>
              <w:left w:w="120" w:type="dxa"/>
              <w:bottom w:w="120" w:type="dxa"/>
              <w:right w:w="120" w:type="dxa"/>
            </w:tcMar>
            <w:vAlign w:val="center"/>
            <w:hideMark/>
          </w:tcPr>
          <w:p w14:paraId="791CA016" w14:textId="77777777" w:rsidR="00876B9E" w:rsidRPr="00876B9E" w:rsidRDefault="00876B9E" w:rsidP="00876B9E">
            <w:r w:rsidRPr="00876B9E">
              <w:t>COLLECTION_IS_NULL</w:t>
            </w:r>
          </w:p>
        </w:tc>
        <w:tc>
          <w:tcPr>
            <w:tcW w:w="0" w:type="auto"/>
            <w:tcMar>
              <w:top w:w="120" w:type="dxa"/>
              <w:left w:w="120" w:type="dxa"/>
              <w:bottom w:w="120" w:type="dxa"/>
              <w:right w:w="120" w:type="dxa"/>
            </w:tcMar>
            <w:vAlign w:val="center"/>
            <w:hideMark/>
          </w:tcPr>
          <w:p w14:paraId="5A365D35" w14:textId="77777777" w:rsidR="00876B9E" w:rsidRPr="00876B9E" w:rsidRDefault="00876B9E" w:rsidP="00876B9E">
            <w:r w:rsidRPr="00876B9E">
              <w:t>06531</w:t>
            </w:r>
          </w:p>
        </w:tc>
        <w:tc>
          <w:tcPr>
            <w:tcW w:w="0" w:type="auto"/>
            <w:tcMar>
              <w:top w:w="120" w:type="dxa"/>
              <w:left w:w="120" w:type="dxa"/>
              <w:bottom w:w="120" w:type="dxa"/>
              <w:right w:w="120" w:type="dxa"/>
            </w:tcMar>
            <w:vAlign w:val="center"/>
            <w:hideMark/>
          </w:tcPr>
          <w:p w14:paraId="72A2A5C6" w14:textId="77777777" w:rsidR="00876B9E" w:rsidRPr="00876B9E" w:rsidRDefault="00876B9E" w:rsidP="00876B9E">
            <w:r w:rsidRPr="00876B9E">
              <w:t>-6531</w:t>
            </w:r>
          </w:p>
        </w:tc>
        <w:tc>
          <w:tcPr>
            <w:tcW w:w="0" w:type="auto"/>
            <w:tcMar>
              <w:top w:w="120" w:type="dxa"/>
              <w:left w:w="120" w:type="dxa"/>
              <w:bottom w:w="120" w:type="dxa"/>
              <w:right w:w="120" w:type="dxa"/>
            </w:tcMar>
            <w:vAlign w:val="center"/>
            <w:hideMark/>
          </w:tcPr>
          <w:p w14:paraId="64BE8FDE" w14:textId="77777777" w:rsidR="00876B9E" w:rsidRPr="00876B9E" w:rsidRDefault="00876B9E" w:rsidP="00876B9E">
            <w:r w:rsidRPr="00876B9E">
              <w:t>It is raised when a program attempts to apply collection methods other than EXISTS to an uninitialized nested table or varray, or the program attempts to assign values to the elements of an uninitialized nested table or varray.</w:t>
            </w:r>
          </w:p>
        </w:tc>
      </w:tr>
      <w:tr w:rsidR="00876B9E" w:rsidRPr="00876B9E" w14:paraId="1AD24B73" w14:textId="77777777" w:rsidTr="00876B9E">
        <w:tc>
          <w:tcPr>
            <w:tcW w:w="0" w:type="auto"/>
            <w:tcMar>
              <w:top w:w="120" w:type="dxa"/>
              <w:left w:w="120" w:type="dxa"/>
              <w:bottom w:w="120" w:type="dxa"/>
              <w:right w:w="120" w:type="dxa"/>
            </w:tcMar>
            <w:vAlign w:val="center"/>
            <w:hideMark/>
          </w:tcPr>
          <w:p w14:paraId="51348FAA" w14:textId="77777777" w:rsidR="00876B9E" w:rsidRPr="00876B9E" w:rsidRDefault="00876B9E" w:rsidP="00876B9E">
            <w:r w:rsidRPr="00876B9E">
              <w:t>DUP_VAL_ON_INDEX</w:t>
            </w:r>
          </w:p>
        </w:tc>
        <w:tc>
          <w:tcPr>
            <w:tcW w:w="0" w:type="auto"/>
            <w:tcMar>
              <w:top w:w="120" w:type="dxa"/>
              <w:left w:w="120" w:type="dxa"/>
              <w:bottom w:w="120" w:type="dxa"/>
              <w:right w:w="120" w:type="dxa"/>
            </w:tcMar>
            <w:vAlign w:val="center"/>
            <w:hideMark/>
          </w:tcPr>
          <w:p w14:paraId="68783D4E" w14:textId="77777777" w:rsidR="00876B9E" w:rsidRPr="00876B9E" w:rsidRDefault="00876B9E" w:rsidP="00876B9E">
            <w:r w:rsidRPr="00876B9E">
              <w:t>00001</w:t>
            </w:r>
          </w:p>
        </w:tc>
        <w:tc>
          <w:tcPr>
            <w:tcW w:w="0" w:type="auto"/>
            <w:tcMar>
              <w:top w:w="120" w:type="dxa"/>
              <w:left w:w="120" w:type="dxa"/>
              <w:bottom w:w="120" w:type="dxa"/>
              <w:right w:w="120" w:type="dxa"/>
            </w:tcMar>
            <w:vAlign w:val="center"/>
            <w:hideMark/>
          </w:tcPr>
          <w:p w14:paraId="67D4BD4A" w14:textId="77777777" w:rsidR="00876B9E" w:rsidRPr="00876B9E" w:rsidRDefault="00876B9E" w:rsidP="00876B9E">
            <w:r w:rsidRPr="00876B9E">
              <w:t>-1</w:t>
            </w:r>
          </w:p>
        </w:tc>
        <w:tc>
          <w:tcPr>
            <w:tcW w:w="0" w:type="auto"/>
            <w:tcMar>
              <w:top w:w="120" w:type="dxa"/>
              <w:left w:w="120" w:type="dxa"/>
              <w:bottom w:w="120" w:type="dxa"/>
              <w:right w:w="120" w:type="dxa"/>
            </w:tcMar>
            <w:vAlign w:val="center"/>
            <w:hideMark/>
          </w:tcPr>
          <w:p w14:paraId="676EA58F" w14:textId="77777777" w:rsidR="00876B9E" w:rsidRPr="00876B9E" w:rsidRDefault="00876B9E" w:rsidP="00876B9E">
            <w:r w:rsidRPr="00876B9E">
              <w:t>It is raised when duplicate values are attempted to be stored in a column with unique index.</w:t>
            </w:r>
          </w:p>
        </w:tc>
      </w:tr>
      <w:tr w:rsidR="00876B9E" w:rsidRPr="00876B9E" w14:paraId="6271F3B7" w14:textId="77777777" w:rsidTr="00876B9E">
        <w:tc>
          <w:tcPr>
            <w:tcW w:w="0" w:type="auto"/>
            <w:tcMar>
              <w:top w:w="120" w:type="dxa"/>
              <w:left w:w="120" w:type="dxa"/>
              <w:bottom w:w="120" w:type="dxa"/>
              <w:right w:w="120" w:type="dxa"/>
            </w:tcMar>
            <w:vAlign w:val="center"/>
            <w:hideMark/>
          </w:tcPr>
          <w:p w14:paraId="10A52EDB" w14:textId="77777777" w:rsidR="00876B9E" w:rsidRPr="00876B9E" w:rsidRDefault="00876B9E" w:rsidP="00876B9E">
            <w:r w:rsidRPr="00876B9E">
              <w:t>INVALID_CURSOR</w:t>
            </w:r>
          </w:p>
        </w:tc>
        <w:tc>
          <w:tcPr>
            <w:tcW w:w="0" w:type="auto"/>
            <w:tcMar>
              <w:top w:w="120" w:type="dxa"/>
              <w:left w:w="120" w:type="dxa"/>
              <w:bottom w:w="120" w:type="dxa"/>
              <w:right w:w="120" w:type="dxa"/>
            </w:tcMar>
            <w:vAlign w:val="center"/>
            <w:hideMark/>
          </w:tcPr>
          <w:p w14:paraId="2C034441" w14:textId="77777777" w:rsidR="00876B9E" w:rsidRPr="00876B9E" w:rsidRDefault="00876B9E" w:rsidP="00876B9E">
            <w:r w:rsidRPr="00876B9E">
              <w:t>01001</w:t>
            </w:r>
          </w:p>
        </w:tc>
        <w:tc>
          <w:tcPr>
            <w:tcW w:w="0" w:type="auto"/>
            <w:tcMar>
              <w:top w:w="120" w:type="dxa"/>
              <w:left w:w="120" w:type="dxa"/>
              <w:bottom w:w="120" w:type="dxa"/>
              <w:right w:w="120" w:type="dxa"/>
            </w:tcMar>
            <w:vAlign w:val="center"/>
            <w:hideMark/>
          </w:tcPr>
          <w:p w14:paraId="145E2A0A" w14:textId="77777777" w:rsidR="00876B9E" w:rsidRPr="00876B9E" w:rsidRDefault="00876B9E" w:rsidP="00876B9E">
            <w:r w:rsidRPr="00876B9E">
              <w:t>-1001</w:t>
            </w:r>
          </w:p>
        </w:tc>
        <w:tc>
          <w:tcPr>
            <w:tcW w:w="0" w:type="auto"/>
            <w:tcMar>
              <w:top w:w="120" w:type="dxa"/>
              <w:left w:w="120" w:type="dxa"/>
              <w:bottom w:w="120" w:type="dxa"/>
              <w:right w:w="120" w:type="dxa"/>
            </w:tcMar>
            <w:vAlign w:val="center"/>
            <w:hideMark/>
          </w:tcPr>
          <w:p w14:paraId="7B7F6C7D" w14:textId="77777777" w:rsidR="00876B9E" w:rsidRPr="00876B9E" w:rsidRDefault="00876B9E" w:rsidP="00876B9E">
            <w:r w:rsidRPr="00876B9E">
              <w:t>It is raised when attempts are made to make a cursor operation that is not allowed, such as closing an unopened cursor.</w:t>
            </w:r>
          </w:p>
        </w:tc>
      </w:tr>
      <w:tr w:rsidR="00876B9E" w:rsidRPr="00876B9E" w14:paraId="2E46BD97" w14:textId="77777777" w:rsidTr="00876B9E">
        <w:tc>
          <w:tcPr>
            <w:tcW w:w="0" w:type="auto"/>
            <w:tcMar>
              <w:top w:w="120" w:type="dxa"/>
              <w:left w:w="120" w:type="dxa"/>
              <w:bottom w:w="120" w:type="dxa"/>
              <w:right w:w="120" w:type="dxa"/>
            </w:tcMar>
            <w:vAlign w:val="center"/>
            <w:hideMark/>
          </w:tcPr>
          <w:p w14:paraId="489F9A82" w14:textId="77777777" w:rsidR="00876B9E" w:rsidRPr="00876B9E" w:rsidRDefault="00876B9E" w:rsidP="00876B9E">
            <w:r w:rsidRPr="00876B9E">
              <w:t>INVALID_NUMBER</w:t>
            </w:r>
          </w:p>
        </w:tc>
        <w:tc>
          <w:tcPr>
            <w:tcW w:w="0" w:type="auto"/>
            <w:tcMar>
              <w:top w:w="120" w:type="dxa"/>
              <w:left w:w="120" w:type="dxa"/>
              <w:bottom w:w="120" w:type="dxa"/>
              <w:right w:w="120" w:type="dxa"/>
            </w:tcMar>
            <w:vAlign w:val="center"/>
            <w:hideMark/>
          </w:tcPr>
          <w:p w14:paraId="2DF73DB3" w14:textId="77777777" w:rsidR="00876B9E" w:rsidRPr="00876B9E" w:rsidRDefault="00876B9E" w:rsidP="00876B9E">
            <w:r w:rsidRPr="00876B9E">
              <w:t>01722</w:t>
            </w:r>
          </w:p>
        </w:tc>
        <w:tc>
          <w:tcPr>
            <w:tcW w:w="0" w:type="auto"/>
            <w:tcMar>
              <w:top w:w="120" w:type="dxa"/>
              <w:left w:w="120" w:type="dxa"/>
              <w:bottom w:w="120" w:type="dxa"/>
              <w:right w:w="120" w:type="dxa"/>
            </w:tcMar>
            <w:vAlign w:val="center"/>
            <w:hideMark/>
          </w:tcPr>
          <w:p w14:paraId="0106D904" w14:textId="77777777" w:rsidR="00876B9E" w:rsidRPr="00876B9E" w:rsidRDefault="00876B9E" w:rsidP="00876B9E">
            <w:r w:rsidRPr="00876B9E">
              <w:t>-1722</w:t>
            </w:r>
          </w:p>
        </w:tc>
        <w:tc>
          <w:tcPr>
            <w:tcW w:w="0" w:type="auto"/>
            <w:tcMar>
              <w:top w:w="120" w:type="dxa"/>
              <w:left w:w="120" w:type="dxa"/>
              <w:bottom w:w="120" w:type="dxa"/>
              <w:right w:w="120" w:type="dxa"/>
            </w:tcMar>
            <w:vAlign w:val="center"/>
            <w:hideMark/>
          </w:tcPr>
          <w:p w14:paraId="7EC031E3" w14:textId="77777777" w:rsidR="00876B9E" w:rsidRPr="00876B9E" w:rsidRDefault="00876B9E" w:rsidP="00876B9E">
            <w:r w:rsidRPr="00876B9E">
              <w:t xml:space="preserve">It is raised when the conversion of a character string into a number fails </w:t>
            </w:r>
            <w:r w:rsidRPr="00876B9E">
              <w:lastRenderedPageBreak/>
              <w:t>because the string does not represent a valid number.</w:t>
            </w:r>
          </w:p>
        </w:tc>
      </w:tr>
      <w:tr w:rsidR="00876B9E" w:rsidRPr="00876B9E" w14:paraId="5C73FF94" w14:textId="77777777" w:rsidTr="00876B9E">
        <w:tc>
          <w:tcPr>
            <w:tcW w:w="0" w:type="auto"/>
            <w:tcMar>
              <w:top w:w="120" w:type="dxa"/>
              <w:left w:w="120" w:type="dxa"/>
              <w:bottom w:w="120" w:type="dxa"/>
              <w:right w:w="120" w:type="dxa"/>
            </w:tcMar>
            <w:vAlign w:val="center"/>
            <w:hideMark/>
          </w:tcPr>
          <w:p w14:paraId="6AE40D10" w14:textId="77777777" w:rsidR="00876B9E" w:rsidRPr="00876B9E" w:rsidRDefault="00876B9E" w:rsidP="00876B9E">
            <w:r w:rsidRPr="00876B9E">
              <w:lastRenderedPageBreak/>
              <w:t>LOGIN_DENIED</w:t>
            </w:r>
          </w:p>
        </w:tc>
        <w:tc>
          <w:tcPr>
            <w:tcW w:w="0" w:type="auto"/>
            <w:tcMar>
              <w:top w:w="120" w:type="dxa"/>
              <w:left w:w="120" w:type="dxa"/>
              <w:bottom w:w="120" w:type="dxa"/>
              <w:right w:w="120" w:type="dxa"/>
            </w:tcMar>
            <w:vAlign w:val="center"/>
            <w:hideMark/>
          </w:tcPr>
          <w:p w14:paraId="49D61C64" w14:textId="77777777" w:rsidR="00876B9E" w:rsidRPr="00876B9E" w:rsidRDefault="00876B9E" w:rsidP="00876B9E">
            <w:r w:rsidRPr="00876B9E">
              <w:t>01017</w:t>
            </w:r>
          </w:p>
        </w:tc>
        <w:tc>
          <w:tcPr>
            <w:tcW w:w="0" w:type="auto"/>
            <w:tcMar>
              <w:top w:w="120" w:type="dxa"/>
              <w:left w:w="120" w:type="dxa"/>
              <w:bottom w:w="120" w:type="dxa"/>
              <w:right w:w="120" w:type="dxa"/>
            </w:tcMar>
            <w:vAlign w:val="center"/>
            <w:hideMark/>
          </w:tcPr>
          <w:p w14:paraId="360C12A7" w14:textId="77777777" w:rsidR="00876B9E" w:rsidRPr="00876B9E" w:rsidRDefault="00876B9E" w:rsidP="00876B9E">
            <w:r w:rsidRPr="00876B9E">
              <w:t>-1017</w:t>
            </w:r>
          </w:p>
        </w:tc>
        <w:tc>
          <w:tcPr>
            <w:tcW w:w="0" w:type="auto"/>
            <w:tcMar>
              <w:top w:w="120" w:type="dxa"/>
              <w:left w:w="120" w:type="dxa"/>
              <w:bottom w:w="120" w:type="dxa"/>
              <w:right w:w="120" w:type="dxa"/>
            </w:tcMar>
            <w:vAlign w:val="center"/>
            <w:hideMark/>
          </w:tcPr>
          <w:p w14:paraId="083460D8" w14:textId="77777777" w:rsidR="00876B9E" w:rsidRPr="00876B9E" w:rsidRDefault="00876B9E" w:rsidP="00876B9E">
            <w:r w:rsidRPr="00876B9E">
              <w:t>It is raised when a program attempts to log on to the database with an invalid username or password.</w:t>
            </w:r>
          </w:p>
        </w:tc>
      </w:tr>
      <w:tr w:rsidR="00876B9E" w:rsidRPr="00876B9E" w14:paraId="77903B03" w14:textId="77777777" w:rsidTr="00876B9E">
        <w:tc>
          <w:tcPr>
            <w:tcW w:w="0" w:type="auto"/>
            <w:tcMar>
              <w:top w:w="120" w:type="dxa"/>
              <w:left w:w="120" w:type="dxa"/>
              <w:bottom w:w="120" w:type="dxa"/>
              <w:right w:w="120" w:type="dxa"/>
            </w:tcMar>
            <w:vAlign w:val="center"/>
            <w:hideMark/>
          </w:tcPr>
          <w:p w14:paraId="6920CB0C" w14:textId="77777777" w:rsidR="00876B9E" w:rsidRPr="00876B9E" w:rsidRDefault="00876B9E" w:rsidP="00876B9E">
            <w:r w:rsidRPr="00876B9E">
              <w:t>NO_DATA_FOUND</w:t>
            </w:r>
          </w:p>
        </w:tc>
        <w:tc>
          <w:tcPr>
            <w:tcW w:w="0" w:type="auto"/>
            <w:tcMar>
              <w:top w:w="120" w:type="dxa"/>
              <w:left w:w="120" w:type="dxa"/>
              <w:bottom w:w="120" w:type="dxa"/>
              <w:right w:w="120" w:type="dxa"/>
            </w:tcMar>
            <w:vAlign w:val="center"/>
            <w:hideMark/>
          </w:tcPr>
          <w:p w14:paraId="2A1A75FC" w14:textId="77777777" w:rsidR="00876B9E" w:rsidRPr="00876B9E" w:rsidRDefault="00876B9E" w:rsidP="00876B9E">
            <w:r w:rsidRPr="00876B9E">
              <w:t>01403</w:t>
            </w:r>
          </w:p>
        </w:tc>
        <w:tc>
          <w:tcPr>
            <w:tcW w:w="0" w:type="auto"/>
            <w:tcMar>
              <w:top w:w="120" w:type="dxa"/>
              <w:left w:w="120" w:type="dxa"/>
              <w:bottom w:w="120" w:type="dxa"/>
              <w:right w:w="120" w:type="dxa"/>
            </w:tcMar>
            <w:vAlign w:val="center"/>
            <w:hideMark/>
          </w:tcPr>
          <w:p w14:paraId="542D0A3B" w14:textId="77777777" w:rsidR="00876B9E" w:rsidRPr="00876B9E" w:rsidRDefault="00876B9E" w:rsidP="00876B9E">
            <w:r w:rsidRPr="00876B9E">
              <w:t>+100</w:t>
            </w:r>
          </w:p>
        </w:tc>
        <w:tc>
          <w:tcPr>
            <w:tcW w:w="0" w:type="auto"/>
            <w:tcMar>
              <w:top w:w="120" w:type="dxa"/>
              <w:left w:w="120" w:type="dxa"/>
              <w:bottom w:w="120" w:type="dxa"/>
              <w:right w:w="120" w:type="dxa"/>
            </w:tcMar>
            <w:vAlign w:val="center"/>
            <w:hideMark/>
          </w:tcPr>
          <w:p w14:paraId="5EEE506C" w14:textId="77777777" w:rsidR="00876B9E" w:rsidRPr="00876B9E" w:rsidRDefault="00876B9E" w:rsidP="00876B9E">
            <w:r w:rsidRPr="00876B9E">
              <w:t>It is raised when a SELECT INTO statement returns no rows.</w:t>
            </w:r>
          </w:p>
        </w:tc>
      </w:tr>
      <w:tr w:rsidR="00876B9E" w:rsidRPr="00876B9E" w14:paraId="4C9E3E4E" w14:textId="77777777" w:rsidTr="00876B9E">
        <w:tc>
          <w:tcPr>
            <w:tcW w:w="0" w:type="auto"/>
            <w:tcMar>
              <w:top w:w="120" w:type="dxa"/>
              <w:left w:w="120" w:type="dxa"/>
              <w:bottom w:w="120" w:type="dxa"/>
              <w:right w:w="120" w:type="dxa"/>
            </w:tcMar>
            <w:vAlign w:val="center"/>
            <w:hideMark/>
          </w:tcPr>
          <w:p w14:paraId="7334E4FD" w14:textId="77777777" w:rsidR="00876B9E" w:rsidRPr="00876B9E" w:rsidRDefault="00876B9E" w:rsidP="00876B9E">
            <w:r w:rsidRPr="00876B9E">
              <w:t>NOT_LOGGED_ON</w:t>
            </w:r>
          </w:p>
        </w:tc>
        <w:tc>
          <w:tcPr>
            <w:tcW w:w="0" w:type="auto"/>
            <w:tcMar>
              <w:top w:w="120" w:type="dxa"/>
              <w:left w:w="120" w:type="dxa"/>
              <w:bottom w:w="120" w:type="dxa"/>
              <w:right w:w="120" w:type="dxa"/>
            </w:tcMar>
            <w:vAlign w:val="center"/>
            <w:hideMark/>
          </w:tcPr>
          <w:p w14:paraId="4F41A456" w14:textId="77777777" w:rsidR="00876B9E" w:rsidRPr="00876B9E" w:rsidRDefault="00876B9E" w:rsidP="00876B9E">
            <w:r w:rsidRPr="00876B9E">
              <w:t>01012</w:t>
            </w:r>
          </w:p>
        </w:tc>
        <w:tc>
          <w:tcPr>
            <w:tcW w:w="0" w:type="auto"/>
            <w:tcMar>
              <w:top w:w="120" w:type="dxa"/>
              <w:left w:w="120" w:type="dxa"/>
              <w:bottom w:w="120" w:type="dxa"/>
              <w:right w:w="120" w:type="dxa"/>
            </w:tcMar>
            <w:vAlign w:val="center"/>
            <w:hideMark/>
          </w:tcPr>
          <w:p w14:paraId="244A5CC6" w14:textId="77777777" w:rsidR="00876B9E" w:rsidRPr="00876B9E" w:rsidRDefault="00876B9E" w:rsidP="00876B9E">
            <w:r w:rsidRPr="00876B9E">
              <w:t>-1012</w:t>
            </w:r>
          </w:p>
        </w:tc>
        <w:tc>
          <w:tcPr>
            <w:tcW w:w="0" w:type="auto"/>
            <w:tcMar>
              <w:top w:w="120" w:type="dxa"/>
              <w:left w:w="120" w:type="dxa"/>
              <w:bottom w:w="120" w:type="dxa"/>
              <w:right w:w="120" w:type="dxa"/>
            </w:tcMar>
            <w:vAlign w:val="center"/>
            <w:hideMark/>
          </w:tcPr>
          <w:p w14:paraId="53D5D020" w14:textId="77777777" w:rsidR="00876B9E" w:rsidRPr="00876B9E" w:rsidRDefault="00876B9E" w:rsidP="00876B9E">
            <w:r w:rsidRPr="00876B9E">
              <w:t>It is raised when a database call is issued without being connected to the database.</w:t>
            </w:r>
          </w:p>
        </w:tc>
      </w:tr>
      <w:tr w:rsidR="00876B9E" w:rsidRPr="00876B9E" w14:paraId="56621906" w14:textId="77777777" w:rsidTr="00876B9E">
        <w:tc>
          <w:tcPr>
            <w:tcW w:w="0" w:type="auto"/>
            <w:tcMar>
              <w:top w:w="120" w:type="dxa"/>
              <w:left w:w="120" w:type="dxa"/>
              <w:bottom w:w="120" w:type="dxa"/>
              <w:right w:w="120" w:type="dxa"/>
            </w:tcMar>
            <w:vAlign w:val="center"/>
            <w:hideMark/>
          </w:tcPr>
          <w:p w14:paraId="6DC918A4" w14:textId="77777777" w:rsidR="00876B9E" w:rsidRPr="00876B9E" w:rsidRDefault="00876B9E" w:rsidP="00876B9E">
            <w:r w:rsidRPr="00876B9E">
              <w:t>PROGRAM_ERROR</w:t>
            </w:r>
          </w:p>
        </w:tc>
        <w:tc>
          <w:tcPr>
            <w:tcW w:w="0" w:type="auto"/>
            <w:tcMar>
              <w:top w:w="120" w:type="dxa"/>
              <w:left w:w="120" w:type="dxa"/>
              <w:bottom w:w="120" w:type="dxa"/>
              <w:right w:w="120" w:type="dxa"/>
            </w:tcMar>
            <w:vAlign w:val="center"/>
            <w:hideMark/>
          </w:tcPr>
          <w:p w14:paraId="56C33168" w14:textId="77777777" w:rsidR="00876B9E" w:rsidRPr="00876B9E" w:rsidRDefault="00876B9E" w:rsidP="00876B9E">
            <w:r w:rsidRPr="00876B9E">
              <w:t>06501</w:t>
            </w:r>
          </w:p>
        </w:tc>
        <w:tc>
          <w:tcPr>
            <w:tcW w:w="0" w:type="auto"/>
            <w:tcMar>
              <w:top w:w="120" w:type="dxa"/>
              <w:left w:w="120" w:type="dxa"/>
              <w:bottom w:w="120" w:type="dxa"/>
              <w:right w:w="120" w:type="dxa"/>
            </w:tcMar>
            <w:vAlign w:val="center"/>
            <w:hideMark/>
          </w:tcPr>
          <w:p w14:paraId="194B36EE" w14:textId="77777777" w:rsidR="00876B9E" w:rsidRPr="00876B9E" w:rsidRDefault="00876B9E" w:rsidP="00876B9E">
            <w:r w:rsidRPr="00876B9E">
              <w:t>-6501</w:t>
            </w:r>
          </w:p>
        </w:tc>
        <w:tc>
          <w:tcPr>
            <w:tcW w:w="0" w:type="auto"/>
            <w:tcMar>
              <w:top w:w="120" w:type="dxa"/>
              <w:left w:w="120" w:type="dxa"/>
              <w:bottom w:w="120" w:type="dxa"/>
              <w:right w:w="120" w:type="dxa"/>
            </w:tcMar>
            <w:vAlign w:val="center"/>
            <w:hideMark/>
          </w:tcPr>
          <w:p w14:paraId="7586FB42" w14:textId="77777777" w:rsidR="00876B9E" w:rsidRPr="00876B9E" w:rsidRDefault="00876B9E" w:rsidP="00876B9E">
            <w:r w:rsidRPr="00876B9E">
              <w:t>It is raised when PL/SQL has an internal problem.</w:t>
            </w:r>
          </w:p>
        </w:tc>
      </w:tr>
      <w:tr w:rsidR="00876B9E" w:rsidRPr="00876B9E" w14:paraId="294AB8AA" w14:textId="77777777" w:rsidTr="00876B9E">
        <w:tc>
          <w:tcPr>
            <w:tcW w:w="0" w:type="auto"/>
            <w:tcMar>
              <w:top w:w="120" w:type="dxa"/>
              <w:left w:w="120" w:type="dxa"/>
              <w:bottom w:w="120" w:type="dxa"/>
              <w:right w:w="120" w:type="dxa"/>
            </w:tcMar>
            <w:vAlign w:val="center"/>
            <w:hideMark/>
          </w:tcPr>
          <w:p w14:paraId="0C66D360" w14:textId="77777777" w:rsidR="00876B9E" w:rsidRPr="00876B9E" w:rsidRDefault="00876B9E" w:rsidP="00876B9E">
            <w:r w:rsidRPr="00876B9E">
              <w:t>ROWTYPE_MISMATCH</w:t>
            </w:r>
          </w:p>
        </w:tc>
        <w:tc>
          <w:tcPr>
            <w:tcW w:w="0" w:type="auto"/>
            <w:tcMar>
              <w:top w:w="120" w:type="dxa"/>
              <w:left w:w="120" w:type="dxa"/>
              <w:bottom w:w="120" w:type="dxa"/>
              <w:right w:w="120" w:type="dxa"/>
            </w:tcMar>
            <w:vAlign w:val="center"/>
            <w:hideMark/>
          </w:tcPr>
          <w:p w14:paraId="5FC7B555" w14:textId="77777777" w:rsidR="00876B9E" w:rsidRPr="00876B9E" w:rsidRDefault="00876B9E" w:rsidP="00876B9E">
            <w:r w:rsidRPr="00876B9E">
              <w:t>06504</w:t>
            </w:r>
          </w:p>
        </w:tc>
        <w:tc>
          <w:tcPr>
            <w:tcW w:w="0" w:type="auto"/>
            <w:tcMar>
              <w:top w:w="120" w:type="dxa"/>
              <w:left w:w="120" w:type="dxa"/>
              <w:bottom w:w="120" w:type="dxa"/>
              <w:right w:w="120" w:type="dxa"/>
            </w:tcMar>
            <w:vAlign w:val="center"/>
            <w:hideMark/>
          </w:tcPr>
          <w:p w14:paraId="0B846535" w14:textId="77777777" w:rsidR="00876B9E" w:rsidRPr="00876B9E" w:rsidRDefault="00876B9E" w:rsidP="00876B9E">
            <w:r w:rsidRPr="00876B9E">
              <w:t>-6504</w:t>
            </w:r>
          </w:p>
        </w:tc>
        <w:tc>
          <w:tcPr>
            <w:tcW w:w="0" w:type="auto"/>
            <w:tcMar>
              <w:top w:w="120" w:type="dxa"/>
              <w:left w:w="120" w:type="dxa"/>
              <w:bottom w:w="120" w:type="dxa"/>
              <w:right w:w="120" w:type="dxa"/>
            </w:tcMar>
            <w:vAlign w:val="center"/>
            <w:hideMark/>
          </w:tcPr>
          <w:p w14:paraId="712B683C" w14:textId="77777777" w:rsidR="00876B9E" w:rsidRPr="00876B9E" w:rsidRDefault="00876B9E" w:rsidP="00876B9E">
            <w:r w:rsidRPr="00876B9E">
              <w:t>It is raised when a cursor fetches value in a variable having incompatible data type.</w:t>
            </w:r>
          </w:p>
        </w:tc>
      </w:tr>
      <w:tr w:rsidR="00876B9E" w:rsidRPr="00876B9E" w14:paraId="4483AC08" w14:textId="77777777" w:rsidTr="00876B9E">
        <w:tc>
          <w:tcPr>
            <w:tcW w:w="0" w:type="auto"/>
            <w:tcMar>
              <w:top w:w="120" w:type="dxa"/>
              <w:left w:w="120" w:type="dxa"/>
              <w:bottom w:w="120" w:type="dxa"/>
              <w:right w:w="120" w:type="dxa"/>
            </w:tcMar>
            <w:vAlign w:val="center"/>
            <w:hideMark/>
          </w:tcPr>
          <w:p w14:paraId="329B16C5" w14:textId="77777777" w:rsidR="00876B9E" w:rsidRPr="00876B9E" w:rsidRDefault="00876B9E" w:rsidP="00876B9E">
            <w:r w:rsidRPr="00876B9E">
              <w:t>SELF_IS_NULL</w:t>
            </w:r>
          </w:p>
        </w:tc>
        <w:tc>
          <w:tcPr>
            <w:tcW w:w="0" w:type="auto"/>
            <w:tcMar>
              <w:top w:w="120" w:type="dxa"/>
              <w:left w:w="120" w:type="dxa"/>
              <w:bottom w:w="120" w:type="dxa"/>
              <w:right w:w="120" w:type="dxa"/>
            </w:tcMar>
            <w:vAlign w:val="center"/>
            <w:hideMark/>
          </w:tcPr>
          <w:p w14:paraId="02C54236" w14:textId="77777777" w:rsidR="00876B9E" w:rsidRPr="00876B9E" w:rsidRDefault="00876B9E" w:rsidP="00876B9E">
            <w:r w:rsidRPr="00876B9E">
              <w:t>30625</w:t>
            </w:r>
          </w:p>
        </w:tc>
        <w:tc>
          <w:tcPr>
            <w:tcW w:w="0" w:type="auto"/>
            <w:tcMar>
              <w:top w:w="120" w:type="dxa"/>
              <w:left w:w="120" w:type="dxa"/>
              <w:bottom w:w="120" w:type="dxa"/>
              <w:right w:w="120" w:type="dxa"/>
            </w:tcMar>
            <w:vAlign w:val="center"/>
            <w:hideMark/>
          </w:tcPr>
          <w:p w14:paraId="6489BF65" w14:textId="77777777" w:rsidR="00876B9E" w:rsidRPr="00876B9E" w:rsidRDefault="00876B9E" w:rsidP="00876B9E">
            <w:r w:rsidRPr="00876B9E">
              <w:t>-30625</w:t>
            </w:r>
          </w:p>
        </w:tc>
        <w:tc>
          <w:tcPr>
            <w:tcW w:w="0" w:type="auto"/>
            <w:tcMar>
              <w:top w:w="120" w:type="dxa"/>
              <w:left w:w="120" w:type="dxa"/>
              <w:bottom w:w="120" w:type="dxa"/>
              <w:right w:w="120" w:type="dxa"/>
            </w:tcMar>
            <w:vAlign w:val="center"/>
            <w:hideMark/>
          </w:tcPr>
          <w:p w14:paraId="1380853A" w14:textId="77777777" w:rsidR="00876B9E" w:rsidRPr="00876B9E" w:rsidRDefault="00876B9E" w:rsidP="00876B9E">
            <w:r w:rsidRPr="00876B9E">
              <w:t>It is raised when a member method is invoked, but the instance of the object type was not initialized.</w:t>
            </w:r>
          </w:p>
        </w:tc>
      </w:tr>
      <w:tr w:rsidR="00876B9E" w:rsidRPr="00876B9E" w14:paraId="0B0AA680" w14:textId="77777777" w:rsidTr="00876B9E">
        <w:tc>
          <w:tcPr>
            <w:tcW w:w="0" w:type="auto"/>
            <w:tcMar>
              <w:top w:w="120" w:type="dxa"/>
              <w:left w:w="120" w:type="dxa"/>
              <w:bottom w:w="120" w:type="dxa"/>
              <w:right w:w="120" w:type="dxa"/>
            </w:tcMar>
            <w:vAlign w:val="center"/>
            <w:hideMark/>
          </w:tcPr>
          <w:p w14:paraId="0A6B7DF6" w14:textId="77777777" w:rsidR="00876B9E" w:rsidRPr="00876B9E" w:rsidRDefault="00876B9E" w:rsidP="00876B9E">
            <w:r w:rsidRPr="00876B9E">
              <w:t>STORAGE_ERROR</w:t>
            </w:r>
          </w:p>
        </w:tc>
        <w:tc>
          <w:tcPr>
            <w:tcW w:w="0" w:type="auto"/>
            <w:tcMar>
              <w:top w:w="120" w:type="dxa"/>
              <w:left w:w="120" w:type="dxa"/>
              <w:bottom w:w="120" w:type="dxa"/>
              <w:right w:w="120" w:type="dxa"/>
            </w:tcMar>
            <w:vAlign w:val="center"/>
            <w:hideMark/>
          </w:tcPr>
          <w:p w14:paraId="58CBEBAE" w14:textId="77777777" w:rsidR="00876B9E" w:rsidRPr="00876B9E" w:rsidRDefault="00876B9E" w:rsidP="00876B9E">
            <w:r w:rsidRPr="00876B9E">
              <w:t>06500</w:t>
            </w:r>
          </w:p>
        </w:tc>
        <w:tc>
          <w:tcPr>
            <w:tcW w:w="0" w:type="auto"/>
            <w:tcMar>
              <w:top w:w="120" w:type="dxa"/>
              <w:left w:w="120" w:type="dxa"/>
              <w:bottom w:w="120" w:type="dxa"/>
              <w:right w:w="120" w:type="dxa"/>
            </w:tcMar>
            <w:vAlign w:val="center"/>
            <w:hideMark/>
          </w:tcPr>
          <w:p w14:paraId="221D5D96" w14:textId="77777777" w:rsidR="00876B9E" w:rsidRPr="00876B9E" w:rsidRDefault="00876B9E" w:rsidP="00876B9E">
            <w:r w:rsidRPr="00876B9E">
              <w:t>-6500</w:t>
            </w:r>
          </w:p>
        </w:tc>
        <w:tc>
          <w:tcPr>
            <w:tcW w:w="0" w:type="auto"/>
            <w:tcMar>
              <w:top w:w="120" w:type="dxa"/>
              <w:left w:w="120" w:type="dxa"/>
              <w:bottom w:w="120" w:type="dxa"/>
              <w:right w:w="120" w:type="dxa"/>
            </w:tcMar>
            <w:vAlign w:val="center"/>
            <w:hideMark/>
          </w:tcPr>
          <w:p w14:paraId="5B9C0222" w14:textId="77777777" w:rsidR="00876B9E" w:rsidRPr="00876B9E" w:rsidRDefault="00876B9E" w:rsidP="00876B9E">
            <w:r w:rsidRPr="00876B9E">
              <w:t>It is raised when PL/SQL ran out of memory or memory was corrupted.</w:t>
            </w:r>
          </w:p>
        </w:tc>
      </w:tr>
      <w:tr w:rsidR="00876B9E" w:rsidRPr="00876B9E" w14:paraId="68A37D7A" w14:textId="77777777" w:rsidTr="00876B9E">
        <w:tc>
          <w:tcPr>
            <w:tcW w:w="0" w:type="auto"/>
            <w:tcMar>
              <w:top w:w="120" w:type="dxa"/>
              <w:left w:w="120" w:type="dxa"/>
              <w:bottom w:w="120" w:type="dxa"/>
              <w:right w:w="120" w:type="dxa"/>
            </w:tcMar>
            <w:vAlign w:val="center"/>
            <w:hideMark/>
          </w:tcPr>
          <w:p w14:paraId="32A22F4D" w14:textId="77777777" w:rsidR="00876B9E" w:rsidRPr="00876B9E" w:rsidRDefault="00876B9E" w:rsidP="00876B9E">
            <w:r w:rsidRPr="00876B9E">
              <w:t>TOO_MANY_ROWS</w:t>
            </w:r>
          </w:p>
        </w:tc>
        <w:tc>
          <w:tcPr>
            <w:tcW w:w="0" w:type="auto"/>
            <w:tcMar>
              <w:top w:w="120" w:type="dxa"/>
              <w:left w:w="120" w:type="dxa"/>
              <w:bottom w:w="120" w:type="dxa"/>
              <w:right w:w="120" w:type="dxa"/>
            </w:tcMar>
            <w:vAlign w:val="center"/>
            <w:hideMark/>
          </w:tcPr>
          <w:p w14:paraId="12FD7CA9" w14:textId="77777777" w:rsidR="00876B9E" w:rsidRPr="00876B9E" w:rsidRDefault="00876B9E" w:rsidP="00876B9E">
            <w:r w:rsidRPr="00876B9E">
              <w:t>01422</w:t>
            </w:r>
          </w:p>
        </w:tc>
        <w:tc>
          <w:tcPr>
            <w:tcW w:w="0" w:type="auto"/>
            <w:tcMar>
              <w:top w:w="120" w:type="dxa"/>
              <w:left w:w="120" w:type="dxa"/>
              <w:bottom w:w="120" w:type="dxa"/>
              <w:right w:w="120" w:type="dxa"/>
            </w:tcMar>
            <w:vAlign w:val="center"/>
            <w:hideMark/>
          </w:tcPr>
          <w:p w14:paraId="21A41126" w14:textId="77777777" w:rsidR="00876B9E" w:rsidRPr="00876B9E" w:rsidRDefault="00876B9E" w:rsidP="00876B9E">
            <w:r w:rsidRPr="00876B9E">
              <w:t>-1422</w:t>
            </w:r>
          </w:p>
        </w:tc>
        <w:tc>
          <w:tcPr>
            <w:tcW w:w="0" w:type="auto"/>
            <w:tcMar>
              <w:top w:w="120" w:type="dxa"/>
              <w:left w:w="120" w:type="dxa"/>
              <w:bottom w:w="120" w:type="dxa"/>
              <w:right w:w="120" w:type="dxa"/>
            </w:tcMar>
            <w:vAlign w:val="center"/>
            <w:hideMark/>
          </w:tcPr>
          <w:p w14:paraId="2E32A9A9" w14:textId="77777777" w:rsidR="00876B9E" w:rsidRPr="00876B9E" w:rsidRDefault="00876B9E" w:rsidP="00876B9E">
            <w:r w:rsidRPr="00876B9E">
              <w:t>It is raised when a SELECT INTO statement returns more than one row.</w:t>
            </w:r>
          </w:p>
        </w:tc>
      </w:tr>
      <w:tr w:rsidR="00876B9E" w:rsidRPr="00876B9E" w14:paraId="2650019F" w14:textId="77777777" w:rsidTr="00876B9E">
        <w:tc>
          <w:tcPr>
            <w:tcW w:w="0" w:type="auto"/>
            <w:tcMar>
              <w:top w:w="120" w:type="dxa"/>
              <w:left w:w="120" w:type="dxa"/>
              <w:bottom w:w="120" w:type="dxa"/>
              <w:right w:w="120" w:type="dxa"/>
            </w:tcMar>
            <w:vAlign w:val="center"/>
            <w:hideMark/>
          </w:tcPr>
          <w:p w14:paraId="63119D4A" w14:textId="77777777" w:rsidR="00876B9E" w:rsidRPr="00876B9E" w:rsidRDefault="00876B9E" w:rsidP="00876B9E">
            <w:r w:rsidRPr="00876B9E">
              <w:t>VALUE_ERROR</w:t>
            </w:r>
          </w:p>
        </w:tc>
        <w:tc>
          <w:tcPr>
            <w:tcW w:w="0" w:type="auto"/>
            <w:tcMar>
              <w:top w:w="120" w:type="dxa"/>
              <w:left w:w="120" w:type="dxa"/>
              <w:bottom w:w="120" w:type="dxa"/>
              <w:right w:w="120" w:type="dxa"/>
            </w:tcMar>
            <w:vAlign w:val="center"/>
            <w:hideMark/>
          </w:tcPr>
          <w:p w14:paraId="35CC1645" w14:textId="77777777" w:rsidR="00876B9E" w:rsidRPr="00876B9E" w:rsidRDefault="00876B9E" w:rsidP="00876B9E">
            <w:r w:rsidRPr="00876B9E">
              <w:t>06502</w:t>
            </w:r>
          </w:p>
        </w:tc>
        <w:tc>
          <w:tcPr>
            <w:tcW w:w="0" w:type="auto"/>
            <w:tcMar>
              <w:top w:w="120" w:type="dxa"/>
              <w:left w:w="120" w:type="dxa"/>
              <w:bottom w:w="120" w:type="dxa"/>
              <w:right w:w="120" w:type="dxa"/>
            </w:tcMar>
            <w:vAlign w:val="center"/>
            <w:hideMark/>
          </w:tcPr>
          <w:p w14:paraId="717F2E9A" w14:textId="77777777" w:rsidR="00876B9E" w:rsidRPr="00876B9E" w:rsidRDefault="00876B9E" w:rsidP="00876B9E">
            <w:r w:rsidRPr="00876B9E">
              <w:t>-6502</w:t>
            </w:r>
          </w:p>
        </w:tc>
        <w:tc>
          <w:tcPr>
            <w:tcW w:w="0" w:type="auto"/>
            <w:tcMar>
              <w:top w:w="120" w:type="dxa"/>
              <w:left w:w="120" w:type="dxa"/>
              <w:bottom w:w="120" w:type="dxa"/>
              <w:right w:w="120" w:type="dxa"/>
            </w:tcMar>
            <w:vAlign w:val="center"/>
            <w:hideMark/>
          </w:tcPr>
          <w:p w14:paraId="372BCC79" w14:textId="77777777" w:rsidR="00876B9E" w:rsidRPr="00876B9E" w:rsidRDefault="00876B9E" w:rsidP="00876B9E">
            <w:r w:rsidRPr="00876B9E">
              <w:t>It is raised when an arithmetic, conversion, truncation, or sizeconstraint error occurs.</w:t>
            </w:r>
          </w:p>
        </w:tc>
      </w:tr>
      <w:tr w:rsidR="00876B9E" w:rsidRPr="00876B9E" w14:paraId="6966708E" w14:textId="77777777" w:rsidTr="00876B9E">
        <w:tc>
          <w:tcPr>
            <w:tcW w:w="0" w:type="auto"/>
            <w:tcMar>
              <w:top w:w="120" w:type="dxa"/>
              <w:left w:w="120" w:type="dxa"/>
              <w:bottom w:w="120" w:type="dxa"/>
              <w:right w:w="120" w:type="dxa"/>
            </w:tcMar>
            <w:vAlign w:val="center"/>
            <w:hideMark/>
          </w:tcPr>
          <w:p w14:paraId="665AE50F" w14:textId="77777777" w:rsidR="00876B9E" w:rsidRPr="00876B9E" w:rsidRDefault="00876B9E" w:rsidP="00876B9E">
            <w:r w:rsidRPr="00876B9E">
              <w:lastRenderedPageBreak/>
              <w:t>ZERO_DIVIDE</w:t>
            </w:r>
          </w:p>
        </w:tc>
        <w:tc>
          <w:tcPr>
            <w:tcW w:w="0" w:type="auto"/>
            <w:tcMar>
              <w:top w:w="120" w:type="dxa"/>
              <w:left w:w="120" w:type="dxa"/>
              <w:bottom w:w="120" w:type="dxa"/>
              <w:right w:w="120" w:type="dxa"/>
            </w:tcMar>
            <w:vAlign w:val="center"/>
            <w:hideMark/>
          </w:tcPr>
          <w:p w14:paraId="48126869" w14:textId="77777777" w:rsidR="00876B9E" w:rsidRPr="00876B9E" w:rsidRDefault="00876B9E" w:rsidP="00876B9E">
            <w:r w:rsidRPr="00876B9E">
              <w:t>01476</w:t>
            </w:r>
          </w:p>
        </w:tc>
        <w:tc>
          <w:tcPr>
            <w:tcW w:w="0" w:type="auto"/>
            <w:tcMar>
              <w:top w:w="120" w:type="dxa"/>
              <w:left w:w="120" w:type="dxa"/>
              <w:bottom w:w="120" w:type="dxa"/>
              <w:right w:w="120" w:type="dxa"/>
            </w:tcMar>
            <w:vAlign w:val="center"/>
            <w:hideMark/>
          </w:tcPr>
          <w:p w14:paraId="053C5692" w14:textId="77777777" w:rsidR="00876B9E" w:rsidRPr="00876B9E" w:rsidRDefault="00876B9E" w:rsidP="00876B9E">
            <w:r w:rsidRPr="00876B9E">
              <w:t>1476</w:t>
            </w:r>
          </w:p>
        </w:tc>
        <w:tc>
          <w:tcPr>
            <w:tcW w:w="0" w:type="auto"/>
            <w:tcMar>
              <w:top w:w="120" w:type="dxa"/>
              <w:left w:w="120" w:type="dxa"/>
              <w:bottom w:w="120" w:type="dxa"/>
              <w:right w:w="120" w:type="dxa"/>
            </w:tcMar>
            <w:vAlign w:val="center"/>
            <w:hideMark/>
          </w:tcPr>
          <w:p w14:paraId="76D1CB05" w14:textId="77777777" w:rsidR="00876B9E" w:rsidRPr="00876B9E" w:rsidRDefault="00876B9E" w:rsidP="00876B9E">
            <w:r w:rsidRPr="00876B9E">
              <w:t>It is raised when an attempt is made to divide a number by zero.</w:t>
            </w:r>
          </w:p>
        </w:tc>
      </w:tr>
    </w:tbl>
    <w:p w14:paraId="62B08265" w14:textId="77777777" w:rsidR="009404F2" w:rsidRDefault="009404F2"/>
    <w:sectPr w:rsidR="00940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F2"/>
    <w:rsid w:val="00876B9E"/>
    <w:rsid w:val="009404F2"/>
    <w:rsid w:val="009F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218FA-6C19-4898-BC79-BE064679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4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4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4F2"/>
    <w:rPr>
      <w:rFonts w:eastAsiaTheme="majorEastAsia" w:cstheme="majorBidi"/>
      <w:color w:val="272727" w:themeColor="text1" w:themeTint="D8"/>
    </w:rPr>
  </w:style>
  <w:style w:type="paragraph" w:styleId="Title">
    <w:name w:val="Title"/>
    <w:basedOn w:val="Normal"/>
    <w:next w:val="Normal"/>
    <w:link w:val="TitleChar"/>
    <w:uiPriority w:val="10"/>
    <w:qFormat/>
    <w:rsid w:val="00940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4F2"/>
    <w:pPr>
      <w:spacing w:before="160"/>
      <w:jc w:val="center"/>
    </w:pPr>
    <w:rPr>
      <w:i/>
      <w:iCs/>
      <w:color w:val="404040" w:themeColor="text1" w:themeTint="BF"/>
    </w:rPr>
  </w:style>
  <w:style w:type="character" w:customStyle="1" w:styleId="QuoteChar">
    <w:name w:val="Quote Char"/>
    <w:basedOn w:val="DefaultParagraphFont"/>
    <w:link w:val="Quote"/>
    <w:uiPriority w:val="29"/>
    <w:rsid w:val="009404F2"/>
    <w:rPr>
      <w:i/>
      <w:iCs/>
      <w:color w:val="404040" w:themeColor="text1" w:themeTint="BF"/>
    </w:rPr>
  </w:style>
  <w:style w:type="paragraph" w:styleId="ListParagraph">
    <w:name w:val="List Paragraph"/>
    <w:basedOn w:val="Normal"/>
    <w:uiPriority w:val="34"/>
    <w:qFormat/>
    <w:rsid w:val="009404F2"/>
    <w:pPr>
      <w:ind w:left="720"/>
      <w:contextualSpacing/>
    </w:pPr>
  </w:style>
  <w:style w:type="character" w:styleId="IntenseEmphasis">
    <w:name w:val="Intense Emphasis"/>
    <w:basedOn w:val="DefaultParagraphFont"/>
    <w:uiPriority w:val="21"/>
    <w:qFormat/>
    <w:rsid w:val="009404F2"/>
    <w:rPr>
      <w:i/>
      <w:iCs/>
      <w:color w:val="0F4761" w:themeColor="accent1" w:themeShade="BF"/>
    </w:rPr>
  </w:style>
  <w:style w:type="paragraph" w:styleId="IntenseQuote">
    <w:name w:val="Intense Quote"/>
    <w:basedOn w:val="Normal"/>
    <w:next w:val="Normal"/>
    <w:link w:val="IntenseQuoteChar"/>
    <w:uiPriority w:val="30"/>
    <w:qFormat/>
    <w:rsid w:val="00940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4F2"/>
    <w:rPr>
      <w:i/>
      <w:iCs/>
      <w:color w:val="0F4761" w:themeColor="accent1" w:themeShade="BF"/>
    </w:rPr>
  </w:style>
  <w:style w:type="character" w:styleId="IntenseReference">
    <w:name w:val="Intense Reference"/>
    <w:basedOn w:val="DefaultParagraphFont"/>
    <w:uiPriority w:val="32"/>
    <w:qFormat/>
    <w:rsid w:val="009404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833073">
      <w:bodyDiv w:val="1"/>
      <w:marLeft w:val="0"/>
      <w:marRight w:val="0"/>
      <w:marTop w:val="0"/>
      <w:marBottom w:val="0"/>
      <w:divBdr>
        <w:top w:val="none" w:sz="0" w:space="0" w:color="auto"/>
        <w:left w:val="none" w:sz="0" w:space="0" w:color="auto"/>
        <w:bottom w:val="none" w:sz="0" w:space="0" w:color="auto"/>
        <w:right w:val="none" w:sz="0" w:space="0" w:color="auto"/>
      </w:divBdr>
      <w:divsChild>
        <w:div w:id="397442201">
          <w:marLeft w:val="0"/>
          <w:marRight w:val="0"/>
          <w:marTop w:val="0"/>
          <w:marBottom w:val="0"/>
          <w:divBdr>
            <w:top w:val="none" w:sz="0" w:space="0" w:color="auto"/>
            <w:left w:val="none" w:sz="0" w:space="0" w:color="auto"/>
            <w:bottom w:val="none" w:sz="0" w:space="0" w:color="auto"/>
            <w:right w:val="none" w:sz="0" w:space="0" w:color="auto"/>
          </w:divBdr>
        </w:div>
      </w:divsChild>
    </w:div>
    <w:div w:id="1642035328">
      <w:bodyDiv w:val="1"/>
      <w:marLeft w:val="0"/>
      <w:marRight w:val="0"/>
      <w:marTop w:val="0"/>
      <w:marBottom w:val="0"/>
      <w:divBdr>
        <w:top w:val="none" w:sz="0" w:space="0" w:color="auto"/>
        <w:left w:val="none" w:sz="0" w:space="0" w:color="auto"/>
        <w:bottom w:val="none" w:sz="0" w:space="0" w:color="auto"/>
        <w:right w:val="none" w:sz="0" w:space="0" w:color="auto"/>
      </w:divBdr>
      <w:divsChild>
        <w:div w:id="1268538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cp:lastModifiedBy>
  <cp:revision>2</cp:revision>
  <dcterms:created xsi:type="dcterms:W3CDTF">2024-08-13T11:38:00Z</dcterms:created>
  <dcterms:modified xsi:type="dcterms:W3CDTF">2024-08-13T11:38:00Z</dcterms:modified>
</cp:coreProperties>
</file>