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2.1.1</w:t>
        <w:tab/>
        <w:t xml:space="preserve"># Global Trend Visualization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2127585" cy="1556169"/>
            <wp:effectExtent b="0" l="0" r="0" t="0"/>
            <wp:docPr descr="Chart, line chart&#10;&#10;AI-generated content may be incorrect." id="1576007500" name="image4.png"/>
            <a:graphic>
              <a:graphicData uri="http://schemas.openxmlformats.org/drawingml/2006/picture">
                <pic:pic>
                  <pic:nvPicPr>
                    <pic:cNvPr descr="Chart, line chart&#10;&#10;AI-generated content may be incorrect.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7585" cy="1556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2.1.2</w:t>
        <w:tab/>
        <w:t xml:space="preserve"># Composition of Global Sales Over 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2088079" cy="1565614"/>
            <wp:effectExtent b="0" l="0" r="0" t="0"/>
            <wp:docPr descr="Chart&#10;&#10;AI-generated content may be incorrect." id="1576007502" name="image1.png"/>
            <a:graphic>
              <a:graphicData uri="http://schemas.openxmlformats.org/drawingml/2006/picture">
                <pic:pic>
                  <pic:nvPicPr>
                    <pic:cNvPr descr="Chart&#10;&#10;AI-generated content may be incorrect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8079" cy="1565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2.1.3</w:t>
        <w:tab/>
        <w:t xml:space="preserve"># Regional Breakdown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1995488" cy="1718336"/>
            <wp:effectExtent b="0" l="0" r="0" t="0"/>
            <wp:docPr descr="Chart, bar chart&#10;&#10;AI-generated content may be incorrect." id="1576007501" name="image2.png"/>
            <a:graphic>
              <a:graphicData uri="http://schemas.openxmlformats.org/drawingml/2006/picture">
                <pic:pic>
                  <pic:nvPicPr>
                    <pic:cNvPr descr="Chart, bar chart&#10;&#10;AI-generated content may be incorrect.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718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2.1.4</w:t>
        <w:tab/>
        <w:t xml:space="preserve"># Regional Comparison by Console Type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2090738" cy="1482858"/>
            <wp:effectExtent b="0" l="0" r="0" t="0"/>
            <wp:docPr descr="Chart&#10;&#10;AI-generated content may be incorrect." id="1576007503" name="image3.png"/>
            <a:graphic>
              <a:graphicData uri="http://schemas.openxmlformats.org/drawingml/2006/picture">
                <pic:pic>
                  <pic:nvPicPr>
                    <pic:cNvPr descr="Chart&#10;&#10;AI-generated content may be incorrect.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1482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 Code: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vgsales_final &lt;- read_excel("Desktop/CSUF/spring 25/isds 577/group project/vgsales_final.xlsx")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Classify platforms (Switch is considered Handheld)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vgsales_final$Console_Type &lt;- ifelse(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vgsales_final$Platform %in% c("3DS", "DS", "GBA", "GB", "PSP", "PSV", "Switch"),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"Handheld",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"Stationary"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Focus on last decade of sales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vgsales_decade &lt;- subset(vgsales_final, Year &gt;= 2010 &amp; Year &lt;= 2019)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Summarize sales by year and console type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sales_by_type &lt;- vgsales_decade %&gt;%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group_by(Year, Console_Type) %&gt;%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summarise(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Global_Sales = sum(Global_Sales, na.rm = TRUE),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NA_Sales = sum(NA_Sales, na.rm = TRUE),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EU_Sales = sum(EU_Sales, na.rm = TRUE),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JP_Sales = sum(JP_Sales, na.rm = TRUE),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Other_Sales = sum(Other_Sales, na.rm = TRUE),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.groups = 'drop'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22">
      <w:pPr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# Global Trend Visualization </w:t>
        <w:tab/>
        <w:t xml:space="preserve">(2.1.1)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ggplot(sales_by_type, aes(x = Year, y = Global_Sales, color = Console_Type)) 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geom_line(size = 1.2) +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geom_point(size = 2) +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labs(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title = "Global Video Game Sales by Console Type (2010–2019)",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x = "Year",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y = "Global Sales (in millions)",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color = "Console Type"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# Composition of Global Sales Over Time</w:t>
        <w:tab/>
        <w:tab/>
        <w:t xml:space="preserve">(2.1.2)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ggplot(sales_by_type, aes(x = Year, y = Global_Sales, fill = Console_Type)) +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geom_area(alpha = 0.8, position = "stack") +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labs(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title = "Composition of Global Sales by Console Type (2010–2019)",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x = "Year",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y = "Global Sales (in millions)",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fill = "Console Type"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# Regional Breakdown </w:t>
        <w:tab/>
        <w:t xml:space="preserve">(2.1.3)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ggplot(sales_by_type, aes(x = Year, y = JP_Sales, fill = Console_Type)) 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geom_bar(stat = "identity", position = "dodge") +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labs(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title = "Japanese Market: Handheld vs Stationary Console Sales (2010–2019)",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x = "Year",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y = "JP Sales (in millions)",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fill = "Console Type"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# Regional Comparison by Console Type</w:t>
        <w:tab/>
        <w:t xml:space="preserve">(2.1.4)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Reshape for faceting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library(tidyr)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sales_long &lt;- sales_by_type %&gt;%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pivot_longer(cols = c(NA_Sales, EU_Sales, JP_Sales, Other_Sales),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names_to = "Region", values_to = "Sales")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Faceted bar plot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ggplot(sales_long, aes(x = Year, y = Sales, fill = Console_Type)) +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geom_bar(stat = "identity", position = "dodge") +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facet_wrap(~ Region) +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labs(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title = "Regional Console Sales by Type (2010–2019)",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x = "Year",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y = "Sales (in millions)",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fill = "Console Type"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# Hypothesis Testing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Prepare the data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sales_test_data &lt;- vgsales_final %&gt;%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filter(Year &gt;= 2010 &amp; Year &lt;= 2019) %&gt;%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filter(Console_Type %in% c("Handheld", "Stationary")) %&gt;%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select(Console_Type, Global_Sales)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Run Welch's two-sample t-test (does not assume equal variance)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t.test(Global_Sales ~ Console_Type, data = sales_test_data)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Test Output:</w:t>
      </w:r>
      <w:r w:rsidDel="00000000" w:rsidR="00000000" w:rsidRPr="00000000">
        <w:rPr>
          <w:rtl w:val="0"/>
        </w:rPr>
        <w:br w:type="textWrapping"/>
        <w:t xml:space="preserve">Welch Two Sample t-test</w:t>
        <w:br w:type="textWrapping"/>
        <w:br w:type="textWrapping"/>
        <w:t xml:space="preserve">data:  Global_Sales by Console_Type</w:t>
        <w:br w:type="textWrapping"/>
        <w:t xml:space="preserve">t = -11.605, df = 5137.6, p-value &lt; 2.2e-16</w:t>
        <w:br w:type="textWrapping"/>
        <w:br w:type="textWrapping"/>
        <w:t xml:space="preserve">Alternative hypothesis: true difference in means between group Handheld and group Stationary is not equal to 0</w:t>
        <w:br w:type="textWrapping"/>
        <w:br w:type="textWrapping"/>
        <w:t xml:space="preserve">95 percent confidence interval:</w:t>
        <w:br w:type="textWrapping"/>
        <w:t xml:space="preserve"> -0.4289668 to -0.3049859</w:t>
        <w:br w:type="textWrapping"/>
        <w:br w:type="textWrapping"/>
        <w:t xml:space="preserve">Sample estimates:</w:t>
        <w:br w:type="textWrapping"/>
        <w:t xml:space="preserve">  Mean (Handheld):  0.260 million units</w:t>
        <w:br w:type="textWrapping"/>
        <w:t xml:space="preserve">  Mean (Stationary): 0.627 million units</w:t>
      </w:r>
    </w:p>
    <w:sectPr>
      <w:headerReference r:id="rId11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>
        <w:b w:val="1"/>
      </w:rPr>
    </w:pPr>
    <w:r w:rsidDel="00000000" w:rsidR="00000000" w:rsidRPr="00000000">
      <w:rPr>
        <w:b w:val="1"/>
        <w:rtl w:val="0"/>
      </w:rPr>
      <w:t xml:space="preserve">Research Question 2.1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NormalWeb">
    <w:name w:val="Normal (Web)"/>
    <w:basedOn w:val="Normal"/>
    <w:uiPriority w:val="99"/>
    <w:unhideWhenUsed w:val="1"/>
    <w:rsid w:val="00B9329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WyCee528ckWx9c9gQDI/KJ2v2A==">CgMxLjA4AHIhMTZGRExmQzJqSWFqNzV1R3dsalNpLUJkeUJMXzFHX2NN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2025-04-30T05:08:00Z</dcterms:created>
  <dc:creator>python-docx</dc:creator>
</cp:coreProperties>
</file>