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5270" w14:textId="77777777" w:rsidR="006B18EA" w:rsidRDefault="006B18EA" w:rsidP="006B18EA">
      <w:pPr>
        <w:jc w:val="center"/>
        <w:rPr>
          <w:rFonts w:ascii="Calibri" w:hAnsi="Calibri" w:cs="Calibri"/>
          <w:b/>
          <w:bCs/>
          <w:sz w:val="48"/>
          <w:szCs w:val="48"/>
        </w:rPr>
      </w:pPr>
    </w:p>
    <w:p w14:paraId="500F0875" w14:textId="77777777" w:rsidR="006B18EA" w:rsidRDefault="006B18EA" w:rsidP="006B18EA">
      <w:pPr>
        <w:jc w:val="center"/>
        <w:rPr>
          <w:rFonts w:ascii="Calibri" w:hAnsi="Calibri" w:cs="Calibri"/>
          <w:b/>
          <w:bCs/>
          <w:sz w:val="48"/>
          <w:szCs w:val="48"/>
        </w:rPr>
      </w:pPr>
    </w:p>
    <w:p w14:paraId="631772A4" w14:textId="77777777" w:rsidR="006B18EA" w:rsidRDefault="006B18EA" w:rsidP="006B18EA">
      <w:pPr>
        <w:jc w:val="center"/>
        <w:rPr>
          <w:rFonts w:ascii="Calibri" w:hAnsi="Calibri" w:cs="Calibri"/>
          <w:b/>
          <w:bCs/>
          <w:sz w:val="48"/>
          <w:szCs w:val="48"/>
        </w:rPr>
      </w:pPr>
    </w:p>
    <w:p w14:paraId="3310D78A" w14:textId="77777777" w:rsidR="006B18EA" w:rsidRDefault="006B18EA" w:rsidP="006B18EA">
      <w:pPr>
        <w:jc w:val="center"/>
        <w:rPr>
          <w:rFonts w:ascii="Calibri" w:hAnsi="Calibri" w:cs="Calibri"/>
          <w:b/>
          <w:bCs/>
          <w:sz w:val="48"/>
          <w:szCs w:val="48"/>
        </w:rPr>
      </w:pPr>
    </w:p>
    <w:p w14:paraId="60BFB7BB" w14:textId="77777777" w:rsidR="006B18EA" w:rsidRDefault="006B18EA" w:rsidP="006B18EA">
      <w:pPr>
        <w:jc w:val="center"/>
        <w:rPr>
          <w:rFonts w:ascii="Calibri" w:hAnsi="Calibri" w:cs="Calibri"/>
          <w:b/>
          <w:bCs/>
          <w:sz w:val="48"/>
          <w:szCs w:val="48"/>
        </w:rPr>
      </w:pPr>
    </w:p>
    <w:p w14:paraId="5E0FB9B6" w14:textId="2829A585" w:rsidR="006B18EA" w:rsidRPr="006B18EA" w:rsidRDefault="006B18EA" w:rsidP="006B18EA">
      <w:pPr>
        <w:jc w:val="center"/>
        <w:rPr>
          <w:rFonts w:ascii="Calibri" w:hAnsi="Calibri" w:cs="Calibri"/>
          <w:b/>
          <w:bCs/>
          <w:sz w:val="48"/>
          <w:szCs w:val="48"/>
        </w:rPr>
      </w:pPr>
      <w:r w:rsidRPr="006B18EA">
        <w:rPr>
          <w:rFonts w:ascii="Calibri" w:hAnsi="Calibri" w:cs="Calibri"/>
          <w:b/>
          <w:bCs/>
          <w:sz w:val="48"/>
          <w:szCs w:val="48"/>
        </w:rPr>
        <w:t>UPI TRANSACTION ANALYTICS</w:t>
      </w:r>
    </w:p>
    <w:p w14:paraId="1C5456E8" w14:textId="77777777" w:rsidR="006B18EA" w:rsidRPr="006B18EA" w:rsidRDefault="006B18EA" w:rsidP="006B18EA">
      <w:pPr>
        <w:jc w:val="center"/>
        <w:rPr>
          <w:rFonts w:ascii="Calibri" w:hAnsi="Calibri" w:cs="Calibri"/>
          <w:b/>
          <w:bCs/>
        </w:rPr>
      </w:pPr>
      <w:r w:rsidRPr="006B18EA">
        <w:rPr>
          <w:rFonts w:ascii="Calibri" w:hAnsi="Calibri" w:cs="Calibri"/>
          <w:b/>
          <w:bCs/>
        </w:rPr>
        <w:t>PostgreSQL Data Analysis</w:t>
      </w:r>
    </w:p>
    <w:p w14:paraId="6A96C950" w14:textId="77777777" w:rsidR="006B18EA" w:rsidRPr="006B18EA" w:rsidRDefault="006B18EA" w:rsidP="006B18EA">
      <w:pPr>
        <w:jc w:val="center"/>
        <w:rPr>
          <w:rFonts w:ascii="Calibri" w:hAnsi="Calibri" w:cs="Calibri"/>
          <w:b/>
          <w:bCs/>
        </w:rPr>
      </w:pPr>
      <w:r w:rsidRPr="006B18EA">
        <w:rPr>
          <w:rFonts w:ascii="Calibri" w:hAnsi="Calibri" w:cs="Calibri"/>
          <w:b/>
          <w:bCs/>
        </w:rPr>
        <w:t>Indian UPI Ecosystem Statistics | August 2016 – February 2025</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6B18EA" w:rsidRPr="006B18EA" w14:paraId="6CD21D4F" w14:textId="77777777">
        <w:tc>
          <w:tcPr>
            <w:tcW w:w="4968" w:type="dxa"/>
            <w:tcBorders>
              <w:top w:val="single" w:sz="4" w:space="0" w:color="000000"/>
              <w:left w:val="single" w:sz="4" w:space="0" w:color="000000"/>
              <w:bottom w:val="single" w:sz="4" w:space="0" w:color="000000"/>
              <w:right w:val="single" w:sz="4" w:space="0" w:color="000000"/>
            </w:tcBorders>
            <w:shd w:val="clear" w:color="auto" w:fill="EAF2F8"/>
            <w:vAlign w:val="center"/>
            <w:hideMark/>
          </w:tcPr>
          <w:p w14:paraId="35B5E365" w14:textId="77777777" w:rsidR="006B18EA" w:rsidRPr="006B18EA" w:rsidRDefault="006B18EA" w:rsidP="006B18EA">
            <w:pPr>
              <w:jc w:val="center"/>
              <w:rPr>
                <w:rFonts w:ascii="Calibri" w:hAnsi="Calibri" w:cs="Calibri"/>
                <w:b/>
                <w:bCs/>
              </w:rPr>
            </w:pPr>
            <w:r w:rsidRPr="006B18EA">
              <w:rPr>
                <w:rFonts w:ascii="Calibri" w:hAnsi="Calibri" w:cs="Calibri"/>
                <w:b/>
                <w:bCs/>
              </w:rPr>
              <w:t>Project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E171A9" w14:textId="77777777" w:rsidR="006B18EA" w:rsidRPr="006B18EA" w:rsidRDefault="006B18EA" w:rsidP="006B18EA">
            <w:pPr>
              <w:jc w:val="center"/>
              <w:rPr>
                <w:rFonts w:ascii="Calibri" w:hAnsi="Calibri" w:cs="Calibri"/>
                <w:b/>
                <w:bCs/>
              </w:rPr>
            </w:pPr>
            <w:r w:rsidRPr="006B18EA">
              <w:rPr>
                <w:rFonts w:ascii="Calibri" w:hAnsi="Calibri" w:cs="Calibri"/>
                <w:b/>
                <w:bCs/>
              </w:rPr>
              <w:t>UPI Transaction Analytics &amp; Growth Dashboard</w:t>
            </w:r>
          </w:p>
        </w:tc>
      </w:tr>
      <w:tr w:rsidR="006B18EA" w:rsidRPr="006B18EA" w14:paraId="0A2A5082" w14:textId="77777777">
        <w:tc>
          <w:tcPr>
            <w:tcW w:w="4968" w:type="dxa"/>
            <w:tcBorders>
              <w:top w:val="single" w:sz="4" w:space="0" w:color="000000"/>
              <w:left w:val="single" w:sz="4" w:space="0" w:color="000000"/>
              <w:bottom w:val="single" w:sz="4" w:space="0" w:color="000000"/>
              <w:right w:val="single" w:sz="4" w:space="0" w:color="000000"/>
            </w:tcBorders>
            <w:shd w:val="clear" w:color="auto" w:fill="EAF2F8"/>
            <w:vAlign w:val="center"/>
            <w:hideMark/>
          </w:tcPr>
          <w:p w14:paraId="53BB5363" w14:textId="77777777" w:rsidR="006B18EA" w:rsidRPr="006B18EA" w:rsidRDefault="006B18EA" w:rsidP="006B18EA">
            <w:pPr>
              <w:jc w:val="center"/>
              <w:rPr>
                <w:rFonts w:ascii="Calibri" w:hAnsi="Calibri" w:cs="Calibri"/>
                <w:b/>
                <w:bCs/>
              </w:rPr>
            </w:pPr>
            <w:r w:rsidRPr="006B18EA">
              <w:rPr>
                <w:rFonts w:ascii="Calibri" w:hAnsi="Calibri" w:cs="Calibri"/>
                <w:b/>
                <w:bCs/>
              </w:rPr>
              <w:t>Primary Tool</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7AE830" w14:textId="77777777" w:rsidR="006B18EA" w:rsidRPr="006B18EA" w:rsidRDefault="006B18EA" w:rsidP="006B18EA">
            <w:pPr>
              <w:jc w:val="center"/>
              <w:rPr>
                <w:rFonts w:ascii="Calibri" w:hAnsi="Calibri" w:cs="Calibri"/>
                <w:b/>
                <w:bCs/>
              </w:rPr>
            </w:pPr>
            <w:r w:rsidRPr="006B18EA">
              <w:rPr>
                <w:rFonts w:ascii="Calibri" w:hAnsi="Calibri" w:cs="Calibri"/>
                <w:b/>
                <w:bCs/>
              </w:rPr>
              <w:t>PostgreSQL</w:t>
            </w:r>
          </w:p>
        </w:tc>
      </w:tr>
      <w:tr w:rsidR="006B18EA" w:rsidRPr="006B18EA" w14:paraId="178DBC7D" w14:textId="77777777">
        <w:tc>
          <w:tcPr>
            <w:tcW w:w="4968" w:type="dxa"/>
            <w:tcBorders>
              <w:top w:val="single" w:sz="4" w:space="0" w:color="000000"/>
              <w:left w:val="single" w:sz="4" w:space="0" w:color="000000"/>
              <w:bottom w:val="single" w:sz="4" w:space="0" w:color="000000"/>
              <w:right w:val="single" w:sz="4" w:space="0" w:color="000000"/>
            </w:tcBorders>
            <w:shd w:val="clear" w:color="auto" w:fill="EAF2F8"/>
            <w:vAlign w:val="center"/>
            <w:hideMark/>
          </w:tcPr>
          <w:p w14:paraId="145F4141" w14:textId="77777777" w:rsidR="006B18EA" w:rsidRPr="006B18EA" w:rsidRDefault="006B18EA" w:rsidP="006B18EA">
            <w:pPr>
              <w:jc w:val="center"/>
              <w:rPr>
                <w:rFonts w:ascii="Calibri" w:hAnsi="Calibri" w:cs="Calibri"/>
                <w:b/>
                <w:bCs/>
              </w:rPr>
            </w:pPr>
            <w:r w:rsidRPr="006B18EA">
              <w:rPr>
                <w:rFonts w:ascii="Calibri" w:hAnsi="Calibri" w:cs="Calibri"/>
                <w:b/>
                <w:bCs/>
              </w:rPr>
              <w:t>Dataset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570CAB" w14:textId="77777777" w:rsidR="006B18EA" w:rsidRPr="006B18EA" w:rsidRDefault="006B18EA" w:rsidP="006B18EA">
            <w:pPr>
              <w:jc w:val="center"/>
              <w:rPr>
                <w:rFonts w:ascii="Calibri" w:hAnsi="Calibri" w:cs="Calibri"/>
                <w:b/>
                <w:bCs/>
              </w:rPr>
            </w:pPr>
            <w:r w:rsidRPr="006B18EA">
              <w:rPr>
                <w:rFonts w:ascii="Calibri" w:hAnsi="Calibri" w:cs="Calibri"/>
                <w:b/>
                <w:bCs/>
              </w:rPr>
              <w:t>upi_monthly_statistics.csv</w:t>
            </w:r>
          </w:p>
        </w:tc>
      </w:tr>
      <w:tr w:rsidR="006B18EA" w:rsidRPr="006B18EA" w14:paraId="1B821477" w14:textId="77777777">
        <w:tc>
          <w:tcPr>
            <w:tcW w:w="4968" w:type="dxa"/>
            <w:tcBorders>
              <w:top w:val="single" w:sz="4" w:space="0" w:color="000000"/>
              <w:left w:val="single" w:sz="4" w:space="0" w:color="000000"/>
              <w:bottom w:val="single" w:sz="4" w:space="0" w:color="000000"/>
              <w:right w:val="single" w:sz="4" w:space="0" w:color="000000"/>
            </w:tcBorders>
            <w:shd w:val="clear" w:color="auto" w:fill="EAF2F8"/>
            <w:vAlign w:val="center"/>
            <w:hideMark/>
          </w:tcPr>
          <w:p w14:paraId="3384BC03" w14:textId="77777777" w:rsidR="006B18EA" w:rsidRPr="006B18EA" w:rsidRDefault="006B18EA" w:rsidP="006B18EA">
            <w:pPr>
              <w:jc w:val="center"/>
              <w:rPr>
                <w:rFonts w:ascii="Calibri" w:hAnsi="Calibri" w:cs="Calibri"/>
                <w:b/>
                <w:bCs/>
              </w:rPr>
            </w:pPr>
            <w:r w:rsidRPr="006B18EA">
              <w:rPr>
                <w:rFonts w:ascii="Calibri" w:hAnsi="Calibri" w:cs="Calibri"/>
                <w:b/>
                <w:bCs/>
              </w:rPr>
              <w:t>Source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2D8633" w14:textId="77777777" w:rsidR="006B18EA" w:rsidRPr="006B18EA" w:rsidRDefault="006B18EA" w:rsidP="006B18EA">
            <w:pPr>
              <w:jc w:val="center"/>
              <w:rPr>
                <w:rFonts w:ascii="Calibri" w:hAnsi="Calibri" w:cs="Calibri"/>
                <w:b/>
                <w:bCs/>
              </w:rPr>
            </w:pPr>
            <w:r w:rsidRPr="006B18EA">
              <w:rPr>
                <w:rFonts w:ascii="Calibri" w:hAnsi="Calibri" w:cs="Calibri"/>
                <w:b/>
                <w:bCs/>
              </w:rPr>
              <w:t>Kaggle — Indian UPI Ecosystem Statistics 2016–2025</w:t>
            </w:r>
          </w:p>
        </w:tc>
      </w:tr>
    </w:tbl>
    <w:p w14:paraId="6857ED13" w14:textId="77777777" w:rsidR="006B18EA" w:rsidRPr="006B18EA" w:rsidRDefault="006B18EA" w:rsidP="006B18EA">
      <w:pPr>
        <w:jc w:val="center"/>
        <w:rPr>
          <w:rFonts w:ascii="Calibri" w:hAnsi="Calibri" w:cs="Calibri"/>
          <w:b/>
          <w:bCs/>
        </w:rPr>
      </w:pPr>
      <w:r w:rsidRPr="006B18EA">
        <w:rPr>
          <w:rFonts w:ascii="Calibri" w:hAnsi="Calibri" w:cs="Calibri"/>
          <w:b/>
          <w:bCs/>
          <w:i/>
          <w:iCs/>
        </w:rPr>
        <w:t>Data Analyst Portfolio Project</w:t>
      </w:r>
    </w:p>
    <w:p w14:paraId="00C20EE4" w14:textId="77777777" w:rsidR="006B18EA" w:rsidRPr="006B18EA" w:rsidRDefault="006B18EA" w:rsidP="006B18EA">
      <w:pPr>
        <w:rPr>
          <w:rFonts w:ascii="Calibri" w:hAnsi="Calibri" w:cs="Calibri"/>
          <w:b/>
          <w:bCs/>
          <w:sz w:val="32"/>
          <w:szCs w:val="32"/>
        </w:rPr>
      </w:pPr>
      <w:r>
        <w:rPr>
          <w:rFonts w:ascii="Calibri" w:hAnsi="Calibri" w:cs="Calibri"/>
          <w:b/>
          <w:bCs/>
        </w:rPr>
        <w:br w:type="page"/>
      </w:r>
      <w:r w:rsidRPr="006B18EA">
        <w:rPr>
          <w:rFonts w:ascii="Calibri" w:hAnsi="Calibri" w:cs="Calibri"/>
          <w:b/>
          <w:bCs/>
          <w:color w:val="0E2841" w:themeColor="text2"/>
          <w:sz w:val="32"/>
          <w:szCs w:val="32"/>
        </w:rPr>
        <w:lastRenderedPageBreak/>
        <w:t>1. Project Overview</w:t>
      </w:r>
    </w:p>
    <w:p w14:paraId="2FC1FC66" w14:textId="77777777" w:rsidR="006B18EA" w:rsidRPr="006B18EA" w:rsidRDefault="006B18EA" w:rsidP="006B18EA">
      <w:pPr>
        <w:rPr>
          <w:rFonts w:ascii="Calibri" w:hAnsi="Calibri" w:cs="Calibri"/>
          <w:b/>
          <w:bCs/>
        </w:rPr>
      </w:pPr>
      <w:r w:rsidRPr="006B18EA">
        <w:rPr>
          <w:rFonts w:ascii="Calibri" w:hAnsi="Calibri" w:cs="Calibri"/>
          <w:b/>
          <w:bCs/>
        </w:rPr>
        <w:t xml:space="preserve">This project </w:t>
      </w:r>
      <w:proofErr w:type="spellStart"/>
      <w:r w:rsidRPr="006B18EA">
        <w:rPr>
          <w:rFonts w:ascii="Calibri" w:hAnsi="Calibri" w:cs="Calibri"/>
          <w:b/>
          <w:bCs/>
        </w:rPr>
        <w:t>analyzes</w:t>
      </w:r>
      <w:proofErr w:type="spellEnd"/>
      <w:r w:rsidRPr="006B18EA">
        <w:rPr>
          <w:rFonts w:ascii="Calibri" w:hAnsi="Calibri" w:cs="Calibri"/>
          <w:b/>
          <w:bCs/>
        </w:rPr>
        <w:t xml:space="preserve"> monthly UPI transaction data using PostgreSQL to understand transaction growth, monetary value, transaction </w:t>
      </w:r>
      <w:proofErr w:type="spellStart"/>
      <w:r w:rsidRPr="006B18EA">
        <w:rPr>
          <w:rFonts w:ascii="Calibri" w:hAnsi="Calibri" w:cs="Calibri"/>
          <w:b/>
          <w:bCs/>
        </w:rPr>
        <w:t>behavior</w:t>
      </w:r>
      <w:proofErr w:type="spellEnd"/>
      <w:r w:rsidRPr="006B18EA">
        <w:rPr>
          <w:rFonts w:ascii="Calibri" w:hAnsi="Calibri" w:cs="Calibri"/>
          <w:b/>
          <w:bCs/>
        </w:rPr>
        <w:t>, bank participation, seasonality, and changes in growth patterns over time. The analysis covers August 2016 to February 2025.</w:t>
      </w:r>
    </w:p>
    <w:p w14:paraId="3FFC980B" w14:textId="77777777" w:rsidR="006B18EA" w:rsidRPr="006B18EA" w:rsidRDefault="006B18EA" w:rsidP="006B18EA">
      <w:pPr>
        <w:rPr>
          <w:rFonts w:ascii="Calibri" w:hAnsi="Calibri" w:cs="Calibri"/>
          <w:b/>
          <w:bCs/>
          <w:color w:val="0E2841" w:themeColor="text2"/>
          <w:sz w:val="32"/>
          <w:szCs w:val="32"/>
        </w:rPr>
      </w:pPr>
      <w:r w:rsidRPr="006B18EA">
        <w:rPr>
          <w:rFonts w:ascii="Calibri" w:hAnsi="Calibri" w:cs="Calibri"/>
          <w:b/>
          <w:bCs/>
          <w:color w:val="0E2841" w:themeColor="text2"/>
          <w:sz w:val="32"/>
          <w:szCs w:val="32"/>
        </w:rPr>
        <w:t>2. Business Objectives</w:t>
      </w:r>
    </w:p>
    <w:p w14:paraId="5861ABCF" w14:textId="77777777" w:rsidR="006B18EA" w:rsidRPr="006B18EA" w:rsidRDefault="006B18EA" w:rsidP="006B18EA">
      <w:pPr>
        <w:rPr>
          <w:rFonts w:ascii="Calibri" w:hAnsi="Calibri" w:cs="Calibri"/>
          <w:b/>
          <w:bCs/>
        </w:rPr>
      </w:pPr>
      <w:r w:rsidRPr="006B18EA">
        <w:rPr>
          <w:rFonts w:ascii="Calibri" w:hAnsi="Calibri" w:cs="Calibri"/>
          <w:b/>
          <w:bCs/>
        </w:rPr>
        <w:t>Measure long-term UPI transaction volume and transaction-value growth.</w:t>
      </w:r>
    </w:p>
    <w:p w14:paraId="36090336" w14:textId="77777777" w:rsidR="006B18EA" w:rsidRPr="006B18EA" w:rsidRDefault="006B18EA" w:rsidP="006B18EA">
      <w:pPr>
        <w:rPr>
          <w:rFonts w:ascii="Calibri" w:hAnsi="Calibri" w:cs="Calibri"/>
          <w:b/>
          <w:bCs/>
        </w:rPr>
      </w:pPr>
      <w:r w:rsidRPr="006B18EA">
        <w:rPr>
          <w:rFonts w:ascii="Calibri" w:hAnsi="Calibri" w:cs="Calibri"/>
          <w:b/>
          <w:bCs/>
        </w:rPr>
        <w:t>Identify periods with exceptionally high transaction activity or monetary value.</w:t>
      </w:r>
    </w:p>
    <w:p w14:paraId="12CCEE62" w14:textId="77777777" w:rsidR="006B18EA" w:rsidRPr="006B18EA" w:rsidRDefault="006B18EA" w:rsidP="006B18EA">
      <w:pPr>
        <w:rPr>
          <w:rFonts w:ascii="Calibri" w:hAnsi="Calibri" w:cs="Calibri"/>
          <w:b/>
          <w:bCs/>
        </w:rPr>
      </w:pPr>
      <w:proofErr w:type="spellStart"/>
      <w:r w:rsidRPr="006B18EA">
        <w:rPr>
          <w:rFonts w:ascii="Calibri" w:hAnsi="Calibri" w:cs="Calibri"/>
          <w:b/>
          <w:bCs/>
        </w:rPr>
        <w:t>Analyze</w:t>
      </w:r>
      <w:proofErr w:type="spellEnd"/>
      <w:r w:rsidRPr="006B18EA">
        <w:rPr>
          <w:rFonts w:ascii="Calibri" w:hAnsi="Calibri" w:cs="Calibri"/>
          <w:b/>
          <w:bCs/>
        </w:rPr>
        <w:t xml:space="preserve"> YoY and MoM growth patterns over time.</w:t>
      </w:r>
    </w:p>
    <w:p w14:paraId="5AE1EF2E" w14:textId="77777777" w:rsidR="006B18EA" w:rsidRPr="006B18EA" w:rsidRDefault="006B18EA" w:rsidP="006B18EA">
      <w:pPr>
        <w:rPr>
          <w:rFonts w:ascii="Calibri" w:hAnsi="Calibri" w:cs="Calibri"/>
          <w:b/>
          <w:bCs/>
        </w:rPr>
      </w:pPr>
      <w:r w:rsidRPr="006B18EA">
        <w:rPr>
          <w:rFonts w:ascii="Calibri" w:hAnsi="Calibri" w:cs="Calibri"/>
          <w:b/>
          <w:bCs/>
        </w:rPr>
        <w:t>Understand whether expansion is driven mainly by transaction frequency or transaction size.</w:t>
      </w:r>
    </w:p>
    <w:p w14:paraId="28A19FCA" w14:textId="77777777" w:rsidR="006B18EA" w:rsidRPr="006B18EA" w:rsidRDefault="006B18EA" w:rsidP="006B18EA">
      <w:pPr>
        <w:rPr>
          <w:rFonts w:ascii="Calibri" w:hAnsi="Calibri" w:cs="Calibri"/>
          <w:b/>
          <w:bCs/>
        </w:rPr>
      </w:pPr>
      <w:r w:rsidRPr="006B18EA">
        <w:rPr>
          <w:rFonts w:ascii="Calibri" w:hAnsi="Calibri" w:cs="Calibri"/>
          <w:b/>
          <w:bCs/>
        </w:rPr>
        <w:t>Examine the expansion of participating banks in the UPI ecosystem.</w:t>
      </w:r>
    </w:p>
    <w:p w14:paraId="5B7BC752" w14:textId="77777777" w:rsidR="006B18EA" w:rsidRPr="006B18EA" w:rsidRDefault="006B18EA" w:rsidP="006B18EA">
      <w:pPr>
        <w:rPr>
          <w:rFonts w:ascii="Calibri" w:hAnsi="Calibri" w:cs="Calibri"/>
          <w:b/>
          <w:bCs/>
        </w:rPr>
      </w:pPr>
      <w:r w:rsidRPr="006B18EA">
        <w:rPr>
          <w:rFonts w:ascii="Calibri" w:hAnsi="Calibri" w:cs="Calibri"/>
          <w:b/>
          <w:bCs/>
        </w:rPr>
        <w:t>Identify monthly and quarterly patterns in transaction activity.</w:t>
      </w:r>
    </w:p>
    <w:p w14:paraId="369A84CF" w14:textId="77777777" w:rsidR="006B18EA" w:rsidRPr="006B18EA" w:rsidRDefault="006B18EA" w:rsidP="006B18EA">
      <w:pPr>
        <w:rPr>
          <w:rFonts w:ascii="Calibri" w:hAnsi="Calibri" w:cs="Calibri"/>
          <w:b/>
          <w:bCs/>
        </w:rPr>
      </w:pPr>
      <w:r w:rsidRPr="006B18EA">
        <w:rPr>
          <w:rFonts w:ascii="Calibri" w:hAnsi="Calibri" w:cs="Calibri"/>
          <w:b/>
          <w:bCs/>
        </w:rPr>
        <w:t>Prepare analytical outputs for an interactive Power BI dashboard.</w:t>
      </w:r>
    </w:p>
    <w:p w14:paraId="60E5C1E1" w14:textId="77777777" w:rsidR="006B18EA" w:rsidRPr="006B18EA" w:rsidRDefault="006B18EA" w:rsidP="006B18EA">
      <w:pPr>
        <w:rPr>
          <w:rFonts w:ascii="Calibri" w:hAnsi="Calibri" w:cs="Calibri"/>
          <w:b/>
          <w:bCs/>
          <w:color w:val="0E2841" w:themeColor="text2"/>
          <w:sz w:val="32"/>
          <w:szCs w:val="32"/>
        </w:rPr>
      </w:pPr>
      <w:r w:rsidRPr="006B18EA">
        <w:rPr>
          <w:rFonts w:ascii="Calibri" w:hAnsi="Calibri" w:cs="Calibri"/>
          <w:b/>
          <w:bCs/>
          <w:color w:val="0E2841" w:themeColor="text2"/>
          <w:sz w:val="32"/>
          <w:szCs w:val="32"/>
        </w:rPr>
        <w:t>3. Dataset Overview</w:t>
      </w:r>
    </w:p>
    <w:p w14:paraId="694BB5EB" w14:textId="77777777" w:rsidR="006B18EA" w:rsidRPr="006B18EA" w:rsidRDefault="006B18EA" w:rsidP="006B18EA">
      <w:pPr>
        <w:rPr>
          <w:rFonts w:ascii="Calibri" w:hAnsi="Calibri" w:cs="Calibri"/>
          <w:b/>
          <w:bCs/>
        </w:rPr>
      </w:pPr>
      <w:r w:rsidRPr="006B18EA">
        <w:rPr>
          <w:rFonts w:ascii="Calibri" w:hAnsi="Calibri" w:cs="Calibri"/>
          <w:b/>
          <w:bCs/>
        </w:rPr>
        <w:t>The analysis uses the UPI monthly statistics dataset containing transaction, value, growth, bank-participation, and time-related fields. The source file used for this analysis is upi_monthly_statistics.csv.</w:t>
      </w:r>
    </w:p>
    <w:p w14:paraId="188EE8C4" w14:textId="77777777" w:rsidR="006B18EA" w:rsidRPr="006B18EA" w:rsidRDefault="006B18EA" w:rsidP="006B18EA">
      <w:pPr>
        <w:rPr>
          <w:rFonts w:ascii="Calibri" w:hAnsi="Calibri" w:cs="Calibri"/>
          <w:b/>
          <w:bCs/>
        </w:rPr>
      </w:pPr>
      <w:r w:rsidRPr="006B18EA">
        <w:rPr>
          <w:rFonts w:ascii="Calibri" w:hAnsi="Calibri" w:cs="Calibri"/>
          <w:b/>
          <w:bCs/>
        </w:rPr>
        <w:t>Source: Kaggle — Indian UPI Ecosystem Statistics 2016–2025</w:t>
      </w:r>
    </w:p>
    <w:p w14:paraId="3D846C5D" w14:textId="77777777" w:rsidR="006B18EA" w:rsidRPr="006B18EA" w:rsidRDefault="006B18EA" w:rsidP="006B18EA">
      <w:pPr>
        <w:rPr>
          <w:rFonts w:ascii="Calibri" w:hAnsi="Calibri" w:cs="Calibri"/>
          <w:b/>
          <w:bCs/>
        </w:rPr>
      </w:pPr>
      <w:r w:rsidRPr="006B18EA">
        <w:rPr>
          <w:rFonts w:ascii="Calibri" w:hAnsi="Calibri" w:cs="Calibri"/>
          <w:b/>
          <w:bCs/>
        </w:rPr>
        <w:t>Dataset URL: https://www.kaggle.com/datasets/vedantagarwal0812/indian-upi-ecosystem-statistics-2016-2025?select=upi_monthly_statistics.csv</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6B18EA" w:rsidRPr="006B18EA" w14:paraId="605EE0DA"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C3DF85D" w14:textId="77777777" w:rsidR="006B18EA" w:rsidRPr="006B18EA" w:rsidRDefault="006B18EA" w:rsidP="006B18EA">
            <w:pPr>
              <w:rPr>
                <w:rFonts w:ascii="Calibri" w:hAnsi="Calibri" w:cs="Calibri"/>
                <w:b/>
                <w:bCs/>
              </w:rPr>
            </w:pPr>
            <w:r w:rsidRPr="006B18EA">
              <w:rPr>
                <w:rFonts w:ascii="Calibri" w:hAnsi="Calibri" w:cs="Calibri"/>
                <w:b/>
                <w:bCs/>
              </w:rPr>
              <w:t>Field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06DD3B1" w14:textId="77777777" w:rsidR="006B18EA" w:rsidRPr="006B18EA" w:rsidRDefault="006B18EA" w:rsidP="006B18EA">
            <w:pPr>
              <w:rPr>
                <w:rFonts w:ascii="Calibri" w:hAnsi="Calibri" w:cs="Calibri"/>
                <w:b/>
                <w:bCs/>
              </w:rPr>
            </w:pPr>
            <w:r w:rsidRPr="006B18EA">
              <w:rPr>
                <w:rFonts w:ascii="Calibri" w:hAnsi="Calibri" w:cs="Calibri"/>
                <w:b/>
                <w:bCs/>
              </w:rPr>
              <w:t>Description</w:t>
            </w:r>
          </w:p>
        </w:tc>
      </w:tr>
      <w:tr w:rsidR="006B18EA" w:rsidRPr="006B18EA" w14:paraId="72F467B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2E4E3D6" w14:textId="77777777" w:rsidR="006B18EA" w:rsidRPr="006B18EA" w:rsidRDefault="006B18EA" w:rsidP="006B18EA">
            <w:pPr>
              <w:rPr>
                <w:rFonts w:ascii="Calibri" w:hAnsi="Calibri" w:cs="Calibri"/>
                <w:b/>
                <w:bCs/>
              </w:rPr>
            </w:pPr>
            <w:r w:rsidRPr="006B18EA">
              <w:rPr>
                <w:rFonts w:ascii="Calibri" w:hAnsi="Calibri" w:cs="Calibri"/>
                <w:b/>
                <w:bCs/>
              </w:rPr>
              <w:t>date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2055E04" w14:textId="77777777" w:rsidR="006B18EA" w:rsidRPr="006B18EA" w:rsidRDefault="006B18EA" w:rsidP="006B18EA">
            <w:pPr>
              <w:rPr>
                <w:rFonts w:ascii="Calibri" w:hAnsi="Calibri" w:cs="Calibri"/>
                <w:b/>
                <w:bCs/>
              </w:rPr>
            </w:pPr>
            <w:r w:rsidRPr="006B18EA">
              <w:rPr>
                <w:rFonts w:ascii="Calibri" w:hAnsi="Calibri" w:cs="Calibri"/>
                <w:b/>
                <w:bCs/>
              </w:rPr>
              <w:t>Monthly observation date</w:t>
            </w:r>
          </w:p>
        </w:tc>
      </w:tr>
      <w:tr w:rsidR="006B18EA" w:rsidRPr="006B18EA" w14:paraId="02306BD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53AB989" w14:textId="77777777" w:rsidR="006B18EA" w:rsidRPr="006B18EA" w:rsidRDefault="006B18EA" w:rsidP="006B18EA">
            <w:pPr>
              <w:rPr>
                <w:rFonts w:ascii="Calibri" w:hAnsi="Calibri" w:cs="Calibri"/>
                <w:b/>
                <w:bCs/>
              </w:rPr>
            </w:pPr>
            <w:r w:rsidRPr="006B18EA">
              <w:rPr>
                <w:rFonts w:ascii="Calibri" w:hAnsi="Calibri" w:cs="Calibri"/>
                <w:b/>
                <w:bCs/>
              </w:rPr>
              <w:t>year / month</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8EC7424" w14:textId="77777777" w:rsidR="006B18EA" w:rsidRPr="006B18EA" w:rsidRDefault="006B18EA" w:rsidP="006B18EA">
            <w:pPr>
              <w:rPr>
                <w:rFonts w:ascii="Calibri" w:hAnsi="Calibri" w:cs="Calibri"/>
                <w:b/>
                <w:bCs/>
              </w:rPr>
            </w:pPr>
            <w:r w:rsidRPr="006B18EA">
              <w:rPr>
                <w:rFonts w:ascii="Calibri" w:hAnsi="Calibri" w:cs="Calibri"/>
                <w:b/>
                <w:bCs/>
              </w:rPr>
              <w:t>Calendar time dimensions</w:t>
            </w:r>
          </w:p>
        </w:tc>
      </w:tr>
      <w:tr w:rsidR="006B18EA" w:rsidRPr="006B18EA" w14:paraId="4291215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6A5B3A8" w14:textId="77777777" w:rsidR="006B18EA" w:rsidRPr="006B18EA" w:rsidRDefault="006B18EA" w:rsidP="006B18EA">
            <w:pPr>
              <w:rPr>
                <w:rFonts w:ascii="Calibri" w:hAnsi="Calibri" w:cs="Calibri"/>
                <w:b/>
                <w:bCs/>
              </w:rPr>
            </w:pPr>
            <w:proofErr w:type="spellStart"/>
            <w:r w:rsidRPr="006B18EA">
              <w:rPr>
                <w:rFonts w:ascii="Calibri" w:hAnsi="Calibri" w:cs="Calibri"/>
                <w:b/>
                <w:bCs/>
              </w:rPr>
              <w:t>fiscal_year</w:t>
            </w:r>
            <w:proofErr w:type="spellEnd"/>
            <w:r w:rsidRPr="006B18EA">
              <w:rPr>
                <w:rFonts w:ascii="Calibri" w:hAnsi="Calibri" w:cs="Calibri"/>
                <w:b/>
                <w:bCs/>
              </w:rPr>
              <w:t xml:space="preserve"> / quarter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DE9EF60" w14:textId="77777777" w:rsidR="006B18EA" w:rsidRPr="006B18EA" w:rsidRDefault="006B18EA" w:rsidP="006B18EA">
            <w:pPr>
              <w:rPr>
                <w:rFonts w:ascii="Calibri" w:hAnsi="Calibri" w:cs="Calibri"/>
                <w:b/>
                <w:bCs/>
              </w:rPr>
            </w:pPr>
            <w:r w:rsidRPr="006B18EA">
              <w:rPr>
                <w:rFonts w:ascii="Calibri" w:hAnsi="Calibri" w:cs="Calibri"/>
                <w:b/>
                <w:bCs/>
              </w:rPr>
              <w:t>Fiscal-period dimensions</w:t>
            </w:r>
          </w:p>
        </w:tc>
      </w:tr>
      <w:tr w:rsidR="006B18EA" w:rsidRPr="006B18EA" w14:paraId="62B8F59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4B832E9" w14:textId="77777777" w:rsidR="006B18EA" w:rsidRPr="006B18EA" w:rsidRDefault="006B18EA" w:rsidP="006B18EA">
            <w:pPr>
              <w:rPr>
                <w:rFonts w:ascii="Calibri" w:hAnsi="Calibri" w:cs="Calibri"/>
                <w:b/>
                <w:bCs/>
              </w:rPr>
            </w:pPr>
            <w:proofErr w:type="spellStart"/>
            <w:r w:rsidRPr="006B18EA">
              <w:rPr>
                <w:rFonts w:ascii="Calibri" w:hAnsi="Calibri" w:cs="Calibri"/>
                <w:b/>
                <w:bCs/>
              </w:rPr>
              <w:t>volume_millions</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985F29B" w14:textId="77777777" w:rsidR="006B18EA" w:rsidRPr="006B18EA" w:rsidRDefault="006B18EA" w:rsidP="006B18EA">
            <w:pPr>
              <w:rPr>
                <w:rFonts w:ascii="Calibri" w:hAnsi="Calibri" w:cs="Calibri"/>
                <w:b/>
                <w:bCs/>
              </w:rPr>
            </w:pPr>
            <w:r w:rsidRPr="006B18EA">
              <w:rPr>
                <w:rFonts w:ascii="Calibri" w:hAnsi="Calibri" w:cs="Calibri"/>
                <w:b/>
                <w:bCs/>
              </w:rPr>
              <w:t>UPI transaction volume in millions</w:t>
            </w:r>
          </w:p>
        </w:tc>
      </w:tr>
      <w:tr w:rsidR="006B18EA" w:rsidRPr="006B18EA" w14:paraId="13AE2B4E"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CB31838" w14:textId="77777777" w:rsidR="006B18EA" w:rsidRPr="006B18EA" w:rsidRDefault="006B18EA" w:rsidP="006B18EA">
            <w:pPr>
              <w:rPr>
                <w:rFonts w:ascii="Calibri" w:hAnsi="Calibri" w:cs="Calibri"/>
                <w:b/>
                <w:bCs/>
              </w:rPr>
            </w:pPr>
            <w:proofErr w:type="spellStart"/>
            <w:r w:rsidRPr="006B18EA">
              <w:rPr>
                <w:rFonts w:ascii="Calibri" w:hAnsi="Calibri" w:cs="Calibri"/>
                <w:b/>
                <w:bCs/>
              </w:rPr>
              <w:t>value_crores</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DB4FF2D" w14:textId="77777777" w:rsidR="006B18EA" w:rsidRPr="006B18EA" w:rsidRDefault="006B18EA" w:rsidP="006B18EA">
            <w:pPr>
              <w:rPr>
                <w:rFonts w:ascii="Calibri" w:hAnsi="Calibri" w:cs="Calibri"/>
                <w:b/>
                <w:bCs/>
              </w:rPr>
            </w:pPr>
            <w:r w:rsidRPr="006B18EA">
              <w:rPr>
                <w:rFonts w:ascii="Calibri" w:hAnsi="Calibri" w:cs="Calibri"/>
                <w:b/>
                <w:bCs/>
              </w:rPr>
              <w:t>Transaction value in ₹ crore</w:t>
            </w:r>
          </w:p>
        </w:tc>
      </w:tr>
      <w:tr w:rsidR="006B18EA" w:rsidRPr="006B18EA" w14:paraId="242F788E"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BC00D87" w14:textId="77777777" w:rsidR="006B18EA" w:rsidRPr="006B18EA" w:rsidRDefault="006B18EA" w:rsidP="006B18EA">
            <w:pPr>
              <w:rPr>
                <w:rFonts w:ascii="Calibri" w:hAnsi="Calibri" w:cs="Calibri"/>
                <w:b/>
                <w:bCs/>
              </w:rPr>
            </w:pPr>
            <w:proofErr w:type="spellStart"/>
            <w:r w:rsidRPr="006B18EA">
              <w:rPr>
                <w:rFonts w:ascii="Calibri" w:hAnsi="Calibri" w:cs="Calibri"/>
                <w:b/>
                <w:bCs/>
              </w:rPr>
              <w:t>banks_live</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1D3C4BE" w14:textId="77777777" w:rsidR="006B18EA" w:rsidRPr="006B18EA" w:rsidRDefault="006B18EA" w:rsidP="006B18EA">
            <w:pPr>
              <w:rPr>
                <w:rFonts w:ascii="Calibri" w:hAnsi="Calibri" w:cs="Calibri"/>
                <w:b/>
                <w:bCs/>
              </w:rPr>
            </w:pPr>
            <w:r w:rsidRPr="006B18EA">
              <w:rPr>
                <w:rFonts w:ascii="Calibri" w:hAnsi="Calibri" w:cs="Calibri"/>
                <w:b/>
                <w:bCs/>
              </w:rPr>
              <w:t>Number of live participating banks</w:t>
            </w:r>
          </w:p>
        </w:tc>
      </w:tr>
      <w:tr w:rsidR="006B18EA" w:rsidRPr="006B18EA" w14:paraId="3AAEAF3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C3096A8" w14:textId="77777777" w:rsidR="006B18EA" w:rsidRPr="006B18EA" w:rsidRDefault="006B18EA" w:rsidP="006B18EA">
            <w:pPr>
              <w:rPr>
                <w:rFonts w:ascii="Calibri" w:hAnsi="Calibri" w:cs="Calibri"/>
                <w:b/>
                <w:bCs/>
              </w:rPr>
            </w:pPr>
            <w:proofErr w:type="spellStart"/>
            <w:r w:rsidRPr="006B18EA">
              <w:rPr>
                <w:rFonts w:ascii="Calibri" w:hAnsi="Calibri" w:cs="Calibri"/>
                <w:b/>
                <w:bCs/>
              </w:rPr>
              <w:t>avg_transaction_value_inr</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F109846" w14:textId="77777777" w:rsidR="006B18EA" w:rsidRPr="006B18EA" w:rsidRDefault="006B18EA" w:rsidP="006B18EA">
            <w:pPr>
              <w:rPr>
                <w:rFonts w:ascii="Calibri" w:hAnsi="Calibri" w:cs="Calibri"/>
                <w:b/>
                <w:bCs/>
              </w:rPr>
            </w:pPr>
            <w:r w:rsidRPr="006B18EA">
              <w:rPr>
                <w:rFonts w:ascii="Calibri" w:hAnsi="Calibri" w:cs="Calibri"/>
                <w:b/>
                <w:bCs/>
              </w:rPr>
              <w:t>Average transaction value in ₹</w:t>
            </w:r>
          </w:p>
        </w:tc>
      </w:tr>
      <w:tr w:rsidR="006B18EA" w:rsidRPr="006B18EA" w14:paraId="18A6D03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A83A4B8" w14:textId="77777777" w:rsidR="006B18EA" w:rsidRPr="006B18EA" w:rsidRDefault="006B18EA" w:rsidP="006B18EA">
            <w:pPr>
              <w:rPr>
                <w:rFonts w:ascii="Calibri" w:hAnsi="Calibri" w:cs="Calibri"/>
                <w:b/>
                <w:bCs/>
              </w:rPr>
            </w:pPr>
            <w:proofErr w:type="spellStart"/>
            <w:r w:rsidRPr="006B18EA">
              <w:rPr>
                <w:rFonts w:ascii="Calibri" w:hAnsi="Calibri" w:cs="Calibri"/>
                <w:b/>
                <w:bCs/>
              </w:rPr>
              <w:t>yoy</w:t>
            </w:r>
            <w:proofErr w:type="spellEnd"/>
            <w:r w:rsidRPr="006B18EA">
              <w:rPr>
                <w:rFonts w:ascii="Calibri" w:hAnsi="Calibri" w:cs="Calibri"/>
                <w:b/>
                <w:bCs/>
              </w:rPr>
              <w:t>_*_</w:t>
            </w:r>
            <w:proofErr w:type="spellStart"/>
            <w:r w:rsidRPr="006B18EA">
              <w:rPr>
                <w:rFonts w:ascii="Calibri" w:hAnsi="Calibri" w:cs="Calibri"/>
                <w:b/>
                <w:bCs/>
              </w:rPr>
              <w:t>growth_pct</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7531059" w14:textId="77777777" w:rsidR="006B18EA" w:rsidRPr="006B18EA" w:rsidRDefault="006B18EA" w:rsidP="006B18EA">
            <w:pPr>
              <w:rPr>
                <w:rFonts w:ascii="Calibri" w:hAnsi="Calibri" w:cs="Calibri"/>
                <w:b/>
                <w:bCs/>
              </w:rPr>
            </w:pPr>
            <w:r w:rsidRPr="006B18EA">
              <w:rPr>
                <w:rFonts w:ascii="Calibri" w:hAnsi="Calibri" w:cs="Calibri"/>
                <w:b/>
                <w:bCs/>
              </w:rPr>
              <w:t>Year-over-year growth measures</w:t>
            </w:r>
          </w:p>
        </w:tc>
      </w:tr>
      <w:tr w:rsidR="006B18EA" w:rsidRPr="006B18EA" w14:paraId="3F0E1AB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28EBC6D" w14:textId="77777777" w:rsidR="006B18EA" w:rsidRPr="006B18EA" w:rsidRDefault="006B18EA" w:rsidP="006B18EA">
            <w:pPr>
              <w:rPr>
                <w:rFonts w:ascii="Calibri" w:hAnsi="Calibri" w:cs="Calibri"/>
                <w:b/>
                <w:bCs/>
              </w:rPr>
            </w:pPr>
            <w:r w:rsidRPr="006B18EA">
              <w:rPr>
                <w:rFonts w:ascii="Calibri" w:hAnsi="Calibri" w:cs="Calibri"/>
                <w:b/>
                <w:bCs/>
              </w:rPr>
              <w:t>mom_*_</w:t>
            </w:r>
            <w:proofErr w:type="spellStart"/>
            <w:r w:rsidRPr="006B18EA">
              <w:rPr>
                <w:rFonts w:ascii="Calibri" w:hAnsi="Calibri" w:cs="Calibri"/>
                <w:b/>
                <w:bCs/>
              </w:rPr>
              <w:t>growth_pct</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8DF7165" w14:textId="77777777" w:rsidR="006B18EA" w:rsidRPr="006B18EA" w:rsidRDefault="006B18EA" w:rsidP="006B18EA">
            <w:pPr>
              <w:rPr>
                <w:rFonts w:ascii="Calibri" w:hAnsi="Calibri" w:cs="Calibri"/>
                <w:b/>
                <w:bCs/>
              </w:rPr>
            </w:pPr>
            <w:r w:rsidRPr="006B18EA">
              <w:rPr>
                <w:rFonts w:ascii="Calibri" w:hAnsi="Calibri" w:cs="Calibri"/>
                <w:b/>
                <w:bCs/>
              </w:rPr>
              <w:t>Month-over-month growth measures</w:t>
            </w:r>
          </w:p>
        </w:tc>
      </w:tr>
    </w:tbl>
    <w:p w14:paraId="1E728CA8" w14:textId="1B22BA77" w:rsidR="006B18EA" w:rsidRDefault="006B18EA">
      <w:pPr>
        <w:rPr>
          <w:rFonts w:ascii="Calibri" w:hAnsi="Calibri" w:cs="Calibri"/>
          <w:b/>
          <w:bCs/>
        </w:rPr>
      </w:pPr>
      <w:r>
        <w:rPr>
          <w:rFonts w:ascii="Calibri" w:hAnsi="Calibri" w:cs="Calibri"/>
          <w:b/>
          <w:bCs/>
        </w:rPr>
        <w:br w:type="page"/>
      </w:r>
    </w:p>
    <w:p w14:paraId="201F60FD" w14:textId="77777777" w:rsidR="006B18EA" w:rsidRPr="006B18EA" w:rsidRDefault="006B18EA" w:rsidP="006B18EA">
      <w:pPr>
        <w:rPr>
          <w:rFonts w:ascii="Calibri" w:hAnsi="Calibri" w:cs="Calibri"/>
          <w:b/>
          <w:bCs/>
          <w:color w:val="0E2841" w:themeColor="text2"/>
          <w:sz w:val="32"/>
          <w:szCs w:val="32"/>
        </w:rPr>
      </w:pPr>
      <w:r w:rsidRPr="006B18EA">
        <w:rPr>
          <w:rFonts w:ascii="Calibri" w:hAnsi="Calibri" w:cs="Calibri"/>
          <w:b/>
          <w:bCs/>
          <w:color w:val="0E2841" w:themeColor="text2"/>
          <w:sz w:val="32"/>
          <w:szCs w:val="32"/>
        </w:rPr>
        <w:lastRenderedPageBreak/>
        <w:t>4. PostgreSQL Analysis</w:t>
      </w:r>
    </w:p>
    <w:p w14:paraId="6ED88746" w14:textId="7C450FFC" w:rsidR="006B18EA" w:rsidRPr="006B18EA" w:rsidRDefault="006B18EA" w:rsidP="006B18EA">
      <w:pPr>
        <w:rPr>
          <w:rFonts w:ascii="Calibri" w:hAnsi="Calibri" w:cs="Calibri"/>
          <w:b/>
          <w:bCs/>
        </w:rPr>
      </w:pPr>
      <w:r w:rsidRPr="006B18EA">
        <w:rPr>
          <w:rFonts w:ascii="Calibri" w:hAnsi="Calibri" w:cs="Calibri"/>
          <w:b/>
          <w:bCs/>
        </w:rPr>
        <w:t xml:space="preserve">The following 15 analytical questions examine UPI growth, scale, transaction </w:t>
      </w:r>
      <w:r w:rsidR="00280824" w:rsidRPr="006B18EA">
        <w:rPr>
          <w:rFonts w:ascii="Calibri" w:hAnsi="Calibri" w:cs="Calibri"/>
          <w:b/>
          <w:bCs/>
        </w:rPr>
        <w:t>behaviour</w:t>
      </w:r>
      <w:r w:rsidRPr="006B18EA">
        <w:rPr>
          <w:rFonts w:ascii="Calibri" w:hAnsi="Calibri" w:cs="Calibri"/>
          <w:b/>
          <w:bCs/>
        </w:rPr>
        <w:t>, ecosystem expansion, seasonality, and short-term changes. Each analysis includes the SQL query, result</w:t>
      </w:r>
      <w:r w:rsidR="00280824">
        <w:rPr>
          <w:rFonts w:ascii="Calibri" w:hAnsi="Calibri" w:cs="Calibri"/>
          <w:b/>
          <w:bCs/>
        </w:rPr>
        <w:t xml:space="preserve"> and </w:t>
      </w:r>
      <w:r w:rsidRPr="006B18EA">
        <w:rPr>
          <w:rFonts w:ascii="Calibri" w:hAnsi="Calibri" w:cs="Calibri"/>
          <w:b/>
          <w:bCs/>
        </w:rPr>
        <w:t>business interpretation</w:t>
      </w:r>
      <w:r w:rsidR="00280824">
        <w:rPr>
          <w:rFonts w:ascii="Calibri" w:hAnsi="Calibri" w:cs="Calibri"/>
          <w:b/>
          <w:bCs/>
        </w:rPr>
        <w:t>.</w:t>
      </w:r>
    </w:p>
    <w:p w14:paraId="15AD995C" w14:textId="4AC3F796" w:rsidR="006B18EA" w:rsidRPr="006B18EA" w:rsidRDefault="006B18EA">
      <w:pPr>
        <w:rPr>
          <w:rFonts w:ascii="Calibri" w:hAnsi="Calibri" w:cs="Calibri"/>
          <w:b/>
          <w:bCs/>
          <w:color w:val="0E2841" w:themeColor="text2"/>
          <w:sz w:val="28"/>
          <w:szCs w:val="28"/>
        </w:rPr>
      </w:pPr>
      <w:r w:rsidRPr="006B18EA">
        <w:rPr>
          <w:rFonts w:ascii="Calibri" w:hAnsi="Calibri" w:cs="Calibri"/>
          <w:b/>
          <w:bCs/>
          <w:color w:val="0E2841" w:themeColor="text2"/>
          <w:sz w:val="28"/>
          <w:szCs w:val="28"/>
        </w:rPr>
        <w:t>4.1 Transaction Growth &amp; Scale</w:t>
      </w:r>
    </w:p>
    <w:p w14:paraId="52A89AB1" w14:textId="43480F89"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1.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How has UPI transaction volume changed year by year?</w:t>
      </w:r>
    </w:p>
    <w:p w14:paraId="5FF838A5" w14:textId="60A84FF8" w:rsidR="006B18EA" w:rsidRDefault="006B18EA" w:rsidP="007D7648">
      <w:pPr>
        <w:rPr>
          <w:rFonts w:ascii="Calibri" w:hAnsi="Calibri" w:cs="Calibri"/>
          <w:b/>
          <w:bCs/>
        </w:rPr>
      </w:pPr>
      <w:r w:rsidRPr="006B18EA">
        <w:rPr>
          <w:rFonts w:ascii="Calibri" w:hAnsi="Calibri" w:cs="Calibri"/>
          <w:b/>
          <w:bCs/>
        </w:rPr>
        <w:t xml:space="preserve">Objective: </w:t>
      </w:r>
      <w:r w:rsidRPr="006B18EA">
        <w:rPr>
          <w:rFonts w:ascii="Calibri" w:hAnsi="Calibri" w:cs="Calibri"/>
        </w:rPr>
        <w:t>Measure the long-term change in UPI transaction activity.</w:t>
      </w:r>
    </w:p>
    <w:p w14:paraId="29434F4B" w14:textId="50B58D3D" w:rsidR="007D7648" w:rsidRPr="007D7648" w:rsidRDefault="007D7648" w:rsidP="007D7648">
      <w:pPr>
        <w:rPr>
          <w:rFonts w:ascii="Calibri" w:hAnsi="Calibri" w:cs="Calibri"/>
        </w:rPr>
      </w:pPr>
      <w:r w:rsidRPr="007D7648">
        <w:rPr>
          <w:rFonts w:ascii="Calibri" w:hAnsi="Calibri" w:cs="Calibri"/>
          <w:b/>
          <w:bCs/>
        </w:rPr>
        <w:t>SQL:</w:t>
      </w:r>
    </w:p>
    <w:p w14:paraId="1645C5AB"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0DBCE74C"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year,</w:t>
      </w:r>
    </w:p>
    <w:p w14:paraId="23020E9A"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gramStart"/>
      <w:r w:rsidRPr="007D7648">
        <w:rPr>
          <w:rFonts w:ascii="Calibri" w:hAnsi="Calibri" w:cs="Calibri"/>
        </w:rPr>
        <w:t>SUM(</w:t>
      </w:r>
      <w:proofErr w:type="spellStart"/>
      <w:proofErr w:type="gramEnd"/>
      <w:r w:rsidRPr="007D7648">
        <w:rPr>
          <w:rFonts w:ascii="Calibri" w:hAnsi="Calibri" w:cs="Calibri"/>
        </w:rPr>
        <w:t>volume_millions</w:t>
      </w:r>
      <w:proofErr w:type="spellEnd"/>
      <w:r w:rsidRPr="007D7648">
        <w:rPr>
          <w:rFonts w:ascii="Calibri" w:hAnsi="Calibri" w:cs="Calibri"/>
        </w:rPr>
        <w:t xml:space="preserve">) AS </w:t>
      </w:r>
      <w:proofErr w:type="spellStart"/>
      <w:r w:rsidRPr="007D7648">
        <w:rPr>
          <w:rFonts w:ascii="Calibri" w:hAnsi="Calibri" w:cs="Calibri"/>
        </w:rPr>
        <w:t>total_transactions_millions</w:t>
      </w:r>
      <w:proofErr w:type="spellEnd"/>
    </w:p>
    <w:p w14:paraId="20F6E21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3A4B81E4"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GROUP BY year</w:t>
      </w:r>
    </w:p>
    <w:p w14:paraId="7DC2C7E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ORDER BY year;</w:t>
      </w:r>
    </w:p>
    <w:p w14:paraId="347B5B48"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UPI transaction volume increased substantially from </w:t>
      </w:r>
      <w:r w:rsidRPr="007D7648">
        <w:rPr>
          <w:rFonts w:ascii="Calibri" w:hAnsi="Calibri" w:cs="Calibri"/>
          <w:b/>
          <w:bCs/>
        </w:rPr>
        <w:t>3.02 million transactions in 2016</w:t>
      </w:r>
      <w:r w:rsidRPr="007D7648">
        <w:rPr>
          <w:rFonts w:ascii="Calibri" w:hAnsi="Calibri" w:cs="Calibri"/>
        </w:rPr>
        <w:t xml:space="preserve"> to </w:t>
      </w:r>
      <w:r w:rsidRPr="007D7648">
        <w:rPr>
          <w:rFonts w:ascii="Calibri" w:hAnsi="Calibri" w:cs="Calibri"/>
          <w:b/>
          <w:bCs/>
        </w:rPr>
        <w:t>171,649 million transactions in 2024</w:t>
      </w:r>
      <w:r w:rsidRPr="007D7648">
        <w:rPr>
          <w:rFonts w:ascii="Calibri" w:hAnsi="Calibri" w:cs="Calibri"/>
        </w:rPr>
        <w:t xml:space="preserve">. The yearly volume rose consistently across the period, with particularly strong growth after 2020. The 2025 value is </w:t>
      </w:r>
      <w:r w:rsidRPr="007D7648">
        <w:rPr>
          <w:rFonts w:ascii="Calibri" w:hAnsi="Calibri" w:cs="Calibri"/>
          <w:b/>
          <w:bCs/>
        </w:rPr>
        <w:t>32,644 million transactions</w:t>
      </w:r>
      <w:r w:rsidRPr="007D7648">
        <w:rPr>
          <w:rFonts w:ascii="Calibri" w:hAnsi="Calibri" w:cs="Calibri"/>
        </w:rPr>
        <w:t>, which appears to represent a partial year and therefore should not be directly compared with the complete previous years.</w:t>
      </w:r>
    </w:p>
    <w:p w14:paraId="1D9192A8" w14:textId="7AD9B961" w:rsidR="00EC028B" w:rsidRPr="007D7648" w:rsidRDefault="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data shows a </w:t>
      </w:r>
      <w:r w:rsidRPr="007D7648">
        <w:rPr>
          <w:rFonts w:ascii="Calibri" w:hAnsi="Calibri" w:cs="Calibri"/>
          <w:b/>
          <w:bCs/>
        </w:rPr>
        <w:t>very strong long-term expansion in UPI transaction activity</w:t>
      </w:r>
      <w:r w:rsidRPr="007D7648">
        <w:rPr>
          <w:rFonts w:ascii="Calibri" w:hAnsi="Calibri" w:cs="Calibri"/>
        </w:rPr>
        <w:t>. Annual transaction volume increased from just 3.02 million in 2016 to 171.65 billion in 2024, indicating substantial growth in UPI usage and adoption over the period covered.</w:t>
      </w:r>
    </w:p>
    <w:p w14:paraId="76D3A230" w14:textId="629388FF"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2.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How has the total transaction value changed year by year?</w:t>
      </w:r>
    </w:p>
    <w:p w14:paraId="0C3757E7" w14:textId="4588AB7F"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Measure the long-term change in monetary value processed through UPI.</w:t>
      </w:r>
    </w:p>
    <w:p w14:paraId="3001FA68" w14:textId="77777777" w:rsidR="007D7648" w:rsidRPr="007D7648" w:rsidRDefault="007D7648" w:rsidP="007D7648">
      <w:pPr>
        <w:rPr>
          <w:rFonts w:ascii="Calibri" w:hAnsi="Calibri" w:cs="Calibri"/>
        </w:rPr>
      </w:pPr>
      <w:r w:rsidRPr="007D7648">
        <w:rPr>
          <w:rFonts w:ascii="Calibri" w:hAnsi="Calibri" w:cs="Calibri"/>
          <w:b/>
          <w:bCs/>
        </w:rPr>
        <w:t>SQL:</w:t>
      </w:r>
    </w:p>
    <w:p w14:paraId="56F0421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5A2381A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year,</w:t>
      </w:r>
    </w:p>
    <w:p w14:paraId="1F31F10F"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gramStart"/>
      <w:r w:rsidRPr="007D7648">
        <w:rPr>
          <w:rFonts w:ascii="Calibri" w:hAnsi="Calibri" w:cs="Calibri"/>
        </w:rPr>
        <w:t>SUM(</w:t>
      </w:r>
      <w:proofErr w:type="spellStart"/>
      <w:proofErr w:type="gramEnd"/>
      <w:r w:rsidRPr="007D7648">
        <w:rPr>
          <w:rFonts w:ascii="Calibri" w:hAnsi="Calibri" w:cs="Calibri"/>
        </w:rPr>
        <w:t>value_crores</w:t>
      </w:r>
      <w:proofErr w:type="spellEnd"/>
      <w:r w:rsidRPr="007D7648">
        <w:rPr>
          <w:rFonts w:ascii="Calibri" w:hAnsi="Calibri" w:cs="Calibri"/>
        </w:rPr>
        <w:t xml:space="preserve">) AS </w:t>
      </w:r>
      <w:proofErr w:type="spellStart"/>
      <w:r w:rsidRPr="007D7648">
        <w:rPr>
          <w:rFonts w:ascii="Calibri" w:hAnsi="Calibri" w:cs="Calibri"/>
        </w:rPr>
        <w:t>total_transaction_value_crores</w:t>
      </w:r>
      <w:proofErr w:type="spellEnd"/>
    </w:p>
    <w:p w14:paraId="59F99CEC"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5805E6B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GROUP BY year</w:t>
      </w:r>
    </w:p>
    <w:p w14:paraId="75710AA4"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ORDER BY year;</w:t>
      </w:r>
    </w:p>
    <w:p w14:paraId="0CB221B4" w14:textId="77777777" w:rsidR="007D7648" w:rsidRPr="007D7648" w:rsidRDefault="007D7648" w:rsidP="007D7648">
      <w:pPr>
        <w:rPr>
          <w:rFonts w:ascii="Calibri" w:hAnsi="Calibri" w:cs="Calibri"/>
        </w:rPr>
      </w:pPr>
      <w:r w:rsidRPr="007D7648">
        <w:rPr>
          <w:rFonts w:ascii="Calibri" w:hAnsi="Calibri" w:cs="Calibri"/>
          <w:b/>
          <w:bCs/>
        </w:rPr>
        <w:lastRenderedPageBreak/>
        <w:t>Result:</w:t>
      </w:r>
      <w:r w:rsidRPr="007D7648">
        <w:rPr>
          <w:rFonts w:ascii="Calibri" w:hAnsi="Calibri" w:cs="Calibri"/>
        </w:rPr>
        <w:br/>
        <w:t xml:space="preserve">The total value processed through UPI increased substantially from </w:t>
      </w:r>
      <w:r w:rsidRPr="007D7648">
        <w:rPr>
          <w:rFonts w:ascii="Calibri" w:hAnsi="Calibri" w:cs="Calibri"/>
          <w:b/>
          <w:bCs/>
        </w:rPr>
        <w:t>₹119.78 crore in 2016</w:t>
      </w:r>
      <w:r w:rsidRPr="007D7648">
        <w:rPr>
          <w:rFonts w:ascii="Calibri" w:hAnsi="Calibri" w:cs="Calibri"/>
        </w:rPr>
        <w:t xml:space="preserve"> to </w:t>
      </w:r>
      <w:r w:rsidRPr="007D7648">
        <w:rPr>
          <w:rFonts w:ascii="Calibri" w:hAnsi="Calibri" w:cs="Calibri"/>
          <w:b/>
          <w:bCs/>
        </w:rPr>
        <w:t>₹58,76,510 crore in 2024</w:t>
      </w:r>
      <w:r w:rsidRPr="007D7648">
        <w:rPr>
          <w:rFonts w:ascii="Calibri" w:hAnsi="Calibri" w:cs="Calibri"/>
        </w:rPr>
        <w:t xml:space="preserve">. Transaction value grew consistently across the period, with particularly strong increases after 2020. The 2025 value is </w:t>
      </w:r>
      <w:r w:rsidRPr="007D7648">
        <w:rPr>
          <w:rFonts w:ascii="Calibri" w:hAnsi="Calibri" w:cs="Calibri"/>
          <w:b/>
          <w:bCs/>
        </w:rPr>
        <w:t>₹11,18,490 crore</w:t>
      </w:r>
      <w:r w:rsidRPr="007D7648">
        <w:rPr>
          <w:rFonts w:ascii="Calibri" w:hAnsi="Calibri" w:cs="Calibri"/>
        </w:rPr>
        <w:t>, which appears to represent a partial year and should therefore not be directly compared with the full-year figures.</w:t>
      </w:r>
    </w:p>
    <w:p w14:paraId="28C3AE10"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data indicates a </w:t>
      </w:r>
      <w:r w:rsidRPr="007D7648">
        <w:rPr>
          <w:rFonts w:ascii="Calibri" w:hAnsi="Calibri" w:cs="Calibri"/>
          <w:b/>
          <w:bCs/>
        </w:rPr>
        <w:t>major expansion in the monetary value processed through UPI</w:t>
      </w:r>
      <w:r w:rsidRPr="007D7648">
        <w:rPr>
          <w:rFonts w:ascii="Calibri" w:hAnsi="Calibri" w:cs="Calibri"/>
        </w:rPr>
        <w:t xml:space="preserve"> over the period. The increase from ₹119.78 crore in 2016 to ₹58.77 lakh crore in 2024 reflects the growing scale of UPI as a digital payment system.</w:t>
      </w:r>
    </w:p>
    <w:p w14:paraId="6A809284" w14:textId="0CE402DF"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3.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Which 10 months recorded the highest transaction volume?</w:t>
      </w:r>
    </w:p>
    <w:p w14:paraId="5C0CFDB0" w14:textId="46339914"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 xml:space="preserve">Identify </w:t>
      </w:r>
      <w:r>
        <w:rPr>
          <w:rFonts w:ascii="Calibri" w:hAnsi="Calibri" w:cs="Calibri"/>
        </w:rPr>
        <w:t xml:space="preserve">top 10 </w:t>
      </w:r>
      <w:r w:rsidRPr="006B18EA">
        <w:rPr>
          <w:rFonts w:ascii="Calibri" w:hAnsi="Calibri" w:cs="Calibri"/>
        </w:rPr>
        <w:t>months with the highest transaction activity.</w:t>
      </w:r>
    </w:p>
    <w:p w14:paraId="6181D4A0" w14:textId="77777777" w:rsidR="007D7648" w:rsidRPr="007D7648" w:rsidRDefault="007D7648" w:rsidP="007D7648">
      <w:pPr>
        <w:rPr>
          <w:rFonts w:ascii="Calibri" w:hAnsi="Calibri" w:cs="Calibri"/>
        </w:rPr>
      </w:pPr>
      <w:r w:rsidRPr="007D7648">
        <w:rPr>
          <w:rFonts w:ascii="Calibri" w:hAnsi="Calibri" w:cs="Calibri"/>
          <w:b/>
          <w:bCs/>
        </w:rPr>
        <w:t>SQL:</w:t>
      </w:r>
    </w:p>
    <w:p w14:paraId="4CC6F5EF"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07D5BCAD"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2DB3ED1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volume_millions</w:t>
      </w:r>
      <w:proofErr w:type="spellEnd"/>
      <w:r w:rsidRPr="007D7648">
        <w:rPr>
          <w:rFonts w:ascii="Calibri" w:hAnsi="Calibri" w:cs="Calibri"/>
        </w:rPr>
        <w:t>,</w:t>
      </w:r>
    </w:p>
    <w:p w14:paraId="6A9ABC87"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value_crores</w:t>
      </w:r>
      <w:proofErr w:type="spellEnd"/>
      <w:r w:rsidRPr="007D7648">
        <w:rPr>
          <w:rFonts w:ascii="Calibri" w:hAnsi="Calibri" w:cs="Calibri"/>
        </w:rPr>
        <w:t>,</w:t>
      </w:r>
    </w:p>
    <w:p w14:paraId="4D3F83F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banks_live</w:t>
      </w:r>
      <w:proofErr w:type="spellEnd"/>
    </w:p>
    <w:p w14:paraId="18B5D340"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12760D27"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ORDER BY </w:t>
      </w:r>
      <w:proofErr w:type="spellStart"/>
      <w:r w:rsidRPr="007D7648">
        <w:rPr>
          <w:rFonts w:ascii="Calibri" w:hAnsi="Calibri" w:cs="Calibri"/>
        </w:rPr>
        <w:t>volume_millions</w:t>
      </w:r>
      <w:proofErr w:type="spellEnd"/>
      <w:r w:rsidRPr="007D7648">
        <w:rPr>
          <w:rFonts w:ascii="Calibri" w:hAnsi="Calibri" w:cs="Calibri"/>
        </w:rPr>
        <w:t xml:space="preserve"> DESC</w:t>
      </w:r>
    </w:p>
    <w:p w14:paraId="55E34EE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LIMIT 10;</w:t>
      </w:r>
    </w:p>
    <w:p w14:paraId="0C570DE6"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The top 10 months with the highest UPI transaction volumes were concentrated in </w:t>
      </w:r>
      <w:r w:rsidRPr="007D7648">
        <w:rPr>
          <w:rFonts w:ascii="Calibri" w:hAnsi="Calibri" w:cs="Calibri"/>
          <w:b/>
          <w:bCs/>
        </w:rPr>
        <w:t>2024 and early 2025</w:t>
      </w:r>
      <w:r w:rsidRPr="007D7648">
        <w:rPr>
          <w:rFonts w:ascii="Calibri" w:hAnsi="Calibri" w:cs="Calibri"/>
        </w:rPr>
        <w:t xml:space="preserve">. </w:t>
      </w:r>
      <w:r w:rsidRPr="007D7648">
        <w:rPr>
          <w:rFonts w:ascii="Calibri" w:hAnsi="Calibri" w:cs="Calibri"/>
          <w:b/>
          <w:bCs/>
        </w:rPr>
        <w:t>January 2025</w:t>
      </w:r>
      <w:r w:rsidRPr="007D7648">
        <w:rPr>
          <w:rFonts w:ascii="Calibri" w:hAnsi="Calibri" w:cs="Calibri"/>
        </w:rPr>
        <w:t xml:space="preserve"> recorded the highest volume at </w:t>
      </w:r>
      <w:r w:rsidRPr="007D7648">
        <w:rPr>
          <w:rFonts w:ascii="Calibri" w:hAnsi="Calibri" w:cs="Calibri"/>
          <w:b/>
          <w:bCs/>
        </w:rPr>
        <w:t>16,994 million transactions</w:t>
      </w:r>
      <w:r w:rsidRPr="007D7648">
        <w:rPr>
          <w:rFonts w:ascii="Calibri" w:hAnsi="Calibri" w:cs="Calibri"/>
        </w:rPr>
        <w:t xml:space="preserve">, followed by </w:t>
      </w:r>
      <w:r w:rsidRPr="007D7648">
        <w:rPr>
          <w:rFonts w:ascii="Calibri" w:hAnsi="Calibri" w:cs="Calibri"/>
          <w:b/>
          <w:bCs/>
        </w:rPr>
        <w:t>December 2024</w:t>
      </w:r>
      <w:r w:rsidRPr="007D7648">
        <w:rPr>
          <w:rFonts w:ascii="Calibri" w:hAnsi="Calibri" w:cs="Calibri"/>
        </w:rPr>
        <w:t xml:space="preserve"> with </w:t>
      </w:r>
      <w:r w:rsidRPr="007D7648">
        <w:rPr>
          <w:rFonts w:ascii="Calibri" w:hAnsi="Calibri" w:cs="Calibri"/>
          <w:b/>
          <w:bCs/>
        </w:rPr>
        <w:t>16,727 million transactions</w:t>
      </w:r>
      <w:r w:rsidRPr="007D7648">
        <w:rPr>
          <w:rFonts w:ascii="Calibri" w:hAnsi="Calibri" w:cs="Calibri"/>
        </w:rPr>
        <w:t xml:space="preserve"> and </w:t>
      </w:r>
      <w:r w:rsidRPr="007D7648">
        <w:rPr>
          <w:rFonts w:ascii="Calibri" w:hAnsi="Calibri" w:cs="Calibri"/>
          <w:b/>
          <w:bCs/>
        </w:rPr>
        <w:t>October 2024</w:t>
      </w:r>
      <w:r w:rsidRPr="007D7648">
        <w:rPr>
          <w:rFonts w:ascii="Calibri" w:hAnsi="Calibri" w:cs="Calibri"/>
        </w:rPr>
        <w:t xml:space="preserve"> with </w:t>
      </w:r>
      <w:r w:rsidRPr="007D7648">
        <w:rPr>
          <w:rFonts w:ascii="Calibri" w:hAnsi="Calibri" w:cs="Calibri"/>
          <w:b/>
          <w:bCs/>
        </w:rPr>
        <w:t>16,584 million transactions</w:t>
      </w:r>
      <w:r w:rsidRPr="007D7648">
        <w:rPr>
          <w:rFonts w:ascii="Calibri" w:hAnsi="Calibri" w:cs="Calibri"/>
        </w:rPr>
        <w:t xml:space="preserve">. All 10 highest-volume months recorded more than </w:t>
      </w:r>
      <w:r w:rsidRPr="007D7648">
        <w:rPr>
          <w:rFonts w:ascii="Calibri" w:hAnsi="Calibri" w:cs="Calibri"/>
          <w:b/>
          <w:bCs/>
        </w:rPr>
        <w:t>13,800 million transactions</w:t>
      </w:r>
      <w:r w:rsidRPr="007D7648">
        <w:rPr>
          <w:rFonts w:ascii="Calibri" w:hAnsi="Calibri" w:cs="Calibri"/>
        </w:rPr>
        <w:t>.</w:t>
      </w:r>
    </w:p>
    <w:p w14:paraId="02BCEE73"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highest levels of monthly UPI transaction activity occurred toward the </w:t>
      </w:r>
      <w:r w:rsidRPr="007D7648">
        <w:rPr>
          <w:rFonts w:ascii="Calibri" w:hAnsi="Calibri" w:cs="Calibri"/>
          <w:b/>
          <w:bCs/>
        </w:rPr>
        <w:t>end of 2024 and beginning of 2025</w:t>
      </w:r>
      <w:r w:rsidRPr="007D7648">
        <w:rPr>
          <w:rFonts w:ascii="Calibri" w:hAnsi="Calibri" w:cs="Calibri"/>
        </w:rPr>
        <w:t>, indicating that transaction activity had reached a significantly higher scale during this period compared with earlier years.</w:t>
      </w:r>
    </w:p>
    <w:p w14:paraId="3A2FA669" w14:textId="1B548894"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4.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Which 10 months recorded the highest transaction value?</w:t>
      </w:r>
    </w:p>
    <w:p w14:paraId="254A8CF6" w14:textId="3162F5C8"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 xml:space="preserve">Identify </w:t>
      </w:r>
      <w:r>
        <w:rPr>
          <w:rFonts w:ascii="Calibri" w:hAnsi="Calibri" w:cs="Calibri"/>
        </w:rPr>
        <w:t xml:space="preserve">top 10 </w:t>
      </w:r>
      <w:r w:rsidRPr="006B18EA">
        <w:rPr>
          <w:rFonts w:ascii="Calibri" w:hAnsi="Calibri" w:cs="Calibri"/>
        </w:rPr>
        <w:t>months with the highest monetary transaction value.</w:t>
      </w:r>
    </w:p>
    <w:p w14:paraId="510FD931" w14:textId="77777777" w:rsidR="007D7648" w:rsidRPr="007D7648" w:rsidRDefault="007D7648" w:rsidP="007D7648">
      <w:pPr>
        <w:rPr>
          <w:rFonts w:ascii="Calibri" w:hAnsi="Calibri" w:cs="Calibri"/>
        </w:rPr>
      </w:pPr>
      <w:r w:rsidRPr="007D7648">
        <w:rPr>
          <w:rFonts w:ascii="Calibri" w:hAnsi="Calibri" w:cs="Calibri"/>
          <w:b/>
          <w:bCs/>
        </w:rPr>
        <w:t>SQL:</w:t>
      </w:r>
    </w:p>
    <w:p w14:paraId="680C1ED7"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3408097B"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3360725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value_crores</w:t>
      </w:r>
      <w:proofErr w:type="spellEnd"/>
      <w:r w:rsidRPr="007D7648">
        <w:rPr>
          <w:rFonts w:ascii="Calibri" w:hAnsi="Calibri" w:cs="Calibri"/>
        </w:rPr>
        <w:t>,</w:t>
      </w:r>
    </w:p>
    <w:p w14:paraId="160EAE4D"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lastRenderedPageBreak/>
        <w:t xml:space="preserve">    </w:t>
      </w:r>
      <w:proofErr w:type="spellStart"/>
      <w:r w:rsidRPr="007D7648">
        <w:rPr>
          <w:rFonts w:ascii="Calibri" w:hAnsi="Calibri" w:cs="Calibri"/>
        </w:rPr>
        <w:t>volume_millions</w:t>
      </w:r>
      <w:proofErr w:type="spellEnd"/>
      <w:r w:rsidRPr="007D7648">
        <w:rPr>
          <w:rFonts w:ascii="Calibri" w:hAnsi="Calibri" w:cs="Calibri"/>
        </w:rPr>
        <w:t>,</w:t>
      </w:r>
    </w:p>
    <w:p w14:paraId="4C4172C6"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avg_transaction_value_inr</w:t>
      </w:r>
      <w:proofErr w:type="spellEnd"/>
    </w:p>
    <w:p w14:paraId="05DCF59E"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08C7602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ORDER BY </w:t>
      </w:r>
      <w:proofErr w:type="spellStart"/>
      <w:r w:rsidRPr="007D7648">
        <w:rPr>
          <w:rFonts w:ascii="Calibri" w:hAnsi="Calibri" w:cs="Calibri"/>
        </w:rPr>
        <w:t>value_crores</w:t>
      </w:r>
      <w:proofErr w:type="spellEnd"/>
      <w:r w:rsidRPr="007D7648">
        <w:rPr>
          <w:rFonts w:ascii="Calibri" w:hAnsi="Calibri" w:cs="Calibri"/>
        </w:rPr>
        <w:t xml:space="preserve"> DESC</w:t>
      </w:r>
    </w:p>
    <w:p w14:paraId="63C08305"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LIMIT 10;</w:t>
      </w:r>
    </w:p>
    <w:p w14:paraId="6B6F4243"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The 10 highest transaction-value months were all recorded between </w:t>
      </w:r>
      <w:r w:rsidRPr="007D7648">
        <w:rPr>
          <w:rFonts w:ascii="Calibri" w:hAnsi="Calibri" w:cs="Calibri"/>
          <w:b/>
          <w:bCs/>
        </w:rPr>
        <w:t>May 2024 and February 2025</w:t>
      </w:r>
      <w:r w:rsidRPr="007D7648">
        <w:rPr>
          <w:rFonts w:ascii="Calibri" w:hAnsi="Calibri" w:cs="Calibri"/>
        </w:rPr>
        <w:t xml:space="preserve">. </w:t>
      </w:r>
      <w:r w:rsidRPr="007D7648">
        <w:rPr>
          <w:rFonts w:ascii="Calibri" w:hAnsi="Calibri" w:cs="Calibri"/>
          <w:b/>
          <w:bCs/>
        </w:rPr>
        <w:t>January 2025</w:t>
      </w:r>
      <w:r w:rsidRPr="007D7648">
        <w:rPr>
          <w:rFonts w:ascii="Calibri" w:hAnsi="Calibri" w:cs="Calibri"/>
        </w:rPr>
        <w:t xml:space="preserve"> recorded the highest transaction value at </w:t>
      </w:r>
      <w:r w:rsidRPr="007D7648">
        <w:rPr>
          <w:rFonts w:ascii="Calibri" w:hAnsi="Calibri" w:cs="Calibri"/>
          <w:b/>
          <w:bCs/>
        </w:rPr>
        <w:t>₹5,82,310 crore</w:t>
      </w:r>
      <w:r w:rsidRPr="007D7648">
        <w:rPr>
          <w:rFonts w:ascii="Calibri" w:hAnsi="Calibri" w:cs="Calibri"/>
        </w:rPr>
        <w:t xml:space="preserve">, followed by </w:t>
      </w:r>
      <w:r w:rsidRPr="007D7648">
        <w:rPr>
          <w:rFonts w:ascii="Calibri" w:hAnsi="Calibri" w:cs="Calibri"/>
          <w:b/>
          <w:bCs/>
        </w:rPr>
        <w:t>December 2024</w:t>
      </w:r>
      <w:r w:rsidRPr="007D7648">
        <w:rPr>
          <w:rFonts w:ascii="Calibri" w:hAnsi="Calibri" w:cs="Calibri"/>
        </w:rPr>
        <w:t xml:space="preserve"> at </w:t>
      </w:r>
      <w:r w:rsidRPr="007D7648">
        <w:rPr>
          <w:rFonts w:ascii="Calibri" w:hAnsi="Calibri" w:cs="Calibri"/>
          <w:b/>
          <w:bCs/>
        </w:rPr>
        <w:t>₹5,72,770 crore</w:t>
      </w:r>
      <w:r w:rsidRPr="007D7648">
        <w:rPr>
          <w:rFonts w:ascii="Calibri" w:hAnsi="Calibri" w:cs="Calibri"/>
        </w:rPr>
        <w:t xml:space="preserve"> and </w:t>
      </w:r>
      <w:r w:rsidRPr="007D7648">
        <w:rPr>
          <w:rFonts w:ascii="Calibri" w:hAnsi="Calibri" w:cs="Calibri"/>
          <w:b/>
          <w:bCs/>
        </w:rPr>
        <w:t>October 2024</w:t>
      </w:r>
      <w:r w:rsidRPr="007D7648">
        <w:rPr>
          <w:rFonts w:ascii="Calibri" w:hAnsi="Calibri" w:cs="Calibri"/>
        </w:rPr>
        <w:t xml:space="preserve"> at </w:t>
      </w:r>
      <w:r w:rsidRPr="007D7648">
        <w:rPr>
          <w:rFonts w:ascii="Calibri" w:hAnsi="Calibri" w:cs="Calibri"/>
          <w:b/>
          <w:bCs/>
        </w:rPr>
        <w:t>₹5,67,570 crore</w:t>
      </w:r>
      <w:r w:rsidRPr="007D7648">
        <w:rPr>
          <w:rFonts w:ascii="Calibri" w:hAnsi="Calibri" w:cs="Calibri"/>
        </w:rPr>
        <w:t xml:space="preserve">. The average transaction value during these high-value months remained relatively stable at around </w:t>
      </w:r>
      <w:r w:rsidRPr="007D7648">
        <w:rPr>
          <w:rFonts w:ascii="Calibri" w:hAnsi="Calibri" w:cs="Calibri"/>
          <w:b/>
          <w:bCs/>
        </w:rPr>
        <w:t>₹342 per transaction</w:t>
      </w:r>
      <w:r w:rsidRPr="007D7648">
        <w:rPr>
          <w:rFonts w:ascii="Calibri" w:hAnsi="Calibri" w:cs="Calibri"/>
        </w:rPr>
        <w:t>.</w:t>
      </w:r>
    </w:p>
    <w:p w14:paraId="264DF050"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data shows that the </w:t>
      </w:r>
      <w:r w:rsidRPr="007D7648">
        <w:rPr>
          <w:rFonts w:ascii="Calibri" w:hAnsi="Calibri" w:cs="Calibri"/>
          <w:b/>
          <w:bCs/>
        </w:rPr>
        <w:t>highest monetary value processed through UPI occurred during late 2024 and early 2025</w:t>
      </w:r>
      <w:r w:rsidRPr="007D7648">
        <w:rPr>
          <w:rFonts w:ascii="Calibri" w:hAnsi="Calibri" w:cs="Calibri"/>
        </w:rPr>
        <w:t xml:space="preserve">. The relatively stable average transaction value, despite the large increase in total transaction value, suggests that the growth in monetary value was primarily associated with the </w:t>
      </w:r>
      <w:r w:rsidRPr="007D7648">
        <w:rPr>
          <w:rFonts w:ascii="Calibri" w:hAnsi="Calibri" w:cs="Calibri"/>
          <w:b/>
          <w:bCs/>
        </w:rPr>
        <w:t>increase in transaction volume</w:t>
      </w:r>
      <w:r w:rsidRPr="007D7648">
        <w:rPr>
          <w:rFonts w:ascii="Calibri" w:hAnsi="Calibri" w:cs="Calibri"/>
        </w:rPr>
        <w:t>.</w:t>
      </w:r>
    </w:p>
    <w:p w14:paraId="41B7BE8E" w14:textId="17DA0EEC" w:rsidR="006B18EA" w:rsidRPr="006B18EA" w:rsidRDefault="006B18EA">
      <w:pPr>
        <w:rPr>
          <w:rFonts w:ascii="Calibri" w:hAnsi="Calibri" w:cs="Calibri"/>
          <w:color w:val="0E2841" w:themeColor="text2"/>
          <w:sz w:val="28"/>
          <w:szCs w:val="28"/>
        </w:rPr>
      </w:pPr>
      <w:r w:rsidRPr="006B18EA">
        <w:rPr>
          <w:rFonts w:ascii="Calibri" w:hAnsi="Calibri" w:cs="Calibri"/>
          <w:b/>
          <w:bCs/>
          <w:color w:val="0E2841" w:themeColor="text2"/>
          <w:sz w:val="28"/>
          <w:szCs w:val="28"/>
        </w:rPr>
        <w:t>4.2 Growth Rate Analysis</w:t>
      </w:r>
    </w:p>
    <w:p w14:paraId="66918B14" w14:textId="699361AB"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5.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Which months had the highest YoY transaction-volume growth?</w:t>
      </w:r>
    </w:p>
    <w:p w14:paraId="79A3E48E" w14:textId="5527C0C2"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Identify periods with the strongest year-over-year transaction-volume growth.</w:t>
      </w:r>
    </w:p>
    <w:p w14:paraId="78917433" w14:textId="77777777" w:rsidR="007D7648" w:rsidRPr="007D7648" w:rsidRDefault="007D7648" w:rsidP="007D7648">
      <w:pPr>
        <w:rPr>
          <w:rFonts w:ascii="Calibri" w:hAnsi="Calibri" w:cs="Calibri"/>
        </w:rPr>
      </w:pPr>
      <w:r w:rsidRPr="007D7648">
        <w:rPr>
          <w:rFonts w:ascii="Calibri" w:hAnsi="Calibri" w:cs="Calibri"/>
          <w:b/>
          <w:bCs/>
        </w:rPr>
        <w:t>SQL:</w:t>
      </w:r>
    </w:p>
    <w:p w14:paraId="7F23C4FB"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1A48C626"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74E6681C"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yoy_volume_growth_pct</w:t>
      </w:r>
      <w:proofErr w:type="spellEnd"/>
    </w:p>
    <w:p w14:paraId="4634DEE0"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7557160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WHERE </w:t>
      </w:r>
      <w:proofErr w:type="spellStart"/>
      <w:r w:rsidRPr="007D7648">
        <w:rPr>
          <w:rFonts w:ascii="Calibri" w:hAnsi="Calibri" w:cs="Calibri"/>
        </w:rPr>
        <w:t>yoy_volume_growth_pct</w:t>
      </w:r>
      <w:proofErr w:type="spellEnd"/>
      <w:r w:rsidRPr="007D7648">
        <w:rPr>
          <w:rFonts w:ascii="Calibri" w:hAnsi="Calibri" w:cs="Calibri"/>
        </w:rPr>
        <w:t xml:space="preserve"> IS NOT NULL</w:t>
      </w:r>
    </w:p>
    <w:p w14:paraId="28F43461"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ORDER BY </w:t>
      </w:r>
      <w:proofErr w:type="spellStart"/>
      <w:r w:rsidRPr="007D7648">
        <w:rPr>
          <w:rFonts w:ascii="Calibri" w:hAnsi="Calibri" w:cs="Calibri"/>
        </w:rPr>
        <w:t>yoy_volume_growth_pct</w:t>
      </w:r>
      <w:proofErr w:type="spellEnd"/>
      <w:r w:rsidRPr="007D7648">
        <w:rPr>
          <w:rFonts w:ascii="Calibri" w:hAnsi="Calibri" w:cs="Calibri"/>
        </w:rPr>
        <w:t xml:space="preserve"> DESC</w:t>
      </w:r>
    </w:p>
    <w:p w14:paraId="3B8A2536"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LIMIT 10;</w:t>
      </w:r>
    </w:p>
    <w:p w14:paraId="3DC25665"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The highest year-over-year transaction-volume growth occurred primarily during </w:t>
      </w:r>
      <w:r w:rsidRPr="007D7648">
        <w:rPr>
          <w:rFonts w:ascii="Calibri" w:hAnsi="Calibri" w:cs="Calibri"/>
          <w:b/>
          <w:bCs/>
        </w:rPr>
        <w:t>2017 and early 2018</w:t>
      </w:r>
      <w:r w:rsidRPr="007D7648">
        <w:rPr>
          <w:rFonts w:ascii="Calibri" w:hAnsi="Calibri" w:cs="Calibri"/>
        </w:rPr>
        <w:t xml:space="preserve">. </w:t>
      </w:r>
      <w:r w:rsidRPr="007D7648">
        <w:rPr>
          <w:rFonts w:ascii="Calibri" w:hAnsi="Calibri" w:cs="Calibri"/>
          <w:b/>
          <w:bCs/>
        </w:rPr>
        <w:t>September 2017</w:t>
      </w:r>
      <w:r w:rsidRPr="007D7648">
        <w:rPr>
          <w:rFonts w:ascii="Calibri" w:hAnsi="Calibri" w:cs="Calibri"/>
        </w:rPr>
        <w:t xml:space="preserve"> recorded the highest YoY growth at </w:t>
      </w:r>
      <w:r w:rsidRPr="007D7648">
        <w:rPr>
          <w:rFonts w:ascii="Calibri" w:hAnsi="Calibri" w:cs="Calibri"/>
          <w:b/>
          <w:bCs/>
        </w:rPr>
        <w:t>40,592.31%</w:t>
      </w:r>
      <w:r w:rsidRPr="007D7648">
        <w:rPr>
          <w:rFonts w:ascii="Calibri" w:hAnsi="Calibri" w:cs="Calibri"/>
        </w:rPr>
        <w:t xml:space="preserve">, followed by </w:t>
      </w:r>
      <w:r w:rsidRPr="007D7648">
        <w:rPr>
          <w:rFonts w:ascii="Calibri" w:hAnsi="Calibri" w:cs="Calibri"/>
          <w:b/>
          <w:bCs/>
        </w:rPr>
        <w:t>August 2017</w:t>
      </w:r>
      <w:r w:rsidRPr="007D7648">
        <w:rPr>
          <w:rFonts w:ascii="Calibri" w:hAnsi="Calibri" w:cs="Calibri"/>
        </w:rPr>
        <w:t xml:space="preserve"> at </w:t>
      </w:r>
      <w:r w:rsidRPr="007D7648">
        <w:rPr>
          <w:rFonts w:ascii="Calibri" w:hAnsi="Calibri" w:cs="Calibri"/>
          <w:b/>
          <w:bCs/>
        </w:rPr>
        <w:t>34,122.22%</w:t>
      </w:r>
      <w:r w:rsidRPr="007D7648">
        <w:rPr>
          <w:rFonts w:ascii="Calibri" w:hAnsi="Calibri" w:cs="Calibri"/>
        </w:rPr>
        <w:t xml:space="preserve"> and </w:t>
      </w:r>
      <w:r w:rsidRPr="007D7648">
        <w:rPr>
          <w:rFonts w:ascii="Calibri" w:hAnsi="Calibri" w:cs="Calibri"/>
          <w:b/>
          <w:bCs/>
        </w:rPr>
        <w:t>October 2017</w:t>
      </w:r>
      <w:r w:rsidRPr="007D7648">
        <w:rPr>
          <w:rFonts w:ascii="Calibri" w:hAnsi="Calibri" w:cs="Calibri"/>
        </w:rPr>
        <w:t xml:space="preserve"> at </w:t>
      </w:r>
      <w:r w:rsidRPr="007D7648">
        <w:rPr>
          <w:rFonts w:ascii="Calibri" w:hAnsi="Calibri" w:cs="Calibri"/>
          <w:b/>
          <w:bCs/>
        </w:rPr>
        <w:t>25,500%</w:t>
      </w:r>
      <w:r w:rsidRPr="007D7648">
        <w:rPr>
          <w:rFonts w:ascii="Calibri" w:hAnsi="Calibri" w:cs="Calibri"/>
        </w:rPr>
        <w:t>. The remaining top-growth months also occurred between late 2017 and early 2018.</w:t>
      </w:r>
    </w:p>
    <w:p w14:paraId="637928FF"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exceptionally high YoY growth rates were concentrated in the </w:t>
      </w:r>
      <w:r w:rsidRPr="007D7648">
        <w:rPr>
          <w:rFonts w:ascii="Calibri" w:hAnsi="Calibri" w:cs="Calibri"/>
          <w:b/>
          <w:bCs/>
        </w:rPr>
        <w:t>early stages of UPI adoption</w:t>
      </w:r>
      <w:r w:rsidRPr="007D7648">
        <w:rPr>
          <w:rFonts w:ascii="Calibri" w:hAnsi="Calibri" w:cs="Calibri"/>
        </w:rPr>
        <w:t>. These percentages reflect growth from a relatively small initial transaction base, so even large absolute increases could produce extremely high percentage growth rates. The results indicate that UPI experienced its most rapid proportional expansion during its early adoption phase.</w:t>
      </w:r>
    </w:p>
    <w:p w14:paraId="692FA43B" w14:textId="279947DD" w:rsidR="007D7648" w:rsidRPr="006B18EA" w:rsidRDefault="006B18EA" w:rsidP="007D7648">
      <w:pPr>
        <w:rPr>
          <w:rFonts w:ascii="Calibri" w:hAnsi="Calibri" w:cs="Calibri"/>
          <w:color w:val="0E2841" w:themeColor="text2"/>
        </w:rPr>
      </w:pPr>
      <w:r>
        <w:rPr>
          <w:rFonts w:ascii="Calibri" w:hAnsi="Calibri" w:cs="Calibri"/>
          <w:b/>
          <w:bCs/>
          <w:color w:val="0E2841" w:themeColor="text2"/>
        </w:rPr>
        <w:lastRenderedPageBreak/>
        <w:t xml:space="preserve">6.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How has YoY transaction growth changed over time?</w:t>
      </w:r>
    </w:p>
    <w:p w14:paraId="38E63265" w14:textId="257D701B"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Examine how YoY growth has evolved as the ecosystem expanded.</w:t>
      </w:r>
    </w:p>
    <w:p w14:paraId="63BC6843" w14:textId="77777777" w:rsidR="007D7648" w:rsidRPr="007D7648" w:rsidRDefault="007D7648" w:rsidP="007D7648">
      <w:pPr>
        <w:rPr>
          <w:rFonts w:ascii="Calibri" w:hAnsi="Calibri" w:cs="Calibri"/>
        </w:rPr>
      </w:pPr>
      <w:r w:rsidRPr="007D7648">
        <w:rPr>
          <w:rFonts w:ascii="Calibri" w:hAnsi="Calibri" w:cs="Calibri"/>
          <w:b/>
          <w:bCs/>
        </w:rPr>
        <w:t>SQL:</w:t>
      </w:r>
    </w:p>
    <w:p w14:paraId="4DF8C3B5"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5B78C9C6"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43E194A9"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yoy_volume_growth_pct</w:t>
      </w:r>
      <w:proofErr w:type="spellEnd"/>
      <w:r w:rsidRPr="007D7648">
        <w:rPr>
          <w:rFonts w:ascii="Calibri" w:hAnsi="Calibri" w:cs="Calibri"/>
        </w:rPr>
        <w:t>,</w:t>
      </w:r>
    </w:p>
    <w:p w14:paraId="4010E82B"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yoy_value_growth_pct</w:t>
      </w:r>
      <w:proofErr w:type="spellEnd"/>
    </w:p>
    <w:p w14:paraId="63A78C1E"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2DB73437"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WHERE </w:t>
      </w:r>
      <w:proofErr w:type="spellStart"/>
      <w:r w:rsidRPr="007D7648">
        <w:rPr>
          <w:rFonts w:ascii="Calibri" w:hAnsi="Calibri" w:cs="Calibri"/>
        </w:rPr>
        <w:t>yoy_volume_growth_pct</w:t>
      </w:r>
      <w:proofErr w:type="spellEnd"/>
      <w:r w:rsidRPr="007D7648">
        <w:rPr>
          <w:rFonts w:ascii="Calibri" w:hAnsi="Calibri" w:cs="Calibri"/>
        </w:rPr>
        <w:t xml:space="preserve"> IS NOT NULL</w:t>
      </w:r>
    </w:p>
    <w:p w14:paraId="685AE93C"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ORDER BY date;</w:t>
      </w:r>
    </w:p>
    <w:p w14:paraId="02B2990A"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YoY transaction-volume growth was extremely high in </w:t>
      </w:r>
      <w:r w:rsidRPr="007D7648">
        <w:rPr>
          <w:rFonts w:ascii="Calibri" w:hAnsi="Calibri" w:cs="Calibri"/>
          <w:b/>
          <w:bCs/>
        </w:rPr>
        <w:t>2017–2018</w:t>
      </w:r>
      <w:r w:rsidRPr="007D7648">
        <w:rPr>
          <w:rFonts w:ascii="Calibri" w:hAnsi="Calibri" w:cs="Calibri"/>
        </w:rPr>
        <w:t xml:space="preserve">, then gradually declined. It remained above </w:t>
      </w:r>
      <w:r w:rsidRPr="007D7648">
        <w:rPr>
          <w:rFonts w:ascii="Calibri" w:hAnsi="Calibri" w:cs="Calibri"/>
          <w:b/>
          <w:bCs/>
        </w:rPr>
        <w:t>100% during several periods in 2021–2022</w:t>
      </w:r>
      <w:r w:rsidRPr="007D7648">
        <w:rPr>
          <w:rFonts w:ascii="Calibri" w:hAnsi="Calibri" w:cs="Calibri"/>
        </w:rPr>
        <w:t xml:space="preserve">, before falling to around </w:t>
      </w:r>
      <w:r w:rsidRPr="007D7648">
        <w:rPr>
          <w:rFonts w:ascii="Calibri" w:hAnsi="Calibri" w:cs="Calibri"/>
          <w:b/>
          <w:bCs/>
        </w:rPr>
        <w:t>40–60% during 2023–2024</w:t>
      </w:r>
      <w:r w:rsidRPr="007D7648">
        <w:rPr>
          <w:rFonts w:ascii="Calibri" w:hAnsi="Calibri" w:cs="Calibri"/>
        </w:rPr>
        <w:t xml:space="preserve"> and </w:t>
      </w:r>
      <w:r w:rsidRPr="007D7648">
        <w:rPr>
          <w:rFonts w:ascii="Calibri" w:hAnsi="Calibri" w:cs="Calibri"/>
          <w:b/>
          <w:bCs/>
        </w:rPr>
        <w:t>36.81% by February 2025</w:t>
      </w:r>
      <w:r w:rsidRPr="007D7648">
        <w:rPr>
          <w:rFonts w:ascii="Calibri" w:hAnsi="Calibri" w:cs="Calibri"/>
        </w:rPr>
        <w:t>.</w:t>
      </w:r>
    </w:p>
    <w:p w14:paraId="18A5B9E0"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UPI's growth rate has </w:t>
      </w:r>
      <w:r w:rsidRPr="007D7648">
        <w:rPr>
          <w:rFonts w:ascii="Calibri" w:hAnsi="Calibri" w:cs="Calibri"/>
          <w:b/>
          <w:bCs/>
        </w:rPr>
        <w:t>slowed as the ecosystem has matured</w:t>
      </w:r>
      <w:r w:rsidRPr="007D7648">
        <w:rPr>
          <w:rFonts w:ascii="Calibri" w:hAnsi="Calibri" w:cs="Calibri"/>
        </w:rPr>
        <w:t>, while transaction volumes themselves continue to increase. This indicates a shift from rapid early-stage expansion toward more moderate, sustained growth.</w:t>
      </w:r>
    </w:p>
    <w:p w14:paraId="110F2E36" w14:textId="74C451AC"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7.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Are transaction volume and transaction value growing at the same rate?</w:t>
      </w:r>
    </w:p>
    <w:p w14:paraId="03F45B5B" w14:textId="1B799BD4"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Compare growth in transaction count with growth in transaction value.</w:t>
      </w:r>
    </w:p>
    <w:p w14:paraId="0E6C7B1A" w14:textId="77777777" w:rsidR="007D7648" w:rsidRPr="007D7648" w:rsidRDefault="007D7648" w:rsidP="007D7648">
      <w:pPr>
        <w:rPr>
          <w:rFonts w:ascii="Calibri" w:hAnsi="Calibri" w:cs="Calibri"/>
        </w:rPr>
      </w:pPr>
      <w:r w:rsidRPr="007D7648">
        <w:rPr>
          <w:rFonts w:ascii="Calibri" w:hAnsi="Calibri" w:cs="Calibri"/>
          <w:b/>
          <w:bCs/>
        </w:rPr>
        <w:t>SQL:</w:t>
      </w:r>
    </w:p>
    <w:p w14:paraId="72BB51BC"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173B897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621570EC"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yoy_volume_growth_pct</w:t>
      </w:r>
      <w:proofErr w:type="spellEnd"/>
      <w:r w:rsidRPr="007D7648">
        <w:rPr>
          <w:rFonts w:ascii="Calibri" w:hAnsi="Calibri" w:cs="Calibri"/>
        </w:rPr>
        <w:t>,</w:t>
      </w:r>
    </w:p>
    <w:p w14:paraId="6B99EDA4"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yoy_value_growth_pct</w:t>
      </w:r>
      <w:proofErr w:type="spellEnd"/>
      <w:r w:rsidRPr="007D7648">
        <w:rPr>
          <w:rFonts w:ascii="Calibri" w:hAnsi="Calibri" w:cs="Calibri"/>
        </w:rPr>
        <w:t>,</w:t>
      </w:r>
    </w:p>
    <w:p w14:paraId="0B3E999A"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gramStart"/>
      <w:r w:rsidRPr="007D7648">
        <w:rPr>
          <w:rFonts w:ascii="Calibri" w:hAnsi="Calibri" w:cs="Calibri"/>
        </w:rPr>
        <w:t>ROUND(</w:t>
      </w:r>
      <w:proofErr w:type="gramEnd"/>
    </w:p>
    <w:p w14:paraId="7B97678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yoy_value_growth_pct</w:t>
      </w:r>
      <w:proofErr w:type="spellEnd"/>
      <w:r w:rsidRPr="007D7648">
        <w:rPr>
          <w:rFonts w:ascii="Calibri" w:hAnsi="Calibri" w:cs="Calibri"/>
        </w:rPr>
        <w:t xml:space="preserve"> - </w:t>
      </w:r>
      <w:proofErr w:type="spellStart"/>
      <w:r w:rsidRPr="007D7648">
        <w:rPr>
          <w:rFonts w:ascii="Calibri" w:hAnsi="Calibri" w:cs="Calibri"/>
        </w:rPr>
        <w:t>yoy_volume_growth_pct</w:t>
      </w:r>
      <w:proofErr w:type="spellEnd"/>
      <w:proofErr w:type="gramStart"/>
      <w:r w:rsidRPr="007D7648">
        <w:rPr>
          <w:rFonts w:ascii="Calibri" w:hAnsi="Calibri" w:cs="Calibri"/>
        </w:rPr>
        <w:t>)::</w:t>
      </w:r>
      <w:proofErr w:type="gramEnd"/>
      <w:r w:rsidRPr="007D7648">
        <w:rPr>
          <w:rFonts w:ascii="Calibri" w:hAnsi="Calibri" w:cs="Calibri"/>
        </w:rPr>
        <w:t>NUMERIC,</w:t>
      </w:r>
    </w:p>
    <w:p w14:paraId="7A6AD9C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2</w:t>
      </w:r>
    </w:p>
    <w:p w14:paraId="703111A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 AS </w:t>
      </w:r>
      <w:proofErr w:type="spellStart"/>
      <w:r w:rsidRPr="007D7648">
        <w:rPr>
          <w:rFonts w:ascii="Calibri" w:hAnsi="Calibri" w:cs="Calibri"/>
        </w:rPr>
        <w:t>growth_rate_difference</w:t>
      </w:r>
      <w:proofErr w:type="spellEnd"/>
    </w:p>
    <w:p w14:paraId="257E878A"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02226D36"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WHERE </w:t>
      </w:r>
      <w:proofErr w:type="spellStart"/>
      <w:r w:rsidRPr="007D7648">
        <w:rPr>
          <w:rFonts w:ascii="Calibri" w:hAnsi="Calibri" w:cs="Calibri"/>
        </w:rPr>
        <w:t>yoy_volume_growth_pct</w:t>
      </w:r>
      <w:proofErr w:type="spellEnd"/>
      <w:r w:rsidRPr="007D7648">
        <w:rPr>
          <w:rFonts w:ascii="Calibri" w:hAnsi="Calibri" w:cs="Calibri"/>
        </w:rPr>
        <w:t xml:space="preserve"> IS NOT NULL</w:t>
      </w:r>
    </w:p>
    <w:p w14:paraId="7DC46D4E"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ORDER BY date;</w:t>
      </w:r>
    </w:p>
    <w:p w14:paraId="73A24E7C" w14:textId="77777777" w:rsidR="007D7648" w:rsidRPr="007D7648" w:rsidRDefault="007D7648" w:rsidP="007D7648">
      <w:pPr>
        <w:rPr>
          <w:rFonts w:ascii="Calibri" w:hAnsi="Calibri" w:cs="Calibri"/>
        </w:rPr>
      </w:pPr>
      <w:r w:rsidRPr="007D7648">
        <w:rPr>
          <w:rFonts w:ascii="Calibri" w:hAnsi="Calibri" w:cs="Calibri"/>
          <w:b/>
          <w:bCs/>
        </w:rPr>
        <w:lastRenderedPageBreak/>
        <w:t>Result:</w:t>
      </w:r>
      <w:r w:rsidRPr="007D7648">
        <w:rPr>
          <w:rFonts w:ascii="Calibri" w:hAnsi="Calibri" w:cs="Calibri"/>
        </w:rPr>
        <w:br/>
        <w:t xml:space="preserve">In the early years, </w:t>
      </w:r>
      <w:r w:rsidRPr="007D7648">
        <w:rPr>
          <w:rFonts w:ascii="Calibri" w:hAnsi="Calibri" w:cs="Calibri"/>
          <w:b/>
          <w:bCs/>
        </w:rPr>
        <w:t>transaction volume generally grew faster than transaction value</w:t>
      </w:r>
      <w:r w:rsidRPr="007D7648">
        <w:rPr>
          <w:rFonts w:ascii="Calibri" w:hAnsi="Calibri" w:cs="Calibri"/>
        </w:rPr>
        <w:t>, with large negative differences during 2017–2018. From around 2019 onward, the difference became much smaller, with value and volume growth rates often remaining within a few percentage points of each other.</w:t>
      </w:r>
    </w:p>
    <w:p w14:paraId="34A9D346"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UPI's volume and value growth have become </w:t>
      </w:r>
      <w:r w:rsidRPr="007D7648">
        <w:rPr>
          <w:rFonts w:ascii="Calibri" w:hAnsi="Calibri" w:cs="Calibri"/>
          <w:b/>
          <w:bCs/>
        </w:rPr>
        <w:t>increasingly aligned over time</w:t>
      </w:r>
      <w:r w:rsidRPr="007D7648">
        <w:rPr>
          <w:rFonts w:ascii="Calibri" w:hAnsi="Calibri" w:cs="Calibri"/>
        </w:rPr>
        <w:t>. The smaller differences in recent years suggest that changes in transaction value are broadly keeping pace with changes in transaction volume.</w:t>
      </w:r>
    </w:p>
    <w:p w14:paraId="14A0E0A2" w14:textId="168C4114" w:rsidR="006B18EA" w:rsidRPr="006B18EA" w:rsidRDefault="006B18EA">
      <w:pPr>
        <w:rPr>
          <w:rFonts w:ascii="Calibri" w:hAnsi="Calibri" w:cs="Calibri"/>
          <w:color w:val="0E2841" w:themeColor="text2"/>
          <w:sz w:val="28"/>
          <w:szCs w:val="28"/>
        </w:rPr>
      </w:pPr>
      <w:r w:rsidRPr="006B18EA">
        <w:rPr>
          <w:rFonts w:ascii="Calibri" w:hAnsi="Calibri" w:cs="Calibri"/>
          <w:b/>
          <w:bCs/>
          <w:color w:val="0E2841" w:themeColor="text2"/>
          <w:sz w:val="28"/>
          <w:szCs w:val="28"/>
        </w:rPr>
        <w:t>4.3 Transaction Behaviour</w:t>
      </w:r>
    </w:p>
    <w:p w14:paraId="7733D456" w14:textId="4CEAC018"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8.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How has the average transaction value changed over time?</w:t>
      </w:r>
    </w:p>
    <w:p w14:paraId="462A3D57" w14:textId="548B6A4A"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Examine changes in typical transaction size over time.</w:t>
      </w:r>
    </w:p>
    <w:p w14:paraId="1A65D0F8" w14:textId="77777777" w:rsidR="007D7648" w:rsidRPr="007D7648" w:rsidRDefault="007D7648" w:rsidP="007D7648">
      <w:pPr>
        <w:rPr>
          <w:rFonts w:ascii="Calibri" w:hAnsi="Calibri" w:cs="Calibri"/>
        </w:rPr>
      </w:pPr>
      <w:r w:rsidRPr="007D7648">
        <w:rPr>
          <w:rFonts w:ascii="Calibri" w:hAnsi="Calibri" w:cs="Calibri"/>
          <w:b/>
          <w:bCs/>
        </w:rPr>
        <w:t>SQL:</w:t>
      </w:r>
    </w:p>
    <w:p w14:paraId="4F0E78F5"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7943380D"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22CA3DE4"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avg_transaction_value_inr</w:t>
      </w:r>
      <w:proofErr w:type="spellEnd"/>
    </w:p>
    <w:p w14:paraId="43B50E59"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13F440DB"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ORDER BY date;</w:t>
      </w:r>
    </w:p>
    <w:p w14:paraId="1C68C0D7"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The average transaction value fluctuated considerably during </w:t>
      </w:r>
      <w:r w:rsidRPr="007D7648">
        <w:rPr>
          <w:rFonts w:ascii="Calibri" w:hAnsi="Calibri" w:cs="Calibri"/>
          <w:b/>
          <w:bCs/>
        </w:rPr>
        <w:t>2016–2017</w:t>
      </w:r>
      <w:r w:rsidRPr="007D7648">
        <w:rPr>
          <w:rFonts w:ascii="Calibri" w:hAnsi="Calibri" w:cs="Calibri"/>
        </w:rPr>
        <w:t xml:space="preserve">, but from 2018 onward it remained relatively stable, generally around </w:t>
      </w:r>
      <w:r w:rsidRPr="007D7648">
        <w:rPr>
          <w:rFonts w:ascii="Calibri" w:hAnsi="Calibri" w:cs="Calibri"/>
          <w:b/>
          <w:bCs/>
        </w:rPr>
        <w:t>₹335–₹355</w:t>
      </w:r>
      <w:r w:rsidRPr="007D7648">
        <w:rPr>
          <w:rFonts w:ascii="Calibri" w:hAnsi="Calibri" w:cs="Calibri"/>
        </w:rPr>
        <w:t xml:space="preserve"> per transaction. By 2024–early 2025, it stayed close to </w:t>
      </w:r>
      <w:r w:rsidRPr="007D7648">
        <w:rPr>
          <w:rFonts w:ascii="Calibri" w:hAnsi="Calibri" w:cs="Calibri"/>
          <w:b/>
          <w:bCs/>
        </w:rPr>
        <w:t>₹342</w:t>
      </w:r>
      <w:r w:rsidRPr="007D7648">
        <w:rPr>
          <w:rFonts w:ascii="Calibri" w:hAnsi="Calibri" w:cs="Calibri"/>
        </w:rPr>
        <w:t>.</w:t>
      </w:r>
    </w:p>
    <w:p w14:paraId="79BAC32E"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data suggests that the rapid growth in UPI has been driven primarily by </w:t>
      </w:r>
      <w:r w:rsidRPr="007D7648">
        <w:rPr>
          <w:rFonts w:ascii="Calibri" w:hAnsi="Calibri" w:cs="Calibri"/>
          <w:b/>
          <w:bCs/>
        </w:rPr>
        <w:t>more transactions rather than a major increase in the average transaction size</w:t>
      </w:r>
      <w:r w:rsidRPr="007D7648">
        <w:rPr>
          <w:rFonts w:ascii="Calibri" w:hAnsi="Calibri" w:cs="Calibri"/>
        </w:rPr>
        <w:t>. Average transaction value has remained broadly stable over the later period.</w:t>
      </w:r>
    </w:p>
    <w:p w14:paraId="48C262F8" w14:textId="694D0690"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9.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Which months had the highest average transaction value?</w:t>
      </w:r>
    </w:p>
    <w:p w14:paraId="54E78BD2" w14:textId="15F03B77"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Identify periods with the highest average transaction value.</w:t>
      </w:r>
    </w:p>
    <w:p w14:paraId="645BA1FA" w14:textId="77777777" w:rsidR="007D7648" w:rsidRPr="007D7648" w:rsidRDefault="007D7648" w:rsidP="007D7648">
      <w:pPr>
        <w:rPr>
          <w:rFonts w:ascii="Calibri" w:hAnsi="Calibri" w:cs="Calibri"/>
        </w:rPr>
      </w:pPr>
      <w:r w:rsidRPr="007D7648">
        <w:rPr>
          <w:rFonts w:ascii="Calibri" w:hAnsi="Calibri" w:cs="Calibri"/>
          <w:b/>
          <w:bCs/>
        </w:rPr>
        <w:t>SQL:</w:t>
      </w:r>
    </w:p>
    <w:p w14:paraId="2A61E484"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088856A0"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716FF437"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avg_transaction_value_inr</w:t>
      </w:r>
      <w:proofErr w:type="spellEnd"/>
      <w:r w:rsidRPr="007D7648">
        <w:rPr>
          <w:rFonts w:ascii="Calibri" w:hAnsi="Calibri" w:cs="Calibri"/>
        </w:rPr>
        <w:t>,</w:t>
      </w:r>
    </w:p>
    <w:p w14:paraId="6EF8D5BE"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volume_millions</w:t>
      </w:r>
      <w:proofErr w:type="spellEnd"/>
      <w:r w:rsidRPr="007D7648">
        <w:rPr>
          <w:rFonts w:ascii="Calibri" w:hAnsi="Calibri" w:cs="Calibri"/>
        </w:rPr>
        <w:t>,</w:t>
      </w:r>
    </w:p>
    <w:p w14:paraId="5B2CCC4A"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value_crores</w:t>
      </w:r>
      <w:proofErr w:type="spellEnd"/>
    </w:p>
    <w:p w14:paraId="60A60CDF"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5D48A69E"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ORDER BY </w:t>
      </w:r>
      <w:proofErr w:type="spellStart"/>
      <w:r w:rsidRPr="007D7648">
        <w:rPr>
          <w:rFonts w:ascii="Calibri" w:hAnsi="Calibri" w:cs="Calibri"/>
        </w:rPr>
        <w:t>avg_transaction_value_inr</w:t>
      </w:r>
      <w:proofErr w:type="spellEnd"/>
      <w:r w:rsidRPr="007D7648">
        <w:rPr>
          <w:rFonts w:ascii="Calibri" w:hAnsi="Calibri" w:cs="Calibri"/>
        </w:rPr>
        <w:t xml:space="preserve"> DESC</w:t>
      </w:r>
    </w:p>
    <w:p w14:paraId="472CF2E9"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lastRenderedPageBreak/>
        <w:t>LIMIT 10;</w:t>
      </w:r>
    </w:p>
    <w:p w14:paraId="226FA39F"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The highest average transaction value was recorded in </w:t>
      </w:r>
      <w:r w:rsidRPr="007D7648">
        <w:rPr>
          <w:rFonts w:ascii="Calibri" w:hAnsi="Calibri" w:cs="Calibri"/>
          <w:b/>
          <w:bCs/>
        </w:rPr>
        <w:t>October 2016 at ₹533.67</w:t>
      </w:r>
      <w:r w:rsidRPr="007D7648">
        <w:rPr>
          <w:rFonts w:ascii="Calibri" w:hAnsi="Calibri" w:cs="Calibri"/>
        </w:rPr>
        <w:t xml:space="preserve">, followed by November 2016 at ₹481. The top 10 months were concentrated in </w:t>
      </w:r>
      <w:r w:rsidRPr="007D7648">
        <w:rPr>
          <w:rFonts w:ascii="Calibri" w:hAnsi="Calibri" w:cs="Calibri"/>
          <w:b/>
          <w:bCs/>
        </w:rPr>
        <w:t>2016–2017</w:t>
      </w:r>
      <w:r w:rsidRPr="007D7648">
        <w:rPr>
          <w:rFonts w:ascii="Calibri" w:hAnsi="Calibri" w:cs="Calibri"/>
        </w:rPr>
        <w:t>, when transaction volumes were still relatively low.</w:t>
      </w:r>
    </w:p>
    <w:p w14:paraId="348E0A6B" w14:textId="0DA9ABF0" w:rsidR="007D7648" w:rsidRPr="007D7648" w:rsidRDefault="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highest average transaction values occurred during UPI's </w:t>
      </w:r>
      <w:r w:rsidRPr="007D7648">
        <w:rPr>
          <w:rFonts w:ascii="Calibri" w:hAnsi="Calibri" w:cs="Calibri"/>
          <w:b/>
          <w:bCs/>
        </w:rPr>
        <w:t>early adoption period</w:t>
      </w:r>
      <w:r w:rsidRPr="007D7648">
        <w:rPr>
          <w:rFonts w:ascii="Calibri" w:hAnsi="Calibri" w:cs="Calibri"/>
        </w:rPr>
        <w:t>. These high averages were associated with much smaller transaction volumes, while the average value later stabilized around ₹340–₹350.</w:t>
      </w:r>
    </w:p>
    <w:p w14:paraId="4724DFEB" w14:textId="204707BD"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10.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Does higher transaction volume correspond to higher average transaction value?</w:t>
      </w:r>
    </w:p>
    <w:p w14:paraId="12A4282E" w14:textId="5088CF04" w:rsidR="006B18EA" w:rsidRDefault="006B18EA" w:rsidP="007D7648">
      <w:pPr>
        <w:rPr>
          <w:rFonts w:ascii="Calibri" w:hAnsi="Calibri" w:cs="Calibri"/>
          <w:b/>
          <w:bCs/>
        </w:rPr>
      </w:pPr>
      <w:r w:rsidRPr="006B18EA">
        <w:rPr>
          <w:rFonts w:ascii="Calibri" w:hAnsi="Calibri" w:cs="Calibri"/>
          <w:b/>
          <w:bCs/>
        </w:rPr>
        <w:t xml:space="preserve">Objective: </w:t>
      </w:r>
      <w:r w:rsidRPr="006B18EA">
        <w:rPr>
          <w:rFonts w:ascii="Calibri" w:hAnsi="Calibri" w:cs="Calibri"/>
        </w:rPr>
        <w:t>Examine the relationship between transaction volume and average transaction value.</w:t>
      </w:r>
    </w:p>
    <w:p w14:paraId="6CAF0B37" w14:textId="60009D6C" w:rsidR="007D7648" w:rsidRPr="007D7648" w:rsidRDefault="007D7648" w:rsidP="007D7648">
      <w:pPr>
        <w:rPr>
          <w:rFonts w:ascii="Calibri" w:hAnsi="Calibri" w:cs="Calibri"/>
        </w:rPr>
      </w:pPr>
      <w:r w:rsidRPr="007D7648">
        <w:rPr>
          <w:rFonts w:ascii="Calibri" w:hAnsi="Calibri" w:cs="Calibri"/>
          <w:b/>
          <w:bCs/>
        </w:rPr>
        <w:t>SQL:</w:t>
      </w:r>
    </w:p>
    <w:p w14:paraId="124E3CD0"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5E7FA68A"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6224F810"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volume_millions</w:t>
      </w:r>
      <w:proofErr w:type="spellEnd"/>
      <w:r w:rsidRPr="007D7648">
        <w:rPr>
          <w:rFonts w:ascii="Calibri" w:hAnsi="Calibri" w:cs="Calibri"/>
        </w:rPr>
        <w:t>,</w:t>
      </w:r>
    </w:p>
    <w:p w14:paraId="3F4D6849"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avg_transaction_value_inr</w:t>
      </w:r>
      <w:proofErr w:type="spellEnd"/>
    </w:p>
    <w:p w14:paraId="17A696A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6CED7DB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ORDER BY date;</w:t>
      </w:r>
    </w:p>
    <w:p w14:paraId="6DFCF6E0"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Transaction volume increased dramatically over time, from </w:t>
      </w:r>
      <w:r w:rsidRPr="007D7648">
        <w:rPr>
          <w:rFonts w:ascii="Calibri" w:hAnsi="Calibri" w:cs="Calibri"/>
          <w:b/>
          <w:bCs/>
        </w:rPr>
        <w:t>0.09 million in August 2016</w:t>
      </w:r>
      <w:r w:rsidRPr="007D7648">
        <w:rPr>
          <w:rFonts w:ascii="Calibri" w:hAnsi="Calibri" w:cs="Calibri"/>
        </w:rPr>
        <w:t xml:space="preserve"> to </w:t>
      </w:r>
      <w:r w:rsidRPr="007D7648">
        <w:rPr>
          <w:rFonts w:ascii="Calibri" w:hAnsi="Calibri" w:cs="Calibri"/>
          <w:b/>
          <w:bCs/>
        </w:rPr>
        <w:t>16,994 million in January 2025</w:t>
      </w:r>
      <w:r w:rsidRPr="007D7648">
        <w:rPr>
          <w:rFonts w:ascii="Calibri" w:hAnsi="Calibri" w:cs="Calibri"/>
        </w:rPr>
        <w:t xml:space="preserve">. However, the average transaction value remained relatively stable, generally around </w:t>
      </w:r>
      <w:r w:rsidRPr="007D7648">
        <w:rPr>
          <w:rFonts w:ascii="Calibri" w:hAnsi="Calibri" w:cs="Calibri"/>
          <w:b/>
          <w:bCs/>
        </w:rPr>
        <w:t>₹335–₹355</w:t>
      </w:r>
      <w:r w:rsidRPr="007D7648">
        <w:rPr>
          <w:rFonts w:ascii="Calibri" w:hAnsi="Calibri" w:cs="Calibri"/>
        </w:rPr>
        <w:t xml:space="preserve"> in the later period.</w:t>
      </w:r>
    </w:p>
    <w:p w14:paraId="1C97D31B"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Higher UPI transaction volume does </w:t>
      </w:r>
      <w:r w:rsidRPr="007D7648">
        <w:rPr>
          <w:rFonts w:ascii="Calibri" w:hAnsi="Calibri" w:cs="Calibri"/>
          <w:b/>
          <w:bCs/>
        </w:rPr>
        <w:t>not appear to correspond to a significant increase in transaction size</w:t>
      </w:r>
      <w:r w:rsidRPr="007D7648">
        <w:rPr>
          <w:rFonts w:ascii="Calibri" w:hAnsi="Calibri" w:cs="Calibri"/>
        </w:rPr>
        <w:t>. UPI usage expanded mainly through a much larger number of transactions rather than consistently larger individual transactions.</w:t>
      </w:r>
    </w:p>
    <w:p w14:paraId="47996890" w14:textId="34862F69" w:rsidR="006B18EA" w:rsidRPr="006B18EA" w:rsidRDefault="006B18EA">
      <w:pPr>
        <w:rPr>
          <w:rFonts w:ascii="Calibri" w:hAnsi="Calibri" w:cs="Calibri"/>
          <w:color w:val="0E2841" w:themeColor="text2"/>
          <w:sz w:val="28"/>
          <w:szCs w:val="28"/>
        </w:rPr>
      </w:pPr>
      <w:r w:rsidRPr="006B18EA">
        <w:rPr>
          <w:rFonts w:ascii="Calibri" w:hAnsi="Calibri" w:cs="Calibri"/>
          <w:b/>
          <w:bCs/>
          <w:color w:val="0E2841" w:themeColor="text2"/>
          <w:sz w:val="28"/>
          <w:szCs w:val="28"/>
        </w:rPr>
        <w:t>4.4 Ecosystem &amp; Time Patterns</w:t>
      </w:r>
    </w:p>
    <w:p w14:paraId="161B46C3" w14:textId="2CF0D48E"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11.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How has the number of live banks grown?</w:t>
      </w:r>
    </w:p>
    <w:p w14:paraId="30EF31DD" w14:textId="75236FC7"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Measure the expansion of bank participation.</w:t>
      </w:r>
    </w:p>
    <w:p w14:paraId="2F766C4D" w14:textId="77777777" w:rsidR="007D7648" w:rsidRPr="007D7648" w:rsidRDefault="007D7648" w:rsidP="007D7648">
      <w:pPr>
        <w:rPr>
          <w:rFonts w:ascii="Calibri" w:hAnsi="Calibri" w:cs="Calibri"/>
        </w:rPr>
      </w:pPr>
      <w:r w:rsidRPr="007D7648">
        <w:rPr>
          <w:rFonts w:ascii="Calibri" w:hAnsi="Calibri" w:cs="Calibri"/>
          <w:b/>
          <w:bCs/>
        </w:rPr>
        <w:t>SQL:</w:t>
      </w:r>
    </w:p>
    <w:p w14:paraId="6D25880F"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53E1893B"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0E5A77ED"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banks_live</w:t>
      </w:r>
      <w:proofErr w:type="spellEnd"/>
    </w:p>
    <w:p w14:paraId="3FB76A4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7A74316D"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ORDER BY date;</w:t>
      </w:r>
    </w:p>
    <w:p w14:paraId="56991F6D" w14:textId="77777777" w:rsidR="007D7648" w:rsidRPr="007D7648" w:rsidRDefault="007D7648" w:rsidP="007D7648">
      <w:pPr>
        <w:rPr>
          <w:rFonts w:ascii="Calibri" w:hAnsi="Calibri" w:cs="Calibri"/>
        </w:rPr>
      </w:pPr>
      <w:r w:rsidRPr="007D7648">
        <w:rPr>
          <w:rFonts w:ascii="Calibri" w:hAnsi="Calibri" w:cs="Calibri"/>
          <w:b/>
          <w:bCs/>
        </w:rPr>
        <w:lastRenderedPageBreak/>
        <w:t>Result:</w:t>
      </w:r>
      <w:r w:rsidRPr="007D7648">
        <w:rPr>
          <w:rFonts w:ascii="Calibri" w:hAnsi="Calibri" w:cs="Calibri"/>
        </w:rPr>
        <w:br/>
        <w:t xml:space="preserve">The number of live banks increased from </w:t>
      </w:r>
      <w:r w:rsidRPr="007D7648">
        <w:rPr>
          <w:rFonts w:ascii="Calibri" w:hAnsi="Calibri" w:cs="Calibri"/>
          <w:b/>
          <w:bCs/>
        </w:rPr>
        <w:t>21 in August 2016</w:t>
      </w:r>
      <w:r w:rsidRPr="007D7648">
        <w:rPr>
          <w:rFonts w:ascii="Calibri" w:hAnsi="Calibri" w:cs="Calibri"/>
        </w:rPr>
        <w:t xml:space="preserve"> to </w:t>
      </w:r>
      <w:r w:rsidRPr="007D7648">
        <w:rPr>
          <w:rFonts w:ascii="Calibri" w:hAnsi="Calibri" w:cs="Calibri"/>
          <w:b/>
          <w:bCs/>
        </w:rPr>
        <w:t>456 by February 2025</w:t>
      </w:r>
      <w:r w:rsidRPr="007D7648">
        <w:rPr>
          <w:rFonts w:ascii="Calibri" w:hAnsi="Calibri" w:cs="Calibri"/>
        </w:rPr>
        <w:t xml:space="preserve">. Growth was especially rapid during </w:t>
      </w:r>
      <w:r w:rsidRPr="007D7648">
        <w:rPr>
          <w:rFonts w:ascii="Calibri" w:hAnsi="Calibri" w:cs="Calibri"/>
          <w:b/>
          <w:bCs/>
        </w:rPr>
        <w:t>2017–2018</w:t>
      </w:r>
      <w:r w:rsidRPr="007D7648">
        <w:rPr>
          <w:rFonts w:ascii="Calibri" w:hAnsi="Calibri" w:cs="Calibri"/>
        </w:rPr>
        <w:t>, followed by steady expansion in subsequent years.</w:t>
      </w:r>
    </w:p>
    <w:p w14:paraId="4B578A1D"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data shows a substantial expansion in </w:t>
      </w:r>
      <w:r w:rsidRPr="007D7648">
        <w:rPr>
          <w:rFonts w:ascii="Calibri" w:hAnsi="Calibri" w:cs="Calibri"/>
          <w:b/>
          <w:bCs/>
        </w:rPr>
        <w:t>bank participation in the UPI ecosystem</w:t>
      </w:r>
      <w:r w:rsidRPr="007D7648">
        <w:rPr>
          <w:rFonts w:ascii="Calibri" w:hAnsi="Calibri" w:cs="Calibri"/>
        </w:rPr>
        <w:t>, growing from 21 to 456 live banks over the period.</w:t>
      </w:r>
    </w:p>
    <w:p w14:paraId="2A2910E4" w14:textId="5EFBBBD1" w:rsidR="007D7648" w:rsidRPr="006B18EA" w:rsidRDefault="006B18EA" w:rsidP="007D7648">
      <w:pPr>
        <w:rPr>
          <w:rFonts w:ascii="Calibri" w:hAnsi="Calibri" w:cs="Calibri"/>
          <w:color w:val="0E2841" w:themeColor="text2"/>
        </w:rPr>
      </w:pPr>
      <w:r w:rsidRPr="006B18EA">
        <w:rPr>
          <w:rFonts w:ascii="Calibri" w:hAnsi="Calibri" w:cs="Calibri"/>
          <w:b/>
          <w:bCs/>
          <w:color w:val="0E2841" w:themeColor="text2"/>
        </w:rPr>
        <w:t xml:space="preserve">12. </w:t>
      </w:r>
      <w:r w:rsidR="007D7648" w:rsidRPr="006B18EA">
        <w:rPr>
          <w:rFonts w:ascii="Calibri" w:hAnsi="Calibri" w:cs="Calibri"/>
          <w:b/>
          <w:bCs/>
          <w:color w:val="0E2841" w:themeColor="text2"/>
        </w:rPr>
        <w:t>Question:</w:t>
      </w:r>
      <w:r w:rsidR="007D7648" w:rsidRPr="006B18EA">
        <w:rPr>
          <w:rFonts w:ascii="Calibri" w:hAnsi="Calibri" w:cs="Calibri"/>
          <w:color w:val="0E2841" w:themeColor="text2"/>
        </w:rPr>
        <w:t xml:space="preserve"> Is bank expansion associated with transaction growth?</w:t>
      </w:r>
    </w:p>
    <w:p w14:paraId="5CEBBA96" w14:textId="436689C6" w:rsidR="006B18EA" w:rsidRPr="007D7648" w:rsidRDefault="006B18EA" w:rsidP="007D7648">
      <w:pPr>
        <w:rPr>
          <w:rFonts w:ascii="Calibri" w:hAnsi="Calibri" w:cs="Calibri"/>
        </w:rPr>
      </w:pPr>
      <w:r w:rsidRPr="006B18EA">
        <w:rPr>
          <w:rFonts w:ascii="Calibri" w:hAnsi="Calibri" w:cs="Calibri"/>
          <w:b/>
          <w:bCs/>
        </w:rPr>
        <w:t xml:space="preserve">Objective: </w:t>
      </w:r>
      <w:r w:rsidRPr="006B18EA">
        <w:rPr>
          <w:rFonts w:ascii="Calibri" w:hAnsi="Calibri" w:cs="Calibri"/>
        </w:rPr>
        <w:t>Examine the association between bank participation and transaction activity.</w:t>
      </w:r>
    </w:p>
    <w:p w14:paraId="0479D3FF" w14:textId="77777777" w:rsidR="007D7648" w:rsidRPr="007D7648" w:rsidRDefault="007D7648" w:rsidP="007D7648">
      <w:pPr>
        <w:rPr>
          <w:rFonts w:ascii="Calibri" w:hAnsi="Calibri" w:cs="Calibri"/>
        </w:rPr>
      </w:pPr>
      <w:r w:rsidRPr="007D7648">
        <w:rPr>
          <w:rFonts w:ascii="Calibri" w:hAnsi="Calibri" w:cs="Calibri"/>
          <w:b/>
          <w:bCs/>
        </w:rPr>
        <w:t>SQL:</w:t>
      </w:r>
    </w:p>
    <w:p w14:paraId="50C696F5"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6D9A0D1E"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49F6291D"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banks_live</w:t>
      </w:r>
      <w:proofErr w:type="spellEnd"/>
      <w:r w:rsidRPr="007D7648">
        <w:rPr>
          <w:rFonts w:ascii="Calibri" w:hAnsi="Calibri" w:cs="Calibri"/>
        </w:rPr>
        <w:t>,</w:t>
      </w:r>
    </w:p>
    <w:p w14:paraId="03942910"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volume_millions</w:t>
      </w:r>
      <w:proofErr w:type="spellEnd"/>
      <w:r w:rsidRPr="007D7648">
        <w:rPr>
          <w:rFonts w:ascii="Calibri" w:hAnsi="Calibri" w:cs="Calibri"/>
        </w:rPr>
        <w:t>,</w:t>
      </w:r>
    </w:p>
    <w:p w14:paraId="65F7F106"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value_crores</w:t>
      </w:r>
      <w:proofErr w:type="spellEnd"/>
    </w:p>
    <w:p w14:paraId="73E66571"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68CEA05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ORDER BY date;</w:t>
      </w:r>
    </w:p>
    <w:p w14:paraId="59E98F28"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Bank participation increased from </w:t>
      </w:r>
      <w:r w:rsidRPr="007D7648">
        <w:rPr>
          <w:rFonts w:ascii="Calibri" w:hAnsi="Calibri" w:cs="Calibri"/>
          <w:b/>
          <w:bCs/>
        </w:rPr>
        <w:t>21 banks in August 2016</w:t>
      </w:r>
      <w:r w:rsidRPr="007D7648">
        <w:rPr>
          <w:rFonts w:ascii="Calibri" w:hAnsi="Calibri" w:cs="Calibri"/>
        </w:rPr>
        <w:t xml:space="preserve"> to </w:t>
      </w:r>
      <w:r w:rsidRPr="007D7648">
        <w:rPr>
          <w:rFonts w:ascii="Calibri" w:hAnsi="Calibri" w:cs="Calibri"/>
          <w:b/>
          <w:bCs/>
        </w:rPr>
        <w:t>456 in February 2025</w:t>
      </w:r>
      <w:r w:rsidRPr="007D7648">
        <w:rPr>
          <w:rFonts w:ascii="Calibri" w:hAnsi="Calibri" w:cs="Calibri"/>
        </w:rPr>
        <w:t xml:space="preserve">, while monthly transaction volume increased from </w:t>
      </w:r>
      <w:r w:rsidRPr="007D7648">
        <w:rPr>
          <w:rFonts w:ascii="Calibri" w:hAnsi="Calibri" w:cs="Calibri"/>
          <w:b/>
          <w:bCs/>
        </w:rPr>
        <w:t>0.09 million to 15,650 million</w:t>
      </w:r>
      <w:r w:rsidRPr="007D7648">
        <w:rPr>
          <w:rFonts w:ascii="Calibri" w:hAnsi="Calibri" w:cs="Calibri"/>
        </w:rPr>
        <w:t>. Both measures generally increased together over the period.</w:t>
      </w:r>
    </w:p>
    <w:p w14:paraId="7025C6CC"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data shows a </w:t>
      </w:r>
      <w:r w:rsidRPr="007D7648">
        <w:rPr>
          <w:rFonts w:ascii="Calibri" w:hAnsi="Calibri" w:cs="Calibri"/>
          <w:b/>
          <w:bCs/>
        </w:rPr>
        <w:t>clear positive association</w:t>
      </w:r>
      <w:r w:rsidRPr="007D7648">
        <w:rPr>
          <w:rFonts w:ascii="Calibri" w:hAnsi="Calibri" w:cs="Calibri"/>
        </w:rPr>
        <w:t xml:space="preserve"> between the expansion of participating banks and UPI transaction activity. However, this relationship indicates association rather than proving that bank expansion alone caused the increase in transactions.</w:t>
      </w:r>
    </w:p>
    <w:p w14:paraId="2A142EED" w14:textId="65B5010A" w:rsidR="007D7648" w:rsidRPr="005A7217" w:rsidRDefault="005A7217" w:rsidP="007D7648">
      <w:pPr>
        <w:rPr>
          <w:rFonts w:ascii="Calibri" w:hAnsi="Calibri" w:cs="Calibri"/>
          <w:color w:val="0E2841" w:themeColor="text2"/>
        </w:rPr>
      </w:pPr>
      <w:r w:rsidRPr="005A7217">
        <w:rPr>
          <w:rFonts w:ascii="Calibri" w:hAnsi="Calibri" w:cs="Calibri"/>
          <w:b/>
          <w:bCs/>
          <w:color w:val="0E2841" w:themeColor="text2"/>
        </w:rPr>
        <w:t xml:space="preserve">13. </w:t>
      </w:r>
      <w:r w:rsidR="007D7648" w:rsidRPr="005A7217">
        <w:rPr>
          <w:rFonts w:ascii="Calibri" w:hAnsi="Calibri" w:cs="Calibri"/>
          <w:b/>
          <w:bCs/>
          <w:color w:val="0E2841" w:themeColor="text2"/>
        </w:rPr>
        <w:t>Question:</w:t>
      </w:r>
      <w:r w:rsidR="007D7648" w:rsidRPr="005A7217">
        <w:rPr>
          <w:rFonts w:ascii="Calibri" w:hAnsi="Calibri" w:cs="Calibri"/>
          <w:color w:val="0E2841" w:themeColor="text2"/>
        </w:rPr>
        <w:t xml:space="preserve"> Which months of the year typically have the highest transaction volume?</w:t>
      </w:r>
    </w:p>
    <w:p w14:paraId="66A7A037" w14:textId="0D9396DD" w:rsidR="005A7217" w:rsidRPr="007D7648" w:rsidRDefault="005A7217" w:rsidP="007D7648">
      <w:pPr>
        <w:rPr>
          <w:rFonts w:ascii="Calibri" w:hAnsi="Calibri" w:cs="Calibri"/>
        </w:rPr>
      </w:pPr>
      <w:r w:rsidRPr="005A7217">
        <w:rPr>
          <w:rFonts w:ascii="Calibri" w:hAnsi="Calibri" w:cs="Calibri"/>
          <w:b/>
          <w:bCs/>
        </w:rPr>
        <w:t xml:space="preserve">Objective: </w:t>
      </w:r>
      <w:r w:rsidRPr="005A7217">
        <w:rPr>
          <w:rFonts w:ascii="Calibri" w:hAnsi="Calibri" w:cs="Calibri"/>
        </w:rPr>
        <w:t>Identify recurring calendar-month patterns in transaction volume.</w:t>
      </w:r>
    </w:p>
    <w:p w14:paraId="6359064C" w14:textId="77777777" w:rsidR="007D7648" w:rsidRPr="007D7648" w:rsidRDefault="007D7648" w:rsidP="007D7648">
      <w:pPr>
        <w:rPr>
          <w:rFonts w:ascii="Calibri" w:hAnsi="Calibri" w:cs="Calibri"/>
        </w:rPr>
      </w:pPr>
      <w:r w:rsidRPr="007D7648">
        <w:rPr>
          <w:rFonts w:ascii="Calibri" w:hAnsi="Calibri" w:cs="Calibri"/>
          <w:b/>
          <w:bCs/>
        </w:rPr>
        <w:t>SQL:</w:t>
      </w:r>
    </w:p>
    <w:p w14:paraId="69538765"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447E1C36"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month,</w:t>
      </w:r>
    </w:p>
    <w:p w14:paraId="350D1A6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ROUND(</w:t>
      </w:r>
      <w:proofErr w:type="gramStart"/>
      <w:r w:rsidRPr="007D7648">
        <w:rPr>
          <w:rFonts w:ascii="Calibri" w:hAnsi="Calibri" w:cs="Calibri"/>
        </w:rPr>
        <w:t>AVG(</w:t>
      </w:r>
      <w:proofErr w:type="spellStart"/>
      <w:proofErr w:type="gramEnd"/>
      <w:r w:rsidRPr="007D7648">
        <w:rPr>
          <w:rFonts w:ascii="Calibri" w:hAnsi="Calibri" w:cs="Calibri"/>
        </w:rPr>
        <w:t>volume_millions</w:t>
      </w:r>
      <w:proofErr w:type="spellEnd"/>
      <w:r w:rsidRPr="007D7648">
        <w:rPr>
          <w:rFonts w:ascii="Calibri" w:hAnsi="Calibri" w:cs="Calibri"/>
        </w:rPr>
        <w:t xml:space="preserve">), 2) AS </w:t>
      </w:r>
      <w:proofErr w:type="spellStart"/>
      <w:r w:rsidRPr="007D7648">
        <w:rPr>
          <w:rFonts w:ascii="Calibri" w:hAnsi="Calibri" w:cs="Calibri"/>
        </w:rPr>
        <w:t>avg_monthly_transactions_millions</w:t>
      </w:r>
      <w:proofErr w:type="spellEnd"/>
    </w:p>
    <w:p w14:paraId="52BA087A"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45E4193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GROUP BY month</w:t>
      </w:r>
    </w:p>
    <w:p w14:paraId="5AA85E9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ORDER BY </w:t>
      </w:r>
      <w:proofErr w:type="spellStart"/>
      <w:r w:rsidRPr="007D7648">
        <w:rPr>
          <w:rFonts w:ascii="Calibri" w:hAnsi="Calibri" w:cs="Calibri"/>
        </w:rPr>
        <w:t>avg_monthly_transactions_millions</w:t>
      </w:r>
      <w:proofErr w:type="spellEnd"/>
      <w:r w:rsidRPr="007D7648">
        <w:rPr>
          <w:rFonts w:ascii="Calibri" w:hAnsi="Calibri" w:cs="Calibri"/>
        </w:rPr>
        <w:t xml:space="preserve"> DESC;</w:t>
      </w:r>
    </w:p>
    <w:p w14:paraId="0840F018" w14:textId="77777777" w:rsidR="007D7648" w:rsidRPr="007D7648" w:rsidRDefault="007D7648" w:rsidP="007D7648">
      <w:pPr>
        <w:rPr>
          <w:rFonts w:ascii="Calibri" w:hAnsi="Calibri" w:cs="Calibri"/>
        </w:rPr>
      </w:pPr>
      <w:r w:rsidRPr="007D7648">
        <w:rPr>
          <w:rFonts w:ascii="Calibri" w:hAnsi="Calibri" w:cs="Calibri"/>
          <w:b/>
          <w:bCs/>
        </w:rPr>
        <w:lastRenderedPageBreak/>
        <w:t>Result:</w:t>
      </w:r>
      <w:r w:rsidRPr="007D7648">
        <w:rPr>
          <w:rFonts w:ascii="Calibri" w:hAnsi="Calibri" w:cs="Calibri"/>
        </w:rPr>
        <w:br/>
      </w:r>
      <w:r w:rsidRPr="007D7648">
        <w:rPr>
          <w:rFonts w:ascii="Calibri" w:hAnsi="Calibri" w:cs="Calibri"/>
          <w:b/>
          <w:bCs/>
        </w:rPr>
        <w:t>January</w:t>
      </w:r>
      <w:r w:rsidRPr="007D7648">
        <w:rPr>
          <w:rFonts w:ascii="Calibri" w:hAnsi="Calibri" w:cs="Calibri"/>
        </w:rPr>
        <w:t xml:space="preserve"> had the highest average transaction volume at </w:t>
      </w:r>
      <w:r w:rsidRPr="007D7648">
        <w:rPr>
          <w:rFonts w:ascii="Calibri" w:hAnsi="Calibri" w:cs="Calibri"/>
          <w:b/>
          <w:bCs/>
        </w:rPr>
        <w:t>5,143.46 million</w:t>
      </w:r>
      <w:r w:rsidRPr="007D7648">
        <w:rPr>
          <w:rFonts w:ascii="Calibri" w:hAnsi="Calibri" w:cs="Calibri"/>
        </w:rPr>
        <w:t xml:space="preserve">, followed by </w:t>
      </w:r>
      <w:r w:rsidRPr="007D7648">
        <w:rPr>
          <w:rFonts w:ascii="Calibri" w:hAnsi="Calibri" w:cs="Calibri"/>
          <w:b/>
          <w:bCs/>
        </w:rPr>
        <w:t>December (5,049.67 million)</w:t>
      </w:r>
      <w:r w:rsidRPr="007D7648">
        <w:rPr>
          <w:rFonts w:ascii="Calibri" w:hAnsi="Calibri" w:cs="Calibri"/>
        </w:rPr>
        <w:t xml:space="preserve"> and </w:t>
      </w:r>
      <w:r w:rsidRPr="007D7648">
        <w:rPr>
          <w:rFonts w:ascii="Calibri" w:hAnsi="Calibri" w:cs="Calibri"/>
          <w:b/>
          <w:bCs/>
        </w:rPr>
        <w:t>February (4,847.16 million)</w:t>
      </w:r>
      <w:r w:rsidRPr="007D7648">
        <w:rPr>
          <w:rFonts w:ascii="Calibri" w:hAnsi="Calibri" w:cs="Calibri"/>
        </w:rPr>
        <w:t xml:space="preserve">. </w:t>
      </w:r>
      <w:r w:rsidRPr="007D7648">
        <w:rPr>
          <w:rFonts w:ascii="Calibri" w:hAnsi="Calibri" w:cs="Calibri"/>
          <w:b/>
          <w:bCs/>
        </w:rPr>
        <w:t>April</w:t>
      </w:r>
      <w:r w:rsidRPr="007D7648">
        <w:rPr>
          <w:rFonts w:ascii="Calibri" w:hAnsi="Calibri" w:cs="Calibri"/>
        </w:rPr>
        <w:t xml:space="preserve"> recorded the lowest average at </w:t>
      </w:r>
      <w:r w:rsidRPr="007D7648">
        <w:rPr>
          <w:rFonts w:ascii="Calibri" w:hAnsi="Calibri" w:cs="Calibri"/>
          <w:b/>
          <w:bCs/>
        </w:rPr>
        <w:t>4,052.09 million</w:t>
      </w:r>
      <w:r w:rsidRPr="007D7648">
        <w:rPr>
          <w:rFonts w:ascii="Calibri" w:hAnsi="Calibri" w:cs="Calibri"/>
        </w:rPr>
        <w:t>.</w:t>
      </w:r>
    </w:p>
    <w:p w14:paraId="3E476F28"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results show some </w:t>
      </w:r>
      <w:r w:rsidRPr="007D7648">
        <w:rPr>
          <w:rFonts w:ascii="Calibri" w:hAnsi="Calibri" w:cs="Calibri"/>
          <w:b/>
          <w:bCs/>
        </w:rPr>
        <w:t>seasonal variation</w:t>
      </w:r>
      <w:r w:rsidRPr="007D7648">
        <w:rPr>
          <w:rFonts w:ascii="Calibri" w:hAnsi="Calibri" w:cs="Calibri"/>
        </w:rPr>
        <w:t xml:space="preserve"> in UPI transaction activity, with higher average volumes toward the beginning and end of the year. However, the differences are relatively moderate.</w:t>
      </w:r>
    </w:p>
    <w:p w14:paraId="33F8CB20" w14:textId="2F90F42B" w:rsidR="007D7648" w:rsidRPr="005A7217" w:rsidRDefault="005A7217" w:rsidP="007D7648">
      <w:pPr>
        <w:rPr>
          <w:rFonts w:ascii="Calibri" w:hAnsi="Calibri" w:cs="Calibri"/>
          <w:color w:val="0E2841" w:themeColor="text2"/>
        </w:rPr>
      </w:pPr>
      <w:r w:rsidRPr="005A7217">
        <w:rPr>
          <w:rFonts w:ascii="Calibri" w:hAnsi="Calibri" w:cs="Calibri"/>
          <w:b/>
          <w:bCs/>
          <w:color w:val="0E2841" w:themeColor="text2"/>
        </w:rPr>
        <w:t xml:space="preserve">14. </w:t>
      </w:r>
      <w:r w:rsidR="007D7648" w:rsidRPr="005A7217">
        <w:rPr>
          <w:rFonts w:ascii="Calibri" w:hAnsi="Calibri" w:cs="Calibri"/>
          <w:b/>
          <w:bCs/>
          <w:color w:val="0E2841" w:themeColor="text2"/>
        </w:rPr>
        <w:t>Question:</w:t>
      </w:r>
      <w:r w:rsidR="007D7648" w:rsidRPr="005A7217">
        <w:rPr>
          <w:rFonts w:ascii="Calibri" w:hAnsi="Calibri" w:cs="Calibri"/>
          <w:color w:val="0E2841" w:themeColor="text2"/>
        </w:rPr>
        <w:t xml:space="preserve"> Which quarter generates the highest transaction volume and value?</w:t>
      </w:r>
    </w:p>
    <w:p w14:paraId="4F572FBF" w14:textId="205EC8CA" w:rsidR="005A7217" w:rsidRPr="007D7648" w:rsidRDefault="005A7217" w:rsidP="007D7648">
      <w:pPr>
        <w:rPr>
          <w:rFonts w:ascii="Calibri" w:hAnsi="Calibri" w:cs="Calibri"/>
        </w:rPr>
      </w:pPr>
      <w:r w:rsidRPr="005A7217">
        <w:rPr>
          <w:rFonts w:ascii="Calibri" w:hAnsi="Calibri" w:cs="Calibri"/>
          <w:b/>
          <w:bCs/>
        </w:rPr>
        <w:t xml:space="preserve">Objective: </w:t>
      </w:r>
      <w:r w:rsidRPr="005A7217">
        <w:rPr>
          <w:rFonts w:ascii="Calibri" w:hAnsi="Calibri" w:cs="Calibri"/>
        </w:rPr>
        <w:t>Compare transaction performance across fiscal quarters.</w:t>
      </w:r>
    </w:p>
    <w:p w14:paraId="6A95552D" w14:textId="77777777" w:rsidR="007D7648" w:rsidRPr="007D7648" w:rsidRDefault="007D7648" w:rsidP="007D7648">
      <w:pPr>
        <w:rPr>
          <w:rFonts w:ascii="Calibri" w:hAnsi="Calibri" w:cs="Calibri"/>
        </w:rPr>
      </w:pPr>
      <w:r w:rsidRPr="007D7648">
        <w:rPr>
          <w:rFonts w:ascii="Calibri" w:hAnsi="Calibri" w:cs="Calibri"/>
          <w:b/>
          <w:bCs/>
        </w:rPr>
        <w:t>SQL:</w:t>
      </w:r>
    </w:p>
    <w:p w14:paraId="7DF1954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37F8E79D"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fiscal_year</w:t>
      </w:r>
      <w:proofErr w:type="spellEnd"/>
      <w:r w:rsidRPr="007D7648">
        <w:rPr>
          <w:rFonts w:ascii="Calibri" w:hAnsi="Calibri" w:cs="Calibri"/>
        </w:rPr>
        <w:t>,</w:t>
      </w:r>
    </w:p>
    <w:p w14:paraId="62DA40A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quarter,</w:t>
      </w:r>
    </w:p>
    <w:p w14:paraId="69EE7572"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gramStart"/>
      <w:r w:rsidRPr="007D7648">
        <w:rPr>
          <w:rFonts w:ascii="Calibri" w:hAnsi="Calibri" w:cs="Calibri"/>
        </w:rPr>
        <w:t>SUM(</w:t>
      </w:r>
      <w:proofErr w:type="spellStart"/>
      <w:proofErr w:type="gramEnd"/>
      <w:r w:rsidRPr="007D7648">
        <w:rPr>
          <w:rFonts w:ascii="Calibri" w:hAnsi="Calibri" w:cs="Calibri"/>
        </w:rPr>
        <w:t>volume_millions</w:t>
      </w:r>
      <w:proofErr w:type="spellEnd"/>
      <w:r w:rsidRPr="007D7648">
        <w:rPr>
          <w:rFonts w:ascii="Calibri" w:hAnsi="Calibri" w:cs="Calibri"/>
        </w:rPr>
        <w:t xml:space="preserve">) AS </w:t>
      </w:r>
      <w:proofErr w:type="spellStart"/>
      <w:r w:rsidRPr="007D7648">
        <w:rPr>
          <w:rFonts w:ascii="Calibri" w:hAnsi="Calibri" w:cs="Calibri"/>
        </w:rPr>
        <w:t>total_transactions_millions</w:t>
      </w:r>
      <w:proofErr w:type="spellEnd"/>
      <w:r w:rsidRPr="007D7648">
        <w:rPr>
          <w:rFonts w:ascii="Calibri" w:hAnsi="Calibri" w:cs="Calibri"/>
        </w:rPr>
        <w:t>,</w:t>
      </w:r>
    </w:p>
    <w:p w14:paraId="7C1C7425"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gramStart"/>
      <w:r w:rsidRPr="007D7648">
        <w:rPr>
          <w:rFonts w:ascii="Calibri" w:hAnsi="Calibri" w:cs="Calibri"/>
        </w:rPr>
        <w:t>SUM(</w:t>
      </w:r>
      <w:proofErr w:type="spellStart"/>
      <w:proofErr w:type="gramEnd"/>
      <w:r w:rsidRPr="007D7648">
        <w:rPr>
          <w:rFonts w:ascii="Calibri" w:hAnsi="Calibri" w:cs="Calibri"/>
        </w:rPr>
        <w:t>value_crores</w:t>
      </w:r>
      <w:proofErr w:type="spellEnd"/>
      <w:r w:rsidRPr="007D7648">
        <w:rPr>
          <w:rFonts w:ascii="Calibri" w:hAnsi="Calibri" w:cs="Calibri"/>
        </w:rPr>
        <w:t xml:space="preserve">) AS </w:t>
      </w:r>
      <w:proofErr w:type="spellStart"/>
      <w:r w:rsidRPr="007D7648">
        <w:rPr>
          <w:rFonts w:ascii="Calibri" w:hAnsi="Calibri" w:cs="Calibri"/>
        </w:rPr>
        <w:t>total_value_crores</w:t>
      </w:r>
      <w:proofErr w:type="spellEnd"/>
    </w:p>
    <w:p w14:paraId="6AA0B88F"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32D52F60"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GROUP BY </w:t>
      </w:r>
      <w:proofErr w:type="spellStart"/>
      <w:r w:rsidRPr="007D7648">
        <w:rPr>
          <w:rFonts w:ascii="Calibri" w:hAnsi="Calibri" w:cs="Calibri"/>
        </w:rPr>
        <w:t>fiscal_year</w:t>
      </w:r>
      <w:proofErr w:type="spellEnd"/>
      <w:r w:rsidRPr="007D7648">
        <w:rPr>
          <w:rFonts w:ascii="Calibri" w:hAnsi="Calibri" w:cs="Calibri"/>
        </w:rPr>
        <w:t>, quarter</w:t>
      </w:r>
    </w:p>
    <w:p w14:paraId="37873F28"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ORDER BY </w:t>
      </w:r>
      <w:proofErr w:type="spellStart"/>
      <w:r w:rsidRPr="007D7648">
        <w:rPr>
          <w:rFonts w:ascii="Calibri" w:hAnsi="Calibri" w:cs="Calibri"/>
        </w:rPr>
        <w:t>total_transactions_millions</w:t>
      </w:r>
      <w:proofErr w:type="spellEnd"/>
      <w:r w:rsidRPr="007D7648">
        <w:rPr>
          <w:rFonts w:ascii="Calibri" w:hAnsi="Calibri" w:cs="Calibri"/>
        </w:rPr>
        <w:t xml:space="preserve"> DESC;</w:t>
      </w:r>
    </w:p>
    <w:p w14:paraId="5A8EADBB"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r>
      <w:r w:rsidRPr="007D7648">
        <w:rPr>
          <w:rFonts w:ascii="Calibri" w:hAnsi="Calibri" w:cs="Calibri"/>
          <w:b/>
          <w:bCs/>
        </w:rPr>
        <w:t>FY2024-25 Q3</w:t>
      </w:r>
      <w:r w:rsidRPr="007D7648">
        <w:rPr>
          <w:rFonts w:ascii="Calibri" w:hAnsi="Calibri" w:cs="Calibri"/>
        </w:rPr>
        <w:t xml:space="preserve"> recorded the highest transaction volume at </w:t>
      </w:r>
      <w:r w:rsidRPr="007D7648">
        <w:rPr>
          <w:rFonts w:ascii="Calibri" w:hAnsi="Calibri" w:cs="Calibri"/>
          <w:b/>
          <w:bCs/>
        </w:rPr>
        <w:t>48,798 million transactions</w:t>
      </w:r>
      <w:r w:rsidRPr="007D7648">
        <w:rPr>
          <w:rFonts w:ascii="Calibri" w:hAnsi="Calibri" w:cs="Calibri"/>
        </w:rPr>
        <w:t xml:space="preserve"> and the highest transaction value at </w:t>
      </w:r>
      <w:r w:rsidRPr="007D7648">
        <w:rPr>
          <w:rFonts w:ascii="Calibri" w:hAnsi="Calibri" w:cs="Calibri"/>
          <w:b/>
          <w:bCs/>
        </w:rPr>
        <w:t>₹16,70,580 crore</w:t>
      </w:r>
      <w:r w:rsidRPr="007D7648">
        <w:rPr>
          <w:rFonts w:ascii="Calibri" w:hAnsi="Calibri" w:cs="Calibri"/>
        </w:rPr>
        <w:t>. Within each recent fiscal year, transaction activity generally increased from Q1 toward Q3.</w:t>
      </w:r>
    </w:p>
    <w:p w14:paraId="2EABD4B9"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results indicate that </w:t>
      </w:r>
      <w:r w:rsidRPr="007D7648">
        <w:rPr>
          <w:rFonts w:ascii="Calibri" w:hAnsi="Calibri" w:cs="Calibri"/>
          <w:b/>
          <w:bCs/>
        </w:rPr>
        <w:t>Q3 has been the strongest-performing quarter in the most recent fiscal years</w:t>
      </w:r>
      <w:r w:rsidRPr="007D7648">
        <w:rPr>
          <w:rFonts w:ascii="Calibri" w:hAnsi="Calibri" w:cs="Calibri"/>
        </w:rPr>
        <w:t>, with the highest overall transaction volume and value occurring in FY2024-25 Q3.</w:t>
      </w:r>
    </w:p>
    <w:p w14:paraId="40089B9D" w14:textId="48FB6188" w:rsidR="007D7648" w:rsidRPr="005A7217" w:rsidRDefault="005A7217" w:rsidP="007D7648">
      <w:pPr>
        <w:rPr>
          <w:rFonts w:ascii="Calibri" w:hAnsi="Calibri" w:cs="Calibri"/>
          <w:color w:val="0E2841" w:themeColor="text2"/>
        </w:rPr>
      </w:pPr>
      <w:r w:rsidRPr="005A7217">
        <w:rPr>
          <w:rFonts w:ascii="Calibri" w:hAnsi="Calibri" w:cs="Calibri"/>
          <w:b/>
          <w:bCs/>
          <w:color w:val="0E2841" w:themeColor="text2"/>
        </w:rPr>
        <w:t xml:space="preserve">15. </w:t>
      </w:r>
      <w:r w:rsidR="007D7648" w:rsidRPr="005A7217">
        <w:rPr>
          <w:rFonts w:ascii="Calibri" w:hAnsi="Calibri" w:cs="Calibri"/>
          <w:b/>
          <w:bCs/>
          <w:color w:val="0E2841" w:themeColor="text2"/>
        </w:rPr>
        <w:t>Question:</w:t>
      </w:r>
      <w:r w:rsidR="007D7648" w:rsidRPr="005A7217">
        <w:rPr>
          <w:rFonts w:ascii="Calibri" w:hAnsi="Calibri" w:cs="Calibri"/>
          <w:color w:val="0E2841" w:themeColor="text2"/>
        </w:rPr>
        <w:t xml:space="preserve"> Which months experienced the largest month-over-month changes?</w:t>
      </w:r>
    </w:p>
    <w:p w14:paraId="3CD7058D" w14:textId="2FE579D7" w:rsidR="005A7217" w:rsidRPr="007D7648" w:rsidRDefault="005A7217" w:rsidP="007D7648">
      <w:pPr>
        <w:rPr>
          <w:rFonts w:ascii="Calibri" w:hAnsi="Calibri" w:cs="Calibri"/>
        </w:rPr>
      </w:pPr>
      <w:r w:rsidRPr="005A7217">
        <w:rPr>
          <w:rFonts w:ascii="Calibri" w:hAnsi="Calibri" w:cs="Calibri"/>
          <w:b/>
          <w:bCs/>
        </w:rPr>
        <w:t xml:space="preserve">Objective: </w:t>
      </w:r>
      <w:r w:rsidRPr="005A7217">
        <w:rPr>
          <w:rFonts w:ascii="Calibri" w:hAnsi="Calibri" w:cs="Calibri"/>
        </w:rPr>
        <w:t>Identify periods with the largest short-term changes in transaction volume.</w:t>
      </w:r>
    </w:p>
    <w:p w14:paraId="2546A7C9" w14:textId="77777777" w:rsidR="007D7648" w:rsidRPr="007D7648" w:rsidRDefault="007D7648" w:rsidP="007D7648">
      <w:pPr>
        <w:rPr>
          <w:rFonts w:ascii="Calibri" w:hAnsi="Calibri" w:cs="Calibri"/>
        </w:rPr>
      </w:pPr>
      <w:r w:rsidRPr="007D7648">
        <w:rPr>
          <w:rFonts w:ascii="Calibri" w:hAnsi="Calibri" w:cs="Calibri"/>
          <w:b/>
          <w:bCs/>
        </w:rPr>
        <w:t>SQL:</w:t>
      </w:r>
    </w:p>
    <w:p w14:paraId="229F8404"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SELECT</w:t>
      </w:r>
    </w:p>
    <w:p w14:paraId="5C98578E"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date,</w:t>
      </w:r>
    </w:p>
    <w:p w14:paraId="5B63D51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mom_volume_growth_pct</w:t>
      </w:r>
      <w:proofErr w:type="spellEnd"/>
      <w:r w:rsidRPr="007D7648">
        <w:rPr>
          <w:rFonts w:ascii="Calibri" w:hAnsi="Calibri" w:cs="Calibri"/>
        </w:rPr>
        <w:t>,</w:t>
      </w:r>
    </w:p>
    <w:p w14:paraId="1FF228B9"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    </w:t>
      </w:r>
      <w:proofErr w:type="spellStart"/>
      <w:r w:rsidRPr="007D7648">
        <w:rPr>
          <w:rFonts w:ascii="Calibri" w:hAnsi="Calibri" w:cs="Calibri"/>
        </w:rPr>
        <w:t>mom_value_growth_pct</w:t>
      </w:r>
      <w:proofErr w:type="spellEnd"/>
    </w:p>
    <w:p w14:paraId="28110D7C"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FROM </w:t>
      </w:r>
      <w:proofErr w:type="spellStart"/>
      <w:r w:rsidRPr="007D7648">
        <w:rPr>
          <w:rFonts w:ascii="Calibri" w:hAnsi="Calibri" w:cs="Calibri"/>
        </w:rPr>
        <w:t>upi_monthly_statistics</w:t>
      </w:r>
      <w:proofErr w:type="spellEnd"/>
    </w:p>
    <w:p w14:paraId="313F2471"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 xml:space="preserve">WHERE </w:t>
      </w:r>
      <w:proofErr w:type="spellStart"/>
      <w:r w:rsidRPr="007D7648">
        <w:rPr>
          <w:rFonts w:ascii="Calibri" w:hAnsi="Calibri" w:cs="Calibri"/>
        </w:rPr>
        <w:t>mom_volume_growth_pct</w:t>
      </w:r>
      <w:proofErr w:type="spellEnd"/>
      <w:r w:rsidRPr="007D7648">
        <w:rPr>
          <w:rFonts w:ascii="Calibri" w:hAnsi="Calibri" w:cs="Calibri"/>
        </w:rPr>
        <w:t xml:space="preserve"> IS NOT NULL</w:t>
      </w:r>
    </w:p>
    <w:p w14:paraId="5E65C716"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lastRenderedPageBreak/>
        <w:t xml:space="preserve">ORDER BY </w:t>
      </w:r>
      <w:proofErr w:type="gramStart"/>
      <w:r w:rsidRPr="007D7648">
        <w:rPr>
          <w:rFonts w:ascii="Calibri" w:hAnsi="Calibri" w:cs="Calibri"/>
        </w:rPr>
        <w:t>ABS(</w:t>
      </w:r>
      <w:proofErr w:type="spellStart"/>
      <w:proofErr w:type="gramEnd"/>
      <w:r w:rsidRPr="007D7648">
        <w:rPr>
          <w:rFonts w:ascii="Calibri" w:hAnsi="Calibri" w:cs="Calibri"/>
        </w:rPr>
        <w:t>mom_volume_growth_pct</w:t>
      </w:r>
      <w:proofErr w:type="spellEnd"/>
      <w:r w:rsidRPr="007D7648">
        <w:rPr>
          <w:rFonts w:ascii="Calibri" w:hAnsi="Calibri" w:cs="Calibri"/>
        </w:rPr>
        <w:t>) DESC</w:t>
      </w:r>
    </w:p>
    <w:p w14:paraId="01936E23" w14:textId="77777777" w:rsidR="007D7648" w:rsidRPr="007D7648" w:rsidRDefault="007D7648" w:rsidP="007D7648">
      <w:pPr>
        <w:shd w:val="clear" w:color="auto" w:fill="D1D1D1" w:themeFill="background2" w:themeFillShade="E6"/>
        <w:rPr>
          <w:rFonts w:ascii="Calibri" w:hAnsi="Calibri" w:cs="Calibri"/>
        </w:rPr>
      </w:pPr>
      <w:r w:rsidRPr="007D7648">
        <w:rPr>
          <w:rFonts w:ascii="Calibri" w:hAnsi="Calibri" w:cs="Calibri"/>
        </w:rPr>
        <w:t>LIMIT 10;</w:t>
      </w:r>
    </w:p>
    <w:p w14:paraId="0FF4F1B6" w14:textId="77777777" w:rsidR="007D7648" w:rsidRPr="007D7648" w:rsidRDefault="007D7648" w:rsidP="007D7648">
      <w:pPr>
        <w:rPr>
          <w:rFonts w:ascii="Calibri" w:hAnsi="Calibri" w:cs="Calibri"/>
        </w:rPr>
      </w:pPr>
      <w:r w:rsidRPr="007D7648">
        <w:rPr>
          <w:rFonts w:ascii="Calibri" w:hAnsi="Calibri" w:cs="Calibri"/>
          <w:b/>
          <w:bCs/>
        </w:rPr>
        <w:t>Result:</w:t>
      </w:r>
      <w:r w:rsidRPr="007D7648">
        <w:rPr>
          <w:rFonts w:ascii="Calibri" w:hAnsi="Calibri" w:cs="Calibri"/>
        </w:rPr>
        <w:br/>
        <w:t xml:space="preserve">The largest month-over-month changes occurred mainly during </w:t>
      </w:r>
      <w:r w:rsidRPr="007D7648">
        <w:rPr>
          <w:rFonts w:ascii="Calibri" w:hAnsi="Calibri" w:cs="Calibri"/>
          <w:b/>
          <w:bCs/>
        </w:rPr>
        <w:t>2016–2017</w:t>
      </w:r>
      <w:r w:rsidRPr="007D7648">
        <w:rPr>
          <w:rFonts w:ascii="Calibri" w:hAnsi="Calibri" w:cs="Calibri"/>
        </w:rPr>
        <w:t xml:space="preserve">. </w:t>
      </w:r>
      <w:r w:rsidRPr="007D7648">
        <w:rPr>
          <w:rFonts w:ascii="Calibri" w:hAnsi="Calibri" w:cs="Calibri"/>
          <w:b/>
          <w:bCs/>
        </w:rPr>
        <w:t>December 2016</w:t>
      </w:r>
      <w:r w:rsidRPr="007D7648">
        <w:rPr>
          <w:rFonts w:ascii="Calibri" w:hAnsi="Calibri" w:cs="Calibri"/>
        </w:rPr>
        <w:t xml:space="preserve"> recorded the highest volume growth at </w:t>
      </w:r>
      <w:r w:rsidRPr="007D7648">
        <w:rPr>
          <w:rFonts w:ascii="Calibri" w:hAnsi="Calibri" w:cs="Calibri"/>
          <w:b/>
          <w:bCs/>
        </w:rPr>
        <w:t>300%</w:t>
      </w:r>
      <w:r w:rsidRPr="007D7648">
        <w:rPr>
          <w:rFonts w:ascii="Calibri" w:hAnsi="Calibri" w:cs="Calibri"/>
        </w:rPr>
        <w:t xml:space="preserve">, while </w:t>
      </w:r>
      <w:r w:rsidRPr="007D7648">
        <w:rPr>
          <w:rFonts w:ascii="Calibri" w:hAnsi="Calibri" w:cs="Calibri"/>
          <w:b/>
          <w:bCs/>
        </w:rPr>
        <w:t>October 2016</w:t>
      </w:r>
      <w:r w:rsidRPr="007D7648">
        <w:rPr>
          <w:rFonts w:ascii="Calibri" w:hAnsi="Calibri" w:cs="Calibri"/>
        </w:rPr>
        <w:t xml:space="preserve"> had the highest value growth at </w:t>
      </w:r>
      <w:r w:rsidRPr="007D7648">
        <w:rPr>
          <w:rFonts w:ascii="Calibri" w:hAnsi="Calibri" w:cs="Calibri"/>
          <w:b/>
          <w:bCs/>
        </w:rPr>
        <w:t>203.22%</w:t>
      </w:r>
      <w:r w:rsidRPr="007D7648">
        <w:rPr>
          <w:rFonts w:ascii="Calibri" w:hAnsi="Calibri" w:cs="Calibri"/>
        </w:rPr>
        <w:t xml:space="preserve"> among the listed months.</w:t>
      </w:r>
    </w:p>
    <w:p w14:paraId="42E9810D" w14:textId="77777777" w:rsidR="007D7648" w:rsidRPr="007D7648" w:rsidRDefault="007D7648" w:rsidP="007D7648">
      <w:pPr>
        <w:rPr>
          <w:rFonts w:ascii="Calibri" w:hAnsi="Calibri" w:cs="Calibri"/>
        </w:rPr>
      </w:pPr>
      <w:r w:rsidRPr="007D7648">
        <w:rPr>
          <w:rFonts w:ascii="Calibri" w:hAnsi="Calibri" w:cs="Calibri"/>
          <w:b/>
          <w:bCs/>
        </w:rPr>
        <w:t>Interpretation:</w:t>
      </w:r>
      <w:r w:rsidRPr="007D7648">
        <w:rPr>
          <w:rFonts w:ascii="Calibri" w:hAnsi="Calibri" w:cs="Calibri"/>
        </w:rPr>
        <w:br/>
        <w:t xml:space="preserve">The biggest month-to-month changes were concentrated in UPI's </w:t>
      </w:r>
      <w:r w:rsidRPr="007D7648">
        <w:rPr>
          <w:rFonts w:ascii="Calibri" w:hAnsi="Calibri" w:cs="Calibri"/>
          <w:b/>
          <w:bCs/>
        </w:rPr>
        <w:t>early development period</w:t>
      </w:r>
      <w:r w:rsidRPr="007D7648">
        <w:rPr>
          <w:rFonts w:ascii="Calibri" w:hAnsi="Calibri" w:cs="Calibri"/>
        </w:rPr>
        <w:t>, when the transaction base was still small. This resulted in large percentage changes as UPI activity expanded rapidly.</w:t>
      </w:r>
    </w:p>
    <w:p w14:paraId="419A4A65" w14:textId="77777777" w:rsidR="00C63B76" w:rsidRDefault="00C63B76" w:rsidP="005A7217">
      <w:pPr>
        <w:rPr>
          <w:rFonts w:ascii="Calibri" w:hAnsi="Calibri" w:cs="Calibri"/>
          <w:b/>
          <w:bCs/>
          <w:color w:val="0E2841" w:themeColor="text2"/>
          <w:sz w:val="32"/>
          <w:szCs w:val="32"/>
        </w:rPr>
      </w:pPr>
    </w:p>
    <w:p w14:paraId="3D0F7BA1" w14:textId="1AF1997F" w:rsidR="005A7217" w:rsidRPr="00C63B76" w:rsidRDefault="005A7217" w:rsidP="005A7217">
      <w:pPr>
        <w:rPr>
          <w:rFonts w:ascii="Calibri" w:hAnsi="Calibri" w:cs="Calibri"/>
        </w:rPr>
      </w:pPr>
      <w:r w:rsidRPr="005A7217">
        <w:rPr>
          <w:rFonts w:ascii="Calibri" w:hAnsi="Calibri" w:cs="Calibri"/>
          <w:b/>
          <w:bCs/>
          <w:color w:val="0E2841" w:themeColor="text2"/>
          <w:sz w:val="32"/>
          <w:szCs w:val="32"/>
        </w:rPr>
        <w:t>5. Key Findings</w:t>
      </w:r>
    </w:p>
    <w:p w14:paraId="1606A117" w14:textId="77777777" w:rsidR="005A7217" w:rsidRPr="005A7217" w:rsidRDefault="005A7217" w:rsidP="005A7217">
      <w:pPr>
        <w:rPr>
          <w:rFonts w:ascii="Calibri" w:hAnsi="Calibri" w:cs="Calibri"/>
        </w:rPr>
      </w:pPr>
      <w:r w:rsidRPr="005A7217">
        <w:rPr>
          <w:rFonts w:ascii="Calibri" w:hAnsi="Calibri" w:cs="Calibri"/>
        </w:rPr>
        <w:t>UPI transaction volume expanded dramatically over the analysis period, with the highest observed monthly activity concentrated in late 2024 and early 2025.</w:t>
      </w:r>
    </w:p>
    <w:p w14:paraId="175E9B6B" w14:textId="77777777" w:rsidR="005A7217" w:rsidRPr="005A7217" w:rsidRDefault="005A7217" w:rsidP="005A7217">
      <w:pPr>
        <w:rPr>
          <w:rFonts w:ascii="Calibri" w:hAnsi="Calibri" w:cs="Calibri"/>
        </w:rPr>
      </w:pPr>
      <w:r w:rsidRPr="005A7217">
        <w:rPr>
          <w:rFonts w:ascii="Calibri" w:hAnsi="Calibri" w:cs="Calibri"/>
        </w:rPr>
        <w:t>Transaction value also increased substantially, indicating a major expansion in the monetary scale of UPI activity.</w:t>
      </w:r>
    </w:p>
    <w:p w14:paraId="237D03DB" w14:textId="77777777" w:rsidR="005A7217" w:rsidRPr="005A7217" w:rsidRDefault="005A7217" w:rsidP="005A7217">
      <w:pPr>
        <w:rPr>
          <w:rFonts w:ascii="Calibri" w:hAnsi="Calibri" w:cs="Calibri"/>
        </w:rPr>
      </w:pPr>
      <w:r w:rsidRPr="005A7217">
        <w:rPr>
          <w:rFonts w:ascii="Calibri" w:hAnsi="Calibri" w:cs="Calibri"/>
        </w:rPr>
        <w:t>The highest monthly transaction-value observations were concentrated between May 2024 and February 2025.</w:t>
      </w:r>
    </w:p>
    <w:p w14:paraId="0E09B3F1" w14:textId="77777777" w:rsidR="005A7217" w:rsidRPr="005A7217" w:rsidRDefault="005A7217" w:rsidP="005A7217">
      <w:pPr>
        <w:rPr>
          <w:rFonts w:ascii="Calibri" w:hAnsi="Calibri" w:cs="Calibri"/>
        </w:rPr>
      </w:pPr>
      <w:r w:rsidRPr="005A7217">
        <w:rPr>
          <w:rFonts w:ascii="Calibri" w:hAnsi="Calibri" w:cs="Calibri"/>
        </w:rPr>
        <w:t>Exceptionally high YoY growth occurred during the early adoption period, when the underlying transaction base was relatively small.</w:t>
      </w:r>
    </w:p>
    <w:p w14:paraId="2548CDB0" w14:textId="77777777" w:rsidR="005A7217" w:rsidRPr="005A7217" w:rsidRDefault="005A7217" w:rsidP="005A7217">
      <w:pPr>
        <w:rPr>
          <w:rFonts w:ascii="Calibri" w:hAnsi="Calibri" w:cs="Calibri"/>
        </w:rPr>
      </w:pPr>
      <w:r w:rsidRPr="005A7217">
        <w:rPr>
          <w:rFonts w:ascii="Calibri" w:hAnsi="Calibri" w:cs="Calibri"/>
        </w:rPr>
        <w:t>YoY growth moderated over time while absolute transaction volume continued to increase, indicating a transition toward more mature growth.</w:t>
      </w:r>
    </w:p>
    <w:p w14:paraId="7507A80F" w14:textId="77777777" w:rsidR="005A7217" w:rsidRPr="005A7217" w:rsidRDefault="005A7217" w:rsidP="005A7217">
      <w:pPr>
        <w:rPr>
          <w:rFonts w:ascii="Calibri" w:hAnsi="Calibri" w:cs="Calibri"/>
        </w:rPr>
      </w:pPr>
      <w:r w:rsidRPr="005A7217">
        <w:rPr>
          <w:rFonts w:ascii="Calibri" w:hAnsi="Calibri" w:cs="Calibri"/>
        </w:rPr>
        <w:t>Average transaction value became comparatively stable from 2018 onward, suggesting that later expansion was driven primarily by transaction frequency rather than a large sustained increase in transaction size.</w:t>
      </w:r>
    </w:p>
    <w:p w14:paraId="41C74075" w14:textId="77777777" w:rsidR="005A7217" w:rsidRPr="005A7217" w:rsidRDefault="005A7217" w:rsidP="005A7217">
      <w:pPr>
        <w:rPr>
          <w:rFonts w:ascii="Calibri" w:hAnsi="Calibri" w:cs="Calibri"/>
        </w:rPr>
      </w:pPr>
      <w:r w:rsidRPr="005A7217">
        <w:rPr>
          <w:rFonts w:ascii="Calibri" w:hAnsi="Calibri" w:cs="Calibri"/>
        </w:rPr>
        <w:t>Bank participation increased substantially alongside transaction activity; the observed relationship indicates association rather than causation.</w:t>
      </w:r>
    </w:p>
    <w:p w14:paraId="1400AFD5" w14:textId="77777777" w:rsidR="005A7217" w:rsidRPr="005A7217" w:rsidRDefault="005A7217" w:rsidP="005A7217">
      <w:pPr>
        <w:rPr>
          <w:rFonts w:ascii="Calibri" w:hAnsi="Calibri" w:cs="Calibri"/>
        </w:rPr>
      </w:pPr>
      <w:r w:rsidRPr="005A7217">
        <w:rPr>
          <w:rFonts w:ascii="Calibri" w:hAnsi="Calibri" w:cs="Calibri"/>
        </w:rPr>
        <w:t>Monthly and quarterly results show variation in transaction activity across the calendar and fiscal year.</w:t>
      </w:r>
    </w:p>
    <w:p w14:paraId="7966445C" w14:textId="360FEB70" w:rsidR="005A7217" w:rsidRDefault="005A7217" w:rsidP="005A7217">
      <w:pPr>
        <w:rPr>
          <w:rFonts w:ascii="Calibri" w:hAnsi="Calibri" w:cs="Calibri"/>
          <w:b/>
          <w:bCs/>
          <w:color w:val="0E2841" w:themeColor="text2"/>
          <w:sz w:val="32"/>
          <w:szCs w:val="32"/>
        </w:rPr>
      </w:pPr>
      <w:r w:rsidRPr="005A7217">
        <w:rPr>
          <w:rFonts w:ascii="Calibri" w:hAnsi="Calibri" w:cs="Calibri"/>
          <w:b/>
          <w:bCs/>
          <w:color w:val="0E2841" w:themeColor="text2"/>
          <w:sz w:val="32"/>
          <w:szCs w:val="32"/>
        </w:rPr>
        <w:t>6. Power BI Dashboard</w:t>
      </w:r>
    </w:p>
    <w:p w14:paraId="7266E75A" w14:textId="7421D5E3" w:rsidR="00C63B76" w:rsidRPr="00C63B76" w:rsidRDefault="00C63B76" w:rsidP="00C63B76">
      <w:pPr>
        <w:rPr>
          <w:rFonts w:ascii="Calibri" w:hAnsi="Calibri" w:cs="Calibri"/>
          <w:b/>
          <w:bCs/>
          <w:color w:val="0E2841" w:themeColor="text2"/>
          <w:sz w:val="32"/>
          <w:szCs w:val="32"/>
        </w:rPr>
      </w:pPr>
      <w:r w:rsidRPr="00C63B76">
        <w:rPr>
          <w:rFonts w:ascii="Calibri" w:hAnsi="Calibri" w:cs="Calibri"/>
          <w:b/>
          <w:bCs/>
          <w:color w:val="0E2841" w:themeColor="text2"/>
          <w:sz w:val="32"/>
          <w:szCs w:val="32"/>
        </w:rPr>
        <w:t>6.</w:t>
      </w:r>
      <w:r>
        <w:rPr>
          <w:rFonts w:ascii="Calibri" w:hAnsi="Calibri" w:cs="Calibri"/>
          <w:b/>
          <w:bCs/>
          <w:color w:val="0E2841" w:themeColor="text2"/>
          <w:sz w:val="32"/>
          <w:szCs w:val="32"/>
        </w:rPr>
        <w:t>1</w:t>
      </w:r>
      <w:r w:rsidRPr="00C63B76">
        <w:rPr>
          <w:rFonts w:ascii="Calibri" w:hAnsi="Calibri" w:cs="Calibri"/>
          <w:b/>
          <w:bCs/>
          <w:color w:val="0E2841" w:themeColor="text2"/>
          <w:sz w:val="32"/>
          <w:szCs w:val="32"/>
        </w:rPr>
        <w:t xml:space="preserve"> Interactive Features</w:t>
      </w:r>
    </w:p>
    <w:p w14:paraId="70C661AD" w14:textId="77777777" w:rsidR="00C63B76" w:rsidRPr="00C63B76" w:rsidRDefault="00C63B76" w:rsidP="00C63B76">
      <w:pPr>
        <w:rPr>
          <w:rFonts w:ascii="Calibri" w:hAnsi="Calibri" w:cs="Calibri"/>
          <w:color w:val="000000" w:themeColor="text1"/>
        </w:rPr>
      </w:pPr>
      <w:r w:rsidRPr="00C63B76">
        <w:rPr>
          <w:rFonts w:ascii="Calibri" w:hAnsi="Calibri" w:cs="Calibri"/>
          <w:color w:val="000000" w:themeColor="text1"/>
        </w:rPr>
        <w:t xml:space="preserve">The dashboard includes interactive </w:t>
      </w:r>
      <w:r w:rsidRPr="00C63B76">
        <w:rPr>
          <w:rFonts w:ascii="Calibri" w:hAnsi="Calibri" w:cs="Calibri"/>
          <w:b/>
          <w:bCs/>
          <w:color w:val="000000" w:themeColor="text1"/>
        </w:rPr>
        <w:t>Year, Fiscal Year, and Quarter</w:t>
      </w:r>
      <w:r w:rsidRPr="00C63B76">
        <w:rPr>
          <w:rFonts w:ascii="Calibri" w:hAnsi="Calibri" w:cs="Calibri"/>
          <w:color w:val="000000" w:themeColor="text1"/>
        </w:rPr>
        <w:t xml:space="preserve"> filters that allow users to explore the analysis across different time periods.</w:t>
      </w:r>
    </w:p>
    <w:p w14:paraId="189A3D3E" w14:textId="4D6AF2CE" w:rsidR="00C63B76" w:rsidRPr="00C63B76" w:rsidRDefault="00C63B76" w:rsidP="005A7217">
      <w:pPr>
        <w:rPr>
          <w:rFonts w:ascii="Calibri" w:hAnsi="Calibri" w:cs="Calibri"/>
          <w:color w:val="000000" w:themeColor="text1"/>
        </w:rPr>
      </w:pPr>
      <w:r w:rsidRPr="00C63B76">
        <w:rPr>
          <w:rFonts w:ascii="Calibri" w:hAnsi="Calibri" w:cs="Calibri"/>
          <w:color w:val="000000" w:themeColor="text1"/>
        </w:rPr>
        <w:t>The Power BI dashboard therefore converts the PostgreSQL findings into an interactive visual analysis of UPI transaction growth, transaction behaviour, ecosystem expansion, and time-based patterns.</w:t>
      </w:r>
    </w:p>
    <w:p w14:paraId="6B9EA9CC" w14:textId="77777777" w:rsidR="00C63B76" w:rsidRDefault="00C63B76" w:rsidP="003379D1">
      <w:pPr>
        <w:rPr>
          <w:rFonts w:ascii="Calibri" w:hAnsi="Calibri" w:cs="Calibri"/>
          <w:b/>
          <w:bCs/>
          <w:color w:val="0E2841" w:themeColor="text2"/>
          <w:sz w:val="28"/>
          <w:szCs w:val="28"/>
        </w:rPr>
      </w:pPr>
    </w:p>
    <w:p w14:paraId="11FA2FD5" w14:textId="6ACD9374" w:rsidR="003379D1" w:rsidRPr="003379D1" w:rsidRDefault="003379D1" w:rsidP="003379D1">
      <w:pPr>
        <w:rPr>
          <w:rFonts w:ascii="Calibri" w:hAnsi="Calibri" w:cs="Calibri"/>
          <w:b/>
          <w:bCs/>
          <w:color w:val="0E2841" w:themeColor="text2"/>
          <w:sz w:val="28"/>
          <w:szCs w:val="28"/>
        </w:rPr>
      </w:pPr>
      <w:r w:rsidRPr="003379D1">
        <w:rPr>
          <w:rFonts w:ascii="Calibri" w:hAnsi="Calibri" w:cs="Calibri"/>
          <w:b/>
          <w:bCs/>
          <w:color w:val="0E2841" w:themeColor="text2"/>
          <w:sz w:val="28"/>
          <w:szCs w:val="28"/>
        </w:rPr>
        <w:lastRenderedPageBreak/>
        <w:t>6.</w:t>
      </w:r>
      <w:r w:rsidR="00C63B76">
        <w:rPr>
          <w:rFonts w:ascii="Calibri" w:hAnsi="Calibri" w:cs="Calibri"/>
          <w:b/>
          <w:bCs/>
          <w:color w:val="0E2841" w:themeColor="text2"/>
          <w:sz w:val="28"/>
          <w:szCs w:val="28"/>
        </w:rPr>
        <w:t>2</w:t>
      </w:r>
      <w:r w:rsidRPr="003379D1">
        <w:rPr>
          <w:rFonts w:ascii="Calibri" w:hAnsi="Calibri" w:cs="Calibri"/>
          <w:b/>
          <w:bCs/>
          <w:color w:val="0E2841" w:themeColor="text2"/>
          <w:sz w:val="28"/>
          <w:szCs w:val="28"/>
        </w:rPr>
        <w:t xml:space="preserve"> Dashboard Pages</w:t>
      </w:r>
    </w:p>
    <w:p w14:paraId="4609C556" w14:textId="77777777" w:rsidR="003379D1" w:rsidRPr="003379D1" w:rsidRDefault="003379D1" w:rsidP="003379D1">
      <w:pPr>
        <w:rPr>
          <w:rFonts w:ascii="Calibri" w:hAnsi="Calibri" w:cs="Calibri"/>
          <w:b/>
          <w:bCs/>
        </w:rPr>
      </w:pPr>
      <w:r w:rsidRPr="003379D1">
        <w:rPr>
          <w:rFonts w:ascii="Calibri" w:hAnsi="Calibri" w:cs="Calibri"/>
          <w:b/>
          <w:bCs/>
          <w:color w:val="0E2841" w:themeColor="text2"/>
        </w:rPr>
        <w:t>Page 1 — UPI Growth &amp; Transaction Scale</w:t>
      </w:r>
      <w:r w:rsidRPr="003379D1">
        <w:rPr>
          <w:rFonts w:ascii="Calibri" w:hAnsi="Calibri" w:cs="Calibri"/>
          <w:b/>
          <w:bCs/>
        </w:rPr>
        <w:br/>
        <w:t>Presents the overall scale and long-term growth of UPI through:</w:t>
      </w:r>
    </w:p>
    <w:p w14:paraId="7FE44E9A" w14:textId="77777777" w:rsidR="003379D1" w:rsidRPr="003379D1" w:rsidRDefault="003379D1" w:rsidP="003379D1">
      <w:pPr>
        <w:numPr>
          <w:ilvl w:val="0"/>
          <w:numId w:val="4"/>
        </w:numPr>
        <w:rPr>
          <w:rFonts w:ascii="Calibri" w:hAnsi="Calibri" w:cs="Calibri"/>
          <w:b/>
          <w:bCs/>
        </w:rPr>
      </w:pPr>
      <w:r w:rsidRPr="003379D1">
        <w:rPr>
          <w:rFonts w:ascii="Calibri" w:hAnsi="Calibri" w:cs="Calibri"/>
          <w:b/>
          <w:bCs/>
        </w:rPr>
        <w:t xml:space="preserve">Total Transactions </w:t>
      </w:r>
    </w:p>
    <w:p w14:paraId="74A86C65" w14:textId="77777777" w:rsidR="003379D1" w:rsidRPr="003379D1" w:rsidRDefault="003379D1" w:rsidP="003379D1">
      <w:pPr>
        <w:numPr>
          <w:ilvl w:val="0"/>
          <w:numId w:val="4"/>
        </w:numPr>
        <w:rPr>
          <w:rFonts w:ascii="Calibri" w:hAnsi="Calibri" w:cs="Calibri"/>
          <w:b/>
          <w:bCs/>
        </w:rPr>
      </w:pPr>
      <w:r w:rsidRPr="003379D1">
        <w:rPr>
          <w:rFonts w:ascii="Calibri" w:hAnsi="Calibri" w:cs="Calibri"/>
          <w:b/>
          <w:bCs/>
        </w:rPr>
        <w:t xml:space="preserve">Total Transaction Value </w:t>
      </w:r>
    </w:p>
    <w:p w14:paraId="7C5341AB" w14:textId="77777777" w:rsidR="003379D1" w:rsidRPr="003379D1" w:rsidRDefault="003379D1" w:rsidP="003379D1">
      <w:pPr>
        <w:numPr>
          <w:ilvl w:val="0"/>
          <w:numId w:val="4"/>
        </w:numPr>
        <w:rPr>
          <w:rFonts w:ascii="Calibri" w:hAnsi="Calibri" w:cs="Calibri"/>
          <w:b/>
          <w:bCs/>
        </w:rPr>
      </w:pPr>
      <w:r w:rsidRPr="003379D1">
        <w:rPr>
          <w:rFonts w:ascii="Calibri" w:hAnsi="Calibri" w:cs="Calibri"/>
          <w:b/>
          <w:bCs/>
        </w:rPr>
        <w:t xml:space="preserve">Live Banks </w:t>
      </w:r>
    </w:p>
    <w:p w14:paraId="210B3B61" w14:textId="77777777" w:rsidR="003379D1" w:rsidRPr="003379D1" w:rsidRDefault="003379D1" w:rsidP="003379D1">
      <w:pPr>
        <w:numPr>
          <w:ilvl w:val="0"/>
          <w:numId w:val="4"/>
        </w:numPr>
        <w:rPr>
          <w:rFonts w:ascii="Calibri" w:hAnsi="Calibri" w:cs="Calibri"/>
          <w:b/>
          <w:bCs/>
        </w:rPr>
      </w:pPr>
      <w:r w:rsidRPr="003379D1">
        <w:rPr>
          <w:rFonts w:ascii="Calibri" w:hAnsi="Calibri" w:cs="Calibri"/>
          <w:b/>
          <w:bCs/>
        </w:rPr>
        <w:t xml:space="preserve">Average Transaction Value </w:t>
      </w:r>
    </w:p>
    <w:p w14:paraId="46F1AE43" w14:textId="77777777" w:rsidR="003379D1" w:rsidRPr="003379D1" w:rsidRDefault="003379D1" w:rsidP="003379D1">
      <w:pPr>
        <w:numPr>
          <w:ilvl w:val="0"/>
          <w:numId w:val="4"/>
        </w:numPr>
        <w:rPr>
          <w:rFonts w:ascii="Calibri" w:hAnsi="Calibri" w:cs="Calibri"/>
          <w:b/>
          <w:bCs/>
        </w:rPr>
      </w:pPr>
      <w:r w:rsidRPr="003379D1">
        <w:rPr>
          <w:rFonts w:ascii="Calibri" w:hAnsi="Calibri" w:cs="Calibri"/>
          <w:b/>
          <w:bCs/>
        </w:rPr>
        <w:t xml:space="preserve">Annual transaction volume and value trends </w:t>
      </w:r>
    </w:p>
    <w:p w14:paraId="40B718C1" w14:textId="77777777" w:rsidR="003379D1" w:rsidRPr="003379D1" w:rsidRDefault="003379D1" w:rsidP="003379D1">
      <w:pPr>
        <w:numPr>
          <w:ilvl w:val="0"/>
          <w:numId w:val="4"/>
        </w:numPr>
        <w:rPr>
          <w:rFonts w:ascii="Calibri" w:hAnsi="Calibri" w:cs="Calibri"/>
          <w:b/>
          <w:bCs/>
        </w:rPr>
      </w:pPr>
      <w:r w:rsidRPr="003379D1">
        <w:rPr>
          <w:rFonts w:ascii="Calibri" w:hAnsi="Calibri" w:cs="Calibri"/>
          <w:b/>
          <w:bCs/>
        </w:rPr>
        <w:t xml:space="preserve">Top 10 months by transaction volume </w:t>
      </w:r>
    </w:p>
    <w:p w14:paraId="4B3D8AD7" w14:textId="77777777" w:rsidR="003379D1" w:rsidRDefault="003379D1" w:rsidP="003379D1">
      <w:pPr>
        <w:numPr>
          <w:ilvl w:val="0"/>
          <w:numId w:val="4"/>
        </w:numPr>
        <w:rPr>
          <w:rFonts w:ascii="Calibri" w:hAnsi="Calibri" w:cs="Calibri"/>
          <w:b/>
          <w:bCs/>
        </w:rPr>
      </w:pPr>
      <w:r w:rsidRPr="003379D1">
        <w:rPr>
          <w:rFonts w:ascii="Calibri" w:hAnsi="Calibri" w:cs="Calibri"/>
          <w:b/>
          <w:bCs/>
        </w:rPr>
        <w:t>Top 10 months by transaction value</w:t>
      </w:r>
    </w:p>
    <w:p w14:paraId="1C35E016" w14:textId="6C486697" w:rsidR="003379D1" w:rsidRDefault="003379D1" w:rsidP="003379D1">
      <w:pPr>
        <w:ind w:left="720"/>
        <w:rPr>
          <w:rFonts w:ascii="Calibri" w:hAnsi="Calibri" w:cs="Calibri"/>
          <w:b/>
          <w:bCs/>
        </w:rPr>
      </w:pPr>
      <w:r w:rsidRPr="003379D1">
        <w:rPr>
          <w:rFonts w:ascii="Calibri" w:hAnsi="Calibri" w:cs="Calibri"/>
          <w:b/>
          <w:bCs/>
          <w:noProof/>
        </w:rPr>
        <w:drawing>
          <wp:inline distT="0" distB="0" distL="0" distR="0" wp14:anchorId="3094AF0F" wp14:editId="18EFB0A2">
            <wp:extent cx="5689600" cy="3215586"/>
            <wp:effectExtent l="0" t="0" r="6350" b="4445"/>
            <wp:docPr id="207388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87420" name=""/>
                    <pic:cNvPicPr/>
                  </pic:nvPicPr>
                  <pic:blipFill>
                    <a:blip r:embed="rId8"/>
                    <a:stretch>
                      <a:fillRect/>
                    </a:stretch>
                  </pic:blipFill>
                  <pic:spPr>
                    <a:xfrm>
                      <a:off x="0" y="0"/>
                      <a:ext cx="5746588" cy="3247794"/>
                    </a:xfrm>
                    <a:prstGeom prst="rect">
                      <a:avLst/>
                    </a:prstGeom>
                  </pic:spPr>
                </pic:pic>
              </a:graphicData>
            </a:graphic>
          </wp:inline>
        </w:drawing>
      </w:r>
    </w:p>
    <w:p w14:paraId="270836D1" w14:textId="77777777" w:rsidR="00C63B76" w:rsidRDefault="00C63B76" w:rsidP="003379D1">
      <w:pPr>
        <w:rPr>
          <w:rFonts w:ascii="Calibri" w:hAnsi="Calibri" w:cs="Calibri"/>
          <w:b/>
          <w:bCs/>
          <w:color w:val="0E2841" w:themeColor="text2"/>
        </w:rPr>
      </w:pPr>
    </w:p>
    <w:p w14:paraId="51D30C7D" w14:textId="40E4DD3D" w:rsidR="003379D1" w:rsidRPr="003379D1" w:rsidRDefault="003379D1" w:rsidP="003379D1">
      <w:pPr>
        <w:rPr>
          <w:rFonts w:ascii="Calibri" w:hAnsi="Calibri" w:cs="Calibri"/>
          <w:b/>
          <w:bCs/>
        </w:rPr>
      </w:pPr>
      <w:r w:rsidRPr="00C63B76">
        <w:rPr>
          <w:rFonts w:ascii="Calibri" w:hAnsi="Calibri" w:cs="Calibri"/>
          <w:b/>
          <w:bCs/>
          <w:color w:val="0E2841" w:themeColor="text2"/>
        </w:rPr>
        <w:t xml:space="preserve">Page 2 — UPI Growth &amp; Transaction </w:t>
      </w:r>
      <w:r w:rsidR="00C63B76" w:rsidRPr="00C63B76">
        <w:rPr>
          <w:rFonts w:ascii="Calibri" w:hAnsi="Calibri" w:cs="Calibri"/>
          <w:b/>
          <w:bCs/>
          <w:color w:val="0E2841" w:themeColor="text2"/>
        </w:rPr>
        <w:t>Behaviour</w:t>
      </w:r>
      <w:r w:rsidRPr="00C63B76">
        <w:rPr>
          <w:rFonts w:ascii="Calibri" w:hAnsi="Calibri" w:cs="Calibri"/>
          <w:b/>
          <w:bCs/>
          <w:color w:val="0E2841" w:themeColor="text2"/>
        </w:rPr>
        <w:br/>
      </w:r>
      <w:r w:rsidRPr="003379D1">
        <w:rPr>
          <w:rFonts w:ascii="Calibri" w:hAnsi="Calibri" w:cs="Calibri"/>
          <w:b/>
          <w:bCs/>
        </w:rPr>
        <w:t xml:space="preserve">Focuses on growth patterns and transaction </w:t>
      </w:r>
      <w:r w:rsidR="00C63B76" w:rsidRPr="003379D1">
        <w:rPr>
          <w:rFonts w:ascii="Calibri" w:hAnsi="Calibri" w:cs="Calibri"/>
          <w:b/>
          <w:bCs/>
        </w:rPr>
        <w:t>behaviour</w:t>
      </w:r>
      <w:r w:rsidRPr="003379D1">
        <w:rPr>
          <w:rFonts w:ascii="Calibri" w:hAnsi="Calibri" w:cs="Calibri"/>
          <w:b/>
          <w:bCs/>
        </w:rPr>
        <w:t xml:space="preserve"> through:</w:t>
      </w:r>
    </w:p>
    <w:p w14:paraId="289308B4" w14:textId="77777777" w:rsidR="003379D1" w:rsidRPr="003379D1" w:rsidRDefault="003379D1" w:rsidP="003379D1">
      <w:pPr>
        <w:numPr>
          <w:ilvl w:val="0"/>
          <w:numId w:val="5"/>
        </w:numPr>
        <w:rPr>
          <w:rFonts w:ascii="Calibri" w:hAnsi="Calibri" w:cs="Calibri"/>
          <w:b/>
          <w:bCs/>
        </w:rPr>
      </w:pPr>
      <w:r w:rsidRPr="003379D1">
        <w:rPr>
          <w:rFonts w:ascii="Calibri" w:hAnsi="Calibri" w:cs="Calibri"/>
          <w:b/>
          <w:bCs/>
        </w:rPr>
        <w:t xml:space="preserve">YoY Volume Growth </w:t>
      </w:r>
    </w:p>
    <w:p w14:paraId="2BC1AD72" w14:textId="77777777" w:rsidR="003379D1" w:rsidRPr="003379D1" w:rsidRDefault="003379D1" w:rsidP="003379D1">
      <w:pPr>
        <w:numPr>
          <w:ilvl w:val="0"/>
          <w:numId w:val="5"/>
        </w:numPr>
        <w:rPr>
          <w:rFonts w:ascii="Calibri" w:hAnsi="Calibri" w:cs="Calibri"/>
          <w:b/>
          <w:bCs/>
        </w:rPr>
      </w:pPr>
      <w:r w:rsidRPr="003379D1">
        <w:rPr>
          <w:rFonts w:ascii="Calibri" w:hAnsi="Calibri" w:cs="Calibri"/>
          <w:b/>
          <w:bCs/>
        </w:rPr>
        <w:t xml:space="preserve">YoY Value Growth </w:t>
      </w:r>
    </w:p>
    <w:p w14:paraId="4027AFE7" w14:textId="77777777" w:rsidR="003379D1" w:rsidRPr="003379D1" w:rsidRDefault="003379D1" w:rsidP="003379D1">
      <w:pPr>
        <w:numPr>
          <w:ilvl w:val="0"/>
          <w:numId w:val="5"/>
        </w:numPr>
        <w:rPr>
          <w:rFonts w:ascii="Calibri" w:hAnsi="Calibri" w:cs="Calibri"/>
          <w:b/>
          <w:bCs/>
        </w:rPr>
      </w:pPr>
      <w:r w:rsidRPr="003379D1">
        <w:rPr>
          <w:rFonts w:ascii="Calibri" w:hAnsi="Calibri" w:cs="Calibri"/>
          <w:b/>
          <w:bCs/>
        </w:rPr>
        <w:t xml:space="preserve">YoY growth comparison </w:t>
      </w:r>
    </w:p>
    <w:p w14:paraId="4D940151" w14:textId="77777777" w:rsidR="003379D1" w:rsidRPr="003379D1" w:rsidRDefault="003379D1" w:rsidP="003379D1">
      <w:pPr>
        <w:numPr>
          <w:ilvl w:val="0"/>
          <w:numId w:val="5"/>
        </w:numPr>
        <w:rPr>
          <w:rFonts w:ascii="Calibri" w:hAnsi="Calibri" w:cs="Calibri"/>
          <w:b/>
          <w:bCs/>
        </w:rPr>
      </w:pPr>
      <w:r w:rsidRPr="003379D1">
        <w:rPr>
          <w:rFonts w:ascii="Calibri" w:hAnsi="Calibri" w:cs="Calibri"/>
          <w:b/>
          <w:bCs/>
        </w:rPr>
        <w:t xml:space="preserve">Average Transaction Value trends </w:t>
      </w:r>
    </w:p>
    <w:p w14:paraId="42035672" w14:textId="77777777" w:rsidR="003379D1" w:rsidRPr="003379D1" w:rsidRDefault="003379D1" w:rsidP="003379D1">
      <w:pPr>
        <w:numPr>
          <w:ilvl w:val="0"/>
          <w:numId w:val="5"/>
        </w:numPr>
        <w:rPr>
          <w:rFonts w:ascii="Calibri" w:hAnsi="Calibri" w:cs="Calibri"/>
          <w:b/>
          <w:bCs/>
        </w:rPr>
      </w:pPr>
      <w:r w:rsidRPr="003379D1">
        <w:rPr>
          <w:rFonts w:ascii="Calibri" w:hAnsi="Calibri" w:cs="Calibri"/>
          <w:b/>
          <w:bCs/>
        </w:rPr>
        <w:t xml:space="preserve">Top 10 months by average transaction value </w:t>
      </w:r>
    </w:p>
    <w:p w14:paraId="15181AF9" w14:textId="77777777" w:rsidR="003379D1" w:rsidRPr="003379D1" w:rsidRDefault="003379D1" w:rsidP="003379D1">
      <w:pPr>
        <w:numPr>
          <w:ilvl w:val="0"/>
          <w:numId w:val="5"/>
        </w:numPr>
        <w:rPr>
          <w:rFonts w:ascii="Calibri" w:hAnsi="Calibri" w:cs="Calibri"/>
          <w:b/>
          <w:bCs/>
        </w:rPr>
      </w:pPr>
      <w:r w:rsidRPr="003379D1">
        <w:rPr>
          <w:rFonts w:ascii="Calibri" w:hAnsi="Calibri" w:cs="Calibri"/>
          <w:b/>
          <w:bCs/>
        </w:rPr>
        <w:t>Transaction Volume vs Average Transaction Value</w:t>
      </w:r>
    </w:p>
    <w:p w14:paraId="1FA10179" w14:textId="5EFA6AF3" w:rsidR="003379D1" w:rsidRDefault="003379D1" w:rsidP="003379D1">
      <w:pPr>
        <w:jc w:val="center"/>
        <w:rPr>
          <w:rFonts w:ascii="Calibri" w:hAnsi="Calibri" w:cs="Calibri"/>
          <w:b/>
          <w:bCs/>
        </w:rPr>
      </w:pPr>
      <w:r w:rsidRPr="003379D1">
        <w:rPr>
          <w:rFonts w:ascii="Calibri" w:hAnsi="Calibri" w:cs="Calibri"/>
          <w:b/>
          <w:bCs/>
          <w:noProof/>
        </w:rPr>
        <w:lastRenderedPageBreak/>
        <w:drawing>
          <wp:inline distT="0" distB="0" distL="0" distR="0" wp14:anchorId="47E5C777" wp14:editId="77E779A6">
            <wp:extent cx="5905500" cy="3332123"/>
            <wp:effectExtent l="0" t="0" r="0" b="1905"/>
            <wp:docPr id="179911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18608" name=""/>
                    <pic:cNvPicPr/>
                  </pic:nvPicPr>
                  <pic:blipFill>
                    <a:blip r:embed="rId9"/>
                    <a:stretch>
                      <a:fillRect/>
                    </a:stretch>
                  </pic:blipFill>
                  <pic:spPr>
                    <a:xfrm>
                      <a:off x="0" y="0"/>
                      <a:ext cx="5950552" cy="3357543"/>
                    </a:xfrm>
                    <a:prstGeom prst="rect">
                      <a:avLst/>
                    </a:prstGeom>
                  </pic:spPr>
                </pic:pic>
              </a:graphicData>
            </a:graphic>
          </wp:inline>
        </w:drawing>
      </w:r>
    </w:p>
    <w:p w14:paraId="38518A0B" w14:textId="77777777" w:rsidR="003379D1" w:rsidRPr="003379D1" w:rsidRDefault="003379D1" w:rsidP="003379D1">
      <w:pPr>
        <w:rPr>
          <w:rFonts w:ascii="Calibri" w:hAnsi="Calibri" w:cs="Calibri"/>
          <w:b/>
          <w:bCs/>
        </w:rPr>
      </w:pPr>
      <w:r w:rsidRPr="00C63B76">
        <w:rPr>
          <w:rFonts w:ascii="Calibri" w:hAnsi="Calibri" w:cs="Calibri"/>
          <w:b/>
          <w:bCs/>
          <w:color w:val="0E2841" w:themeColor="text2"/>
        </w:rPr>
        <w:t>Page 3 — UPI Ecosystem &amp; Time Trends</w:t>
      </w:r>
      <w:r w:rsidRPr="003379D1">
        <w:rPr>
          <w:rFonts w:ascii="Calibri" w:hAnsi="Calibri" w:cs="Calibri"/>
          <w:b/>
          <w:bCs/>
        </w:rPr>
        <w:br/>
        <w:t>Examines ecosystem expansion and time-based patterns through:</w:t>
      </w:r>
    </w:p>
    <w:p w14:paraId="2B29A1E9" w14:textId="77777777" w:rsidR="003379D1" w:rsidRPr="003379D1" w:rsidRDefault="003379D1" w:rsidP="003379D1">
      <w:pPr>
        <w:numPr>
          <w:ilvl w:val="0"/>
          <w:numId w:val="6"/>
        </w:numPr>
        <w:rPr>
          <w:rFonts w:ascii="Calibri" w:hAnsi="Calibri" w:cs="Calibri"/>
          <w:b/>
          <w:bCs/>
        </w:rPr>
      </w:pPr>
      <w:r w:rsidRPr="003379D1">
        <w:rPr>
          <w:rFonts w:ascii="Calibri" w:hAnsi="Calibri" w:cs="Calibri"/>
          <w:b/>
          <w:bCs/>
        </w:rPr>
        <w:t xml:space="preserve">YoY and MoM growth KPIs </w:t>
      </w:r>
    </w:p>
    <w:p w14:paraId="77354048" w14:textId="77777777" w:rsidR="003379D1" w:rsidRPr="003379D1" w:rsidRDefault="003379D1" w:rsidP="003379D1">
      <w:pPr>
        <w:numPr>
          <w:ilvl w:val="0"/>
          <w:numId w:val="6"/>
        </w:numPr>
        <w:rPr>
          <w:rFonts w:ascii="Calibri" w:hAnsi="Calibri" w:cs="Calibri"/>
          <w:b/>
          <w:bCs/>
        </w:rPr>
      </w:pPr>
      <w:r w:rsidRPr="003379D1">
        <w:rPr>
          <w:rFonts w:ascii="Calibri" w:hAnsi="Calibri" w:cs="Calibri"/>
          <w:b/>
          <w:bCs/>
        </w:rPr>
        <w:t xml:space="preserve">Live Banks Growth </w:t>
      </w:r>
    </w:p>
    <w:p w14:paraId="50F005CA" w14:textId="77777777" w:rsidR="003379D1" w:rsidRPr="003379D1" w:rsidRDefault="003379D1" w:rsidP="003379D1">
      <w:pPr>
        <w:numPr>
          <w:ilvl w:val="0"/>
          <w:numId w:val="6"/>
        </w:numPr>
        <w:rPr>
          <w:rFonts w:ascii="Calibri" w:hAnsi="Calibri" w:cs="Calibri"/>
          <w:b/>
          <w:bCs/>
        </w:rPr>
      </w:pPr>
      <w:r w:rsidRPr="003379D1">
        <w:rPr>
          <w:rFonts w:ascii="Calibri" w:hAnsi="Calibri" w:cs="Calibri"/>
          <w:b/>
          <w:bCs/>
        </w:rPr>
        <w:t xml:space="preserve">Banks vs Transaction Volume </w:t>
      </w:r>
    </w:p>
    <w:p w14:paraId="231AE522" w14:textId="77777777" w:rsidR="003379D1" w:rsidRPr="003379D1" w:rsidRDefault="003379D1" w:rsidP="003379D1">
      <w:pPr>
        <w:numPr>
          <w:ilvl w:val="0"/>
          <w:numId w:val="6"/>
        </w:numPr>
        <w:rPr>
          <w:rFonts w:ascii="Calibri" w:hAnsi="Calibri" w:cs="Calibri"/>
          <w:b/>
          <w:bCs/>
        </w:rPr>
      </w:pPr>
      <w:r w:rsidRPr="003379D1">
        <w:rPr>
          <w:rFonts w:ascii="Calibri" w:hAnsi="Calibri" w:cs="Calibri"/>
          <w:b/>
          <w:bCs/>
        </w:rPr>
        <w:t xml:space="preserve">Monthly Seasonality </w:t>
      </w:r>
    </w:p>
    <w:p w14:paraId="59D51F85" w14:textId="77777777" w:rsidR="003379D1" w:rsidRPr="003379D1" w:rsidRDefault="003379D1" w:rsidP="003379D1">
      <w:pPr>
        <w:numPr>
          <w:ilvl w:val="0"/>
          <w:numId w:val="6"/>
        </w:numPr>
        <w:rPr>
          <w:rFonts w:ascii="Calibri" w:hAnsi="Calibri" w:cs="Calibri"/>
          <w:b/>
          <w:bCs/>
        </w:rPr>
      </w:pPr>
      <w:r w:rsidRPr="003379D1">
        <w:rPr>
          <w:rFonts w:ascii="Calibri" w:hAnsi="Calibri" w:cs="Calibri"/>
          <w:b/>
          <w:bCs/>
        </w:rPr>
        <w:t xml:space="preserve">Quarterly Transaction Performance </w:t>
      </w:r>
    </w:p>
    <w:p w14:paraId="602706CF" w14:textId="77777777" w:rsidR="003379D1" w:rsidRPr="003379D1" w:rsidRDefault="003379D1" w:rsidP="003379D1">
      <w:pPr>
        <w:numPr>
          <w:ilvl w:val="0"/>
          <w:numId w:val="6"/>
        </w:numPr>
        <w:rPr>
          <w:rFonts w:ascii="Calibri" w:hAnsi="Calibri" w:cs="Calibri"/>
          <w:b/>
          <w:bCs/>
        </w:rPr>
      </w:pPr>
      <w:r w:rsidRPr="003379D1">
        <w:rPr>
          <w:rFonts w:ascii="Calibri" w:hAnsi="Calibri" w:cs="Calibri"/>
          <w:b/>
          <w:bCs/>
        </w:rPr>
        <w:t>Top 10 MoM Volume Growth Months</w:t>
      </w:r>
    </w:p>
    <w:p w14:paraId="6572625A" w14:textId="05F7F989" w:rsidR="003379D1" w:rsidRPr="003379D1" w:rsidRDefault="003379D1" w:rsidP="003379D1">
      <w:pPr>
        <w:jc w:val="center"/>
        <w:rPr>
          <w:rFonts w:ascii="Calibri" w:hAnsi="Calibri" w:cs="Calibri"/>
          <w:b/>
          <w:bCs/>
        </w:rPr>
      </w:pPr>
      <w:r w:rsidRPr="003379D1">
        <w:rPr>
          <w:rFonts w:ascii="Calibri" w:hAnsi="Calibri" w:cs="Calibri"/>
          <w:b/>
          <w:bCs/>
          <w:noProof/>
        </w:rPr>
        <w:drawing>
          <wp:inline distT="0" distB="0" distL="0" distR="0" wp14:anchorId="152CA409" wp14:editId="0D223974">
            <wp:extent cx="5867400" cy="3303544"/>
            <wp:effectExtent l="0" t="0" r="0" b="0"/>
            <wp:docPr id="170668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81688" name=""/>
                    <pic:cNvPicPr/>
                  </pic:nvPicPr>
                  <pic:blipFill>
                    <a:blip r:embed="rId10"/>
                    <a:stretch>
                      <a:fillRect/>
                    </a:stretch>
                  </pic:blipFill>
                  <pic:spPr>
                    <a:xfrm>
                      <a:off x="0" y="0"/>
                      <a:ext cx="5890539" cy="3316572"/>
                    </a:xfrm>
                    <a:prstGeom prst="rect">
                      <a:avLst/>
                    </a:prstGeom>
                  </pic:spPr>
                </pic:pic>
              </a:graphicData>
            </a:graphic>
          </wp:inline>
        </w:drawing>
      </w:r>
    </w:p>
    <w:p w14:paraId="5F285586" w14:textId="77777777" w:rsidR="005A7217" w:rsidRPr="005A7217" w:rsidRDefault="005A7217" w:rsidP="005A7217">
      <w:pPr>
        <w:rPr>
          <w:rFonts w:ascii="Calibri" w:hAnsi="Calibri" w:cs="Calibri"/>
          <w:color w:val="0E2841" w:themeColor="text2"/>
          <w:sz w:val="32"/>
          <w:szCs w:val="32"/>
        </w:rPr>
      </w:pPr>
      <w:r w:rsidRPr="005A7217">
        <w:rPr>
          <w:rFonts w:ascii="Calibri" w:hAnsi="Calibri" w:cs="Calibri"/>
          <w:b/>
          <w:bCs/>
          <w:color w:val="0E2841" w:themeColor="text2"/>
          <w:sz w:val="32"/>
          <w:szCs w:val="32"/>
        </w:rPr>
        <w:lastRenderedPageBreak/>
        <w:t>7. Conclusion</w:t>
      </w:r>
    </w:p>
    <w:p w14:paraId="1147D686" w14:textId="5B1CA7E6" w:rsidR="003379D1" w:rsidRDefault="003379D1">
      <w:pPr>
        <w:rPr>
          <w:rFonts w:ascii="Calibri" w:hAnsi="Calibri" w:cs="Calibri"/>
        </w:rPr>
      </w:pPr>
      <w:r w:rsidRPr="003379D1">
        <w:rPr>
          <w:rFonts w:ascii="Calibri" w:hAnsi="Calibri" w:cs="Calibri"/>
        </w:rPr>
        <w:t xml:space="preserve">This project provides a structured analysis of the evolution of India’s UPI ecosystem from 2016 to early 2025. The PostgreSQL analysis highlights substantial growth in transaction volume, transaction value, and participating banks, while also revealing changes in growth patterns, transaction behaviour, seasonality, and short-term fluctuations. The findings indicate that UPI’s expansion has increasingly been driven by transaction frequency, with average transaction values becoming relatively stable in later years. </w:t>
      </w:r>
    </w:p>
    <w:p w14:paraId="27F25A0B" w14:textId="2BE87E73" w:rsidR="007D7648" w:rsidRPr="007D7648" w:rsidRDefault="003379D1">
      <w:pPr>
        <w:rPr>
          <w:rFonts w:ascii="Calibri" w:hAnsi="Calibri" w:cs="Calibri"/>
        </w:rPr>
      </w:pPr>
      <w:r w:rsidRPr="003379D1">
        <w:rPr>
          <w:rFonts w:ascii="Calibri" w:hAnsi="Calibri" w:cs="Calibri"/>
        </w:rPr>
        <w:t>The analysis was further transformed into an interactive Power BI dashboard, enabling users to explore these patterns through KPIs, trends, comparisons, and time-based filters. Together, PostgreSQL and Power BI provide a clear analytical view of UPI’s growth and development.</w:t>
      </w:r>
    </w:p>
    <w:sectPr w:rsidR="007D7648" w:rsidRPr="007D7648" w:rsidSect="00C847AB">
      <w:footerReference w:type="default" r:id="rId11"/>
      <w:pgSz w:w="11906" w:h="16838"/>
      <w:pgMar w:top="567" w:right="567" w:bottom="567"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1B6A8" w14:textId="77777777" w:rsidR="002443D5" w:rsidRDefault="002443D5" w:rsidP="00C847AB">
      <w:pPr>
        <w:spacing w:after="0" w:line="240" w:lineRule="auto"/>
      </w:pPr>
      <w:r>
        <w:separator/>
      </w:r>
    </w:p>
  </w:endnote>
  <w:endnote w:type="continuationSeparator" w:id="0">
    <w:p w14:paraId="66864E9D" w14:textId="77777777" w:rsidR="002443D5" w:rsidRDefault="002443D5" w:rsidP="00C84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5386"/>
      <w:gridCol w:w="5386"/>
    </w:tblGrid>
    <w:tr w:rsidR="00C847AB" w14:paraId="361E9BAE" w14:textId="77777777">
      <w:tc>
        <w:tcPr>
          <w:tcW w:w="2500" w:type="pct"/>
          <w:shd w:val="clear" w:color="auto" w:fill="156082" w:themeFill="accent1"/>
          <w:vAlign w:val="center"/>
        </w:tcPr>
        <w:p w14:paraId="418473EE" w14:textId="0AC9A9F3" w:rsidR="00C847AB" w:rsidRDefault="00000000">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14FF7368BA4D4A089CA1F5B1090E7A40"/>
              </w:placeholder>
              <w:dataBinding w:prefixMappings="xmlns:ns0='http://purl.org/dc/elements/1.1/' xmlns:ns1='http://schemas.openxmlformats.org/package/2006/metadata/core-properties' " w:xpath="/ns1:coreProperties[1]/ns0:title[1]" w:storeItemID="{6C3C8BC8-F283-45AE-878A-BAB7291924A1}"/>
              <w:text/>
            </w:sdtPr>
            <w:sdtContent>
              <w:r w:rsidR="00C847AB" w:rsidRPr="00C847AB">
                <w:rPr>
                  <w:caps/>
                  <w:color w:val="FFFFFF" w:themeColor="background1"/>
                  <w:sz w:val="18"/>
                  <w:szCs w:val="18"/>
                </w:rPr>
                <w:t>UPI Transaction Analytics | PostgreSQL Analysis</w:t>
              </w:r>
            </w:sdtContent>
          </w:sdt>
        </w:p>
      </w:tc>
      <w:tc>
        <w:tcPr>
          <w:tcW w:w="2500" w:type="pct"/>
          <w:shd w:val="clear" w:color="auto" w:fill="156082" w:themeFill="accent1"/>
          <w:vAlign w:val="center"/>
        </w:tcPr>
        <w:sdt>
          <w:sdtPr>
            <w:rPr>
              <w:caps/>
              <w:color w:val="FFFFFF" w:themeColor="background1"/>
              <w:sz w:val="18"/>
              <w:szCs w:val="18"/>
            </w:rPr>
            <w:alias w:val="Author"/>
            <w:tag w:val=""/>
            <w:id w:val="-1822267932"/>
            <w:placeholder>
              <w:docPart w:val="9F795A4C27314E19B95941EE5C463630"/>
            </w:placeholder>
            <w:dataBinding w:prefixMappings="xmlns:ns0='http://purl.org/dc/elements/1.1/' xmlns:ns1='http://schemas.openxmlformats.org/package/2006/metadata/core-properties' " w:xpath="/ns1:coreProperties[1]/ns0:creator[1]" w:storeItemID="{6C3C8BC8-F283-45AE-878A-BAB7291924A1}"/>
            <w:text/>
          </w:sdtPr>
          <w:sdtContent>
            <w:p w14:paraId="11604AB4" w14:textId="2AD2CED6" w:rsidR="00C847AB" w:rsidRDefault="00C847AB">
              <w:pPr>
                <w:pStyle w:val="Footer"/>
                <w:spacing w:before="80" w:after="80"/>
                <w:jc w:val="right"/>
                <w:rPr>
                  <w:caps/>
                  <w:color w:val="FFFFFF" w:themeColor="background1"/>
                  <w:sz w:val="18"/>
                  <w:szCs w:val="18"/>
                </w:rPr>
              </w:pPr>
              <w:r>
                <w:rPr>
                  <w:caps/>
                  <w:color w:val="FFFFFF" w:themeColor="background1"/>
                  <w:sz w:val="18"/>
                  <w:szCs w:val="18"/>
                </w:rPr>
                <w:t>Arundhuti Mukhopadhyay</w:t>
              </w:r>
            </w:p>
          </w:sdtContent>
        </w:sdt>
      </w:tc>
    </w:tr>
  </w:tbl>
  <w:p w14:paraId="1D3C0319" w14:textId="533F614C" w:rsidR="00C847AB" w:rsidRPr="00C847AB" w:rsidRDefault="00C847AB" w:rsidP="00C847AB">
    <w:pPr>
      <w:pStyle w:val="Footer"/>
      <w:jc w:val="center"/>
      <w:rPr>
        <w:color w:val="0E2841" w:themeColor="text2"/>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9B69D" w14:textId="77777777" w:rsidR="002443D5" w:rsidRDefault="002443D5" w:rsidP="00C847AB">
      <w:pPr>
        <w:spacing w:after="0" w:line="240" w:lineRule="auto"/>
      </w:pPr>
      <w:r>
        <w:separator/>
      </w:r>
    </w:p>
  </w:footnote>
  <w:footnote w:type="continuationSeparator" w:id="0">
    <w:p w14:paraId="7909100B" w14:textId="77777777" w:rsidR="002443D5" w:rsidRDefault="002443D5" w:rsidP="00C84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4412"/>
    <w:multiLevelType w:val="multilevel"/>
    <w:tmpl w:val="459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97BED"/>
    <w:multiLevelType w:val="multilevel"/>
    <w:tmpl w:val="0EFE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D3F22"/>
    <w:multiLevelType w:val="multilevel"/>
    <w:tmpl w:val="66DE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860CF"/>
    <w:multiLevelType w:val="multilevel"/>
    <w:tmpl w:val="4B8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E3FA0"/>
    <w:multiLevelType w:val="multilevel"/>
    <w:tmpl w:val="32A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339A8"/>
    <w:multiLevelType w:val="multilevel"/>
    <w:tmpl w:val="4E9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246477">
    <w:abstractNumId w:val="4"/>
  </w:num>
  <w:num w:numId="2" w16cid:durableId="1083840745">
    <w:abstractNumId w:val="1"/>
  </w:num>
  <w:num w:numId="3" w16cid:durableId="598679664">
    <w:abstractNumId w:val="3"/>
  </w:num>
  <w:num w:numId="4" w16cid:durableId="645429429">
    <w:abstractNumId w:val="0"/>
  </w:num>
  <w:num w:numId="5" w16cid:durableId="1566987208">
    <w:abstractNumId w:val="2"/>
  </w:num>
  <w:num w:numId="6" w16cid:durableId="20400366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48"/>
    <w:rsid w:val="000F5AD4"/>
    <w:rsid w:val="001B4D4B"/>
    <w:rsid w:val="002443D5"/>
    <w:rsid w:val="00280824"/>
    <w:rsid w:val="00336107"/>
    <w:rsid w:val="003379D1"/>
    <w:rsid w:val="0035058E"/>
    <w:rsid w:val="005A7217"/>
    <w:rsid w:val="006B18EA"/>
    <w:rsid w:val="007D7648"/>
    <w:rsid w:val="00A817DC"/>
    <w:rsid w:val="00A91367"/>
    <w:rsid w:val="00AE70E6"/>
    <w:rsid w:val="00C63B76"/>
    <w:rsid w:val="00C847AB"/>
    <w:rsid w:val="00CA4844"/>
    <w:rsid w:val="00E86FA5"/>
    <w:rsid w:val="00EC0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800EC"/>
  <w15:chartTrackingRefBased/>
  <w15:docId w15:val="{71186DE2-EA7C-4B32-8D9D-63F50F41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648"/>
    <w:rPr>
      <w:rFonts w:eastAsiaTheme="majorEastAsia" w:cstheme="majorBidi"/>
      <w:color w:val="272727" w:themeColor="text1" w:themeTint="D8"/>
    </w:rPr>
  </w:style>
  <w:style w:type="paragraph" w:styleId="Title">
    <w:name w:val="Title"/>
    <w:basedOn w:val="Normal"/>
    <w:next w:val="Normal"/>
    <w:link w:val="TitleChar"/>
    <w:uiPriority w:val="10"/>
    <w:qFormat/>
    <w:rsid w:val="007D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648"/>
    <w:pPr>
      <w:spacing w:before="160"/>
      <w:jc w:val="center"/>
    </w:pPr>
    <w:rPr>
      <w:i/>
      <w:iCs/>
      <w:color w:val="404040" w:themeColor="text1" w:themeTint="BF"/>
    </w:rPr>
  </w:style>
  <w:style w:type="character" w:customStyle="1" w:styleId="QuoteChar">
    <w:name w:val="Quote Char"/>
    <w:basedOn w:val="DefaultParagraphFont"/>
    <w:link w:val="Quote"/>
    <w:uiPriority w:val="29"/>
    <w:rsid w:val="007D7648"/>
    <w:rPr>
      <w:i/>
      <w:iCs/>
      <w:color w:val="404040" w:themeColor="text1" w:themeTint="BF"/>
    </w:rPr>
  </w:style>
  <w:style w:type="paragraph" w:styleId="ListParagraph">
    <w:name w:val="List Paragraph"/>
    <w:basedOn w:val="Normal"/>
    <w:uiPriority w:val="34"/>
    <w:qFormat/>
    <w:rsid w:val="007D7648"/>
    <w:pPr>
      <w:ind w:left="720"/>
      <w:contextualSpacing/>
    </w:pPr>
  </w:style>
  <w:style w:type="character" w:styleId="IntenseEmphasis">
    <w:name w:val="Intense Emphasis"/>
    <w:basedOn w:val="DefaultParagraphFont"/>
    <w:uiPriority w:val="21"/>
    <w:qFormat/>
    <w:rsid w:val="007D7648"/>
    <w:rPr>
      <w:i/>
      <w:iCs/>
      <w:color w:val="0F4761" w:themeColor="accent1" w:themeShade="BF"/>
    </w:rPr>
  </w:style>
  <w:style w:type="paragraph" w:styleId="IntenseQuote">
    <w:name w:val="Intense Quote"/>
    <w:basedOn w:val="Normal"/>
    <w:next w:val="Normal"/>
    <w:link w:val="IntenseQuoteChar"/>
    <w:uiPriority w:val="30"/>
    <w:qFormat/>
    <w:rsid w:val="007D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648"/>
    <w:rPr>
      <w:i/>
      <w:iCs/>
      <w:color w:val="0F4761" w:themeColor="accent1" w:themeShade="BF"/>
    </w:rPr>
  </w:style>
  <w:style w:type="character" w:styleId="IntenseReference">
    <w:name w:val="Intense Reference"/>
    <w:basedOn w:val="DefaultParagraphFont"/>
    <w:uiPriority w:val="32"/>
    <w:qFormat/>
    <w:rsid w:val="007D7648"/>
    <w:rPr>
      <w:b/>
      <w:bCs/>
      <w:smallCaps/>
      <w:color w:val="0F4761" w:themeColor="accent1" w:themeShade="BF"/>
      <w:spacing w:val="5"/>
    </w:rPr>
  </w:style>
  <w:style w:type="paragraph" w:styleId="Header">
    <w:name w:val="header"/>
    <w:basedOn w:val="Normal"/>
    <w:link w:val="HeaderChar"/>
    <w:uiPriority w:val="99"/>
    <w:unhideWhenUsed/>
    <w:rsid w:val="00C84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7AB"/>
  </w:style>
  <w:style w:type="paragraph" w:styleId="Footer">
    <w:name w:val="footer"/>
    <w:basedOn w:val="Normal"/>
    <w:link w:val="FooterChar"/>
    <w:uiPriority w:val="99"/>
    <w:unhideWhenUsed/>
    <w:rsid w:val="00C847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FF7368BA4D4A089CA1F5B1090E7A40"/>
        <w:category>
          <w:name w:val="General"/>
          <w:gallery w:val="placeholder"/>
        </w:category>
        <w:types>
          <w:type w:val="bbPlcHdr"/>
        </w:types>
        <w:behaviors>
          <w:behavior w:val="content"/>
        </w:behaviors>
        <w:guid w:val="{727053B9-4ADB-487E-AEDC-47DEFF8D0C3E}"/>
      </w:docPartPr>
      <w:docPartBody>
        <w:p w:rsidR="0015771B" w:rsidRDefault="00A739AC" w:rsidP="00A739AC">
          <w:pPr>
            <w:pStyle w:val="14FF7368BA4D4A089CA1F5B1090E7A40"/>
          </w:pPr>
          <w:r>
            <w:rPr>
              <w:caps/>
              <w:color w:val="FFFFFF" w:themeColor="background1"/>
              <w:sz w:val="18"/>
              <w:szCs w:val="18"/>
            </w:rPr>
            <w:t>[Document title]</w:t>
          </w:r>
        </w:p>
      </w:docPartBody>
    </w:docPart>
    <w:docPart>
      <w:docPartPr>
        <w:name w:val="9F795A4C27314E19B95941EE5C463630"/>
        <w:category>
          <w:name w:val="General"/>
          <w:gallery w:val="placeholder"/>
        </w:category>
        <w:types>
          <w:type w:val="bbPlcHdr"/>
        </w:types>
        <w:behaviors>
          <w:behavior w:val="content"/>
        </w:behaviors>
        <w:guid w:val="{B39ADD92-4AF6-4DE9-A69A-45434099BC12}"/>
      </w:docPartPr>
      <w:docPartBody>
        <w:p w:rsidR="0015771B" w:rsidRDefault="00A739AC" w:rsidP="00A739AC">
          <w:pPr>
            <w:pStyle w:val="9F795A4C27314E19B95941EE5C4636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9AC"/>
    <w:rsid w:val="000F5AD4"/>
    <w:rsid w:val="0015771B"/>
    <w:rsid w:val="001B4D4B"/>
    <w:rsid w:val="0035058E"/>
    <w:rsid w:val="008A4980"/>
    <w:rsid w:val="00A739AC"/>
    <w:rsid w:val="00B03C41"/>
    <w:rsid w:val="00F3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F7368BA4D4A089CA1F5B1090E7A40">
    <w:name w:val="14FF7368BA4D4A089CA1F5B1090E7A40"/>
    <w:rsid w:val="00A739AC"/>
  </w:style>
  <w:style w:type="paragraph" w:customStyle="1" w:styleId="9F795A4C27314E19B95941EE5C463630">
    <w:name w:val="9F795A4C27314E19B95941EE5C463630"/>
    <w:rsid w:val="00A739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5A87B-23F2-443D-B566-1C22772CA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14</Pages>
  <Words>2696</Words>
  <Characters>15369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UPI Transaction Analytics | PostgreSQL Analysis</vt:lpstr>
    </vt:vector>
  </TitlesOfParts>
  <Company/>
  <LinksUpToDate>false</LinksUpToDate>
  <CharactersWithSpaces>18029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 Transaction Analytics | PostgreSQL Analysis</dc:title>
  <dc:subject/>
  <dc:creator>Arundhuti Mukhopadhyay</dc:creator>
  <cp:keywords/>
  <dc:description/>
  <cp:lastModifiedBy>Arundhuti Mukhopadhyay</cp:lastModifiedBy>
  <cp:revision>5</cp:revision>
  <dcterms:created xsi:type="dcterms:W3CDTF">2026-09-17T17:42:00Z</dcterms:created>
  <dcterms:modified xsi:type="dcterms:W3CDTF">2026-09-19T05:53:00Z</dcterms:modified>
</cp:coreProperties>
</file>