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D52" w:rsidRDefault="009E4A3C">
      <w:r>
        <w:t>SAS LOGISTIC REGRESSION Model Result:</w:t>
      </w:r>
    </w:p>
    <w:p w:rsidR="009E4A3C" w:rsidRDefault="009E4A3C">
      <w:r>
        <w:rPr>
          <w:noProof/>
        </w:rPr>
        <w:drawing>
          <wp:inline distT="0" distB="0" distL="0" distR="0" wp14:anchorId="519A1FC2" wp14:editId="20C12D72">
            <wp:extent cx="6181725" cy="4981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sharpenSoften amount="50000"/>
                              </a14:imgEffect>
                            </a14:imgLayer>
                          </a14:imgProps>
                        </a:ext>
                      </a:extLst>
                    </a:blip>
                    <a:stretch>
                      <a:fillRect/>
                    </a:stretch>
                  </pic:blipFill>
                  <pic:spPr>
                    <a:xfrm>
                      <a:off x="0" y="0"/>
                      <a:ext cx="6186364" cy="4985313"/>
                    </a:xfrm>
                    <a:prstGeom prst="rect">
                      <a:avLst/>
                    </a:prstGeom>
                  </pic:spPr>
                </pic:pic>
              </a:graphicData>
            </a:graphic>
          </wp:inline>
        </w:drawing>
      </w:r>
    </w:p>
    <w:p w:rsidR="005E02A9" w:rsidRDefault="009E4A3C">
      <w:r>
        <w:t>The above result window shows all the parameters that are significant predictors in the model.</w:t>
      </w:r>
      <w:r w:rsidR="005E02A9">
        <w:t xml:space="preserve"> Business understanding is required to understand the significance of these parameters. It can be seen that age is an important factor. People having higher education and better jobs are more likely to say yes to a direct marketing offer. </w:t>
      </w:r>
      <w:bookmarkStart w:id="0" w:name="_GoBack"/>
      <w:bookmarkEnd w:id="0"/>
      <w:r w:rsidR="005E02A9">
        <w:t xml:space="preserve"> </w:t>
      </w:r>
    </w:p>
    <w:p w:rsidR="005E02A9" w:rsidRDefault="005E02A9"/>
    <w:p w:rsidR="005E02A9" w:rsidRDefault="005E02A9"/>
    <w:p w:rsidR="005E02A9" w:rsidRDefault="005E02A9"/>
    <w:p w:rsidR="005E02A9" w:rsidRDefault="005E02A9"/>
    <w:p w:rsidR="005E02A9" w:rsidRDefault="005E02A9"/>
    <w:p w:rsidR="009E4A3C" w:rsidRDefault="009E4A3C">
      <w:r>
        <w:rPr>
          <w:noProof/>
        </w:rPr>
        <w:lastRenderedPageBreak/>
        <w:drawing>
          <wp:inline distT="0" distB="0" distL="0" distR="0" wp14:anchorId="33838380" wp14:editId="5758906D">
            <wp:extent cx="3667125" cy="114286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333" t="70980" r="34615" b="13056"/>
                    <a:stretch/>
                  </pic:blipFill>
                  <pic:spPr bwMode="auto">
                    <a:xfrm>
                      <a:off x="0" y="0"/>
                      <a:ext cx="3751984" cy="1169313"/>
                    </a:xfrm>
                    <a:prstGeom prst="rect">
                      <a:avLst/>
                    </a:prstGeom>
                    <a:ln>
                      <a:noFill/>
                    </a:ln>
                    <a:extLst>
                      <a:ext uri="{53640926-AAD7-44D8-BBD7-CCE9431645EC}">
                        <a14:shadowObscured xmlns:a14="http://schemas.microsoft.com/office/drawing/2010/main"/>
                      </a:ext>
                    </a:extLst>
                  </pic:spPr>
                </pic:pic>
              </a:graphicData>
            </a:graphic>
          </wp:inline>
        </w:drawing>
      </w:r>
    </w:p>
    <w:p w:rsidR="009E4A3C" w:rsidRDefault="009E4A3C">
      <w:r>
        <w:t>Fig 1 – Concordance Table</w:t>
      </w:r>
    </w:p>
    <w:p w:rsidR="009E4A3C" w:rsidRDefault="009E4A3C">
      <w:pPr>
        <w:rPr>
          <w:noProof/>
        </w:rPr>
      </w:pPr>
      <w:r>
        <w:rPr>
          <w:noProof/>
        </w:rPr>
        <w:drawing>
          <wp:inline distT="0" distB="0" distL="0" distR="0" wp14:anchorId="1FC6F81A" wp14:editId="2F28BB0A">
            <wp:extent cx="4229100" cy="2133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E4A3C" w:rsidRDefault="009E4A3C">
      <w:pPr>
        <w:rPr>
          <w:noProof/>
        </w:rPr>
      </w:pPr>
      <w:r>
        <w:rPr>
          <w:noProof/>
        </w:rPr>
        <w:t>Fig 2 – Gain Chart</w:t>
      </w:r>
    </w:p>
    <w:p w:rsidR="009E4A3C" w:rsidRDefault="009E4A3C">
      <w:r>
        <w:rPr>
          <w:noProof/>
        </w:rPr>
        <w:drawing>
          <wp:inline distT="0" distB="0" distL="0" distR="0" wp14:anchorId="1E15AC18" wp14:editId="4077CF76">
            <wp:extent cx="5257800" cy="3050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555" t="17017" r="15039" b="9716"/>
                    <a:stretch/>
                  </pic:blipFill>
                  <pic:spPr bwMode="auto">
                    <a:xfrm>
                      <a:off x="0" y="0"/>
                      <a:ext cx="5362414" cy="3111236"/>
                    </a:xfrm>
                    <a:prstGeom prst="rect">
                      <a:avLst/>
                    </a:prstGeom>
                    <a:ln>
                      <a:noFill/>
                    </a:ln>
                    <a:extLst>
                      <a:ext uri="{53640926-AAD7-44D8-BBD7-CCE9431645EC}">
                        <a14:shadowObscured xmlns:a14="http://schemas.microsoft.com/office/drawing/2010/main"/>
                      </a:ext>
                    </a:extLst>
                  </pic:spPr>
                </pic:pic>
              </a:graphicData>
            </a:graphic>
          </wp:inline>
        </w:drawing>
      </w:r>
    </w:p>
    <w:p w:rsidR="005E02A9" w:rsidRDefault="005E02A9">
      <w:r>
        <w:t>Fig 3 – ROC curve.</w:t>
      </w:r>
    </w:p>
    <w:p w:rsidR="005E02A9" w:rsidRDefault="005E02A9">
      <w:r>
        <w:t>Concordance, Gain chart and Roc curve are used to validate the model accuracy and fit. Higher is the percent concordant better is the model. A better model should have a good lift in the gain chart. And the above Roc curve is an indicator of a good model.</w:t>
      </w:r>
    </w:p>
    <w:sectPr w:rsidR="005E0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11"/>
    <w:rsid w:val="00535D11"/>
    <w:rsid w:val="005E02A9"/>
    <w:rsid w:val="00616D52"/>
    <w:rsid w:val="009E4A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D386B-7695-4C41-B980-8C7CEA8D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07/relationships/hdphoto" Target="media/hdphoto1.wdp"/><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Jig14765\Programes\Jig14765\running_case_gainschar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running_case_gainschart!$K$2</c:f>
              <c:strCache>
                <c:ptCount val="1"/>
                <c:pt idx="0">
                  <c:v>exp cum %</c:v>
                </c:pt>
              </c:strCache>
            </c:strRef>
          </c:tx>
          <c:spPr>
            <a:ln w="28575" cap="rnd">
              <a:solidFill>
                <a:schemeClr val="accent1"/>
              </a:solidFill>
              <a:round/>
            </a:ln>
            <a:effectLst/>
          </c:spPr>
          <c:marker>
            <c:symbol val="none"/>
          </c:marker>
          <c:val>
            <c:numRef>
              <c:f>running_case_gainschart!$K$3:$K$12</c:f>
              <c:numCache>
                <c:formatCode>0%</c:formatCode>
                <c:ptCount val="10"/>
                <c:pt idx="0">
                  <c:v>9.9973458373883037E-2</c:v>
                </c:pt>
                <c:pt idx="1">
                  <c:v>0.19999115279129434</c:v>
                </c:pt>
                <c:pt idx="2">
                  <c:v>0.30000884720870563</c:v>
                </c:pt>
                <c:pt idx="3">
                  <c:v>0.39998230558258868</c:v>
                </c:pt>
                <c:pt idx="4">
                  <c:v>0.5</c:v>
                </c:pt>
                <c:pt idx="5">
                  <c:v>0.60001769441741126</c:v>
                </c:pt>
                <c:pt idx="6">
                  <c:v>0.69999115279129442</c:v>
                </c:pt>
                <c:pt idx="7">
                  <c:v>0.8000088472087058</c:v>
                </c:pt>
                <c:pt idx="8">
                  <c:v>0.90002654162611695</c:v>
                </c:pt>
                <c:pt idx="9">
                  <c:v>1</c:v>
                </c:pt>
              </c:numCache>
            </c:numRef>
          </c:val>
          <c:smooth val="0"/>
        </c:ser>
        <c:ser>
          <c:idx val="1"/>
          <c:order val="1"/>
          <c:tx>
            <c:strRef>
              <c:f>running_case_gainschart!$L$2</c:f>
              <c:strCache>
                <c:ptCount val="1"/>
                <c:pt idx="0">
                  <c:v>obs cum %</c:v>
                </c:pt>
              </c:strCache>
            </c:strRef>
          </c:tx>
          <c:spPr>
            <a:ln w="28575" cap="rnd">
              <a:solidFill>
                <a:schemeClr val="accent2"/>
              </a:solidFill>
              <a:round/>
            </a:ln>
            <a:effectLst/>
          </c:spPr>
          <c:marker>
            <c:symbol val="none"/>
          </c:marker>
          <c:val>
            <c:numRef>
              <c:f>running_case_gainschart!$L$3:$L$12</c:f>
              <c:numCache>
                <c:formatCode>0%</c:formatCode>
                <c:ptCount val="10"/>
                <c:pt idx="0">
                  <c:v>0.46200378071833648</c:v>
                </c:pt>
                <c:pt idx="1">
                  <c:v>0.724007561436673</c:v>
                </c:pt>
                <c:pt idx="2">
                  <c:v>0.86313799621928167</c:v>
                </c:pt>
                <c:pt idx="3">
                  <c:v>0.93005671077504726</c:v>
                </c:pt>
                <c:pt idx="4">
                  <c:v>0.96332703213610582</c:v>
                </c:pt>
                <c:pt idx="5">
                  <c:v>0.98223062381852555</c:v>
                </c:pt>
                <c:pt idx="6">
                  <c:v>0.99206049149338371</c:v>
                </c:pt>
                <c:pt idx="7">
                  <c:v>0.99584120982986768</c:v>
                </c:pt>
                <c:pt idx="8">
                  <c:v>0.99962192816635165</c:v>
                </c:pt>
                <c:pt idx="9">
                  <c:v>1</c:v>
                </c:pt>
              </c:numCache>
            </c:numRef>
          </c:val>
          <c:smooth val="0"/>
        </c:ser>
        <c:dLbls>
          <c:showLegendKey val="0"/>
          <c:showVal val="0"/>
          <c:showCatName val="0"/>
          <c:showSerName val="0"/>
          <c:showPercent val="0"/>
          <c:showBubbleSize val="0"/>
        </c:dLbls>
        <c:smooth val="0"/>
        <c:axId val="-326169440"/>
        <c:axId val="-326173792"/>
      </c:lineChart>
      <c:catAx>
        <c:axId val="-3261694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173792"/>
        <c:crosses val="autoZero"/>
        <c:auto val="1"/>
        <c:lblAlgn val="ctr"/>
        <c:lblOffset val="100"/>
        <c:noMultiLvlLbl val="0"/>
      </c:catAx>
      <c:valAx>
        <c:axId val="-3261737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169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Arunesh Prasad</dc:creator>
  <cp:keywords/>
  <dc:description/>
  <cp:lastModifiedBy>Arunesh Prasad</cp:lastModifiedBy>
  <cp:revision>2</cp:revision>
  <dcterms:created xsi:type="dcterms:W3CDTF">2017-12-19T16:11:00Z</dcterms:created>
  <dcterms:modified xsi:type="dcterms:W3CDTF">2017-12-19T16:28:00Z</dcterms:modified>
</cp:coreProperties>
</file>