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API Design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API Overview</w:t>
      </w:r>
    </w:p>
    <w:p>
      <w:r>
        <w:rPr>
          <w:b w:val="0"/>
          <w:i w:val="0"/>
        </w:rPr>
        <w:t>[Current-state confirmed] This document maps to the platform's existing apiDesign agent output category. The platform's own internal 'API' surface is dominated by the AgentTool interface (get_agent_output, get_domain_context, get_team_roster, etc.) rather than a conventional public REST API — this document describes that tool-call contract as the primary API surface.</w:t>
      </w:r>
    </w:p>
    <w:p>
      <w:pPr>
        <w:pStyle w:val="Heading1"/>
      </w:pPr>
      <w:r>
        <w:t>2. API Standards</w:t>
      </w:r>
    </w:p>
    <w:p>
      <w:r>
        <w:rPr>
          <w:b w:val="0"/>
          <w:i w:val="0"/>
        </w:rPr>
        <w:t>[Current-state confirmed] Tools follow a consistent shape: name, description, inputSchema (JSON Schema), and an execute(args, ctx) function. This pattern is applied uniformly across all tools in tools.ts.</w:t>
      </w:r>
    </w:p>
    <w:p>
      <w:pPr>
        <w:pStyle w:val="Heading1"/>
      </w:pPr>
      <w:r>
        <w:t>3.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get_agent_output</w:t>
            </w:r>
          </w:p>
        </w:tc>
        <w:tc>
          <w:tcPr>
            <w:tcW w:type="dxa" w:w="2880"/>
          </w:tcPr>
          <w:p>
            <w:r>
              <w:t>A prior agent's completed output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get_domain_context</w:t>
            </w:r>
          </w:p>
        </w:tc>
        <w:tc>
          <w:tcPr>
            <w:tcW w:type="dxa" w:w="2880"/>
          </w:tcPr>
          <w:p>
            <w:r>
              <w:t>The project's domain context field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get_team_roster</w:t>
            </w:r>
          </w:p>
        </w:tc>
        <w:tc>
          <w:tcPr>
            <w:tcW w:type="dxa" w:w="2880"/>
          </w:tcPr>
          <w:p>
            <w:r>
              <w:t>Named team members and role assignments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validate_output_completeness</w:t>
            </w:r>
          </w:p>
        </w:tc>
        <w:tc>
          <w:tcPr>
            <w:tcW w:type="dxa" w:w="2880"/>
          </w:tcPr>
          <w:p>
            <w:r>
              <w:t>A draft output's section completeness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4. Endpoints</w:t>
      </w:r>
    </w:p>
    <w:p>
      <w:r>
        <w:rPr>
          <w:b w:val="0"/>
          <w:i w:val="0"/>
        </w:rPr>
        <w:t>[Current-state confirmed] No conventional HTTP endpoint list was independently re-extracted this engagement beyond the legacy proxy's LLM-gateway and invite routes already described in the Architecture Document Section 6.1.</w:t>
      </w:r>
    </w:p>
    <w:p>
      <w:pPr>
        <w:pStyle w:val="Heading1"/>
      </w:pPr>
      <w:r>
        <w:t>5. Request Response Contracts</w:t>
      </w:r>
    </w:p>
    <w:p>
      <w:r>
        <w:rPr>
          <w:b w:val="0"/>
          <w:i w:val="0"/>
        </w:rPr>
        <w:t>[Current-state confirmed] get_agent_output request: { agent_id: string }. Response: { found: boolean, agent_id?, output?, message? } — a found:false response is a valid, expected outcome, not an error.</w:t>
      </w:r>
    </w:p>
    <w:p>
      <w:pPr>
        <w:pStyle w:val="Heading1"/>
      </w:pPr>
      <w:r>
        <w:t>6. Authentication</w:t>
      </w:r>
    </w:p>
    <w:p>
      <w:r>
        <w:rPr>
          <w:b w:val="0"/>
          <w:i w:val="0"/>
        </w:rPr>
        <w:t>[Current-state confirmed] getAuthHeader() precedence chain: admin-bypass (dev-only) then invite-session bearer then Supabase JWT then unauthenticated.</w:t>
      </w:r>
    </w:p>
    <w:p>
      <w:pPr>
        <w:pStyle w:val="Heading1"/>
      </w:pPr>
      <w:r>
        <w:t>7. Authorization</w:t>
      </w:r>
    </w:p>
    <w:p>
      <w:r>
        <w:rPr>
          <w:b w:val="0"/>
          <w:i w:val="0"/>
        </w:rPr>
        <w:t>[Current-state confirmed] Enforced via ROLE_PERMISSIONS checks in UI components; server-side enforcement of the same rules was not independently re-verified this engagement.</w:t>
      </w:r>
    </w:p>
    <w:p>
      <w:pPr>
        <w:pStyle w:val="Heading1"/>
      </w:pPr>
      <w:r>
        <w:t>8. Error Model</w:t>
      </w:r>
    </w:p>
    <w:p>
      <w:r>
        <w:rPr>
          <w:b w:val="0"/>
          <w:i w:val="0"/>
        </w:rPr>
        <w:t>[Current-state confirmed] Tools return a structured { found: false, message } shape rather than throwing, letting the calling agent's L3 loop reason about the gap instead of crashing.</w:t>
      </w:r>
    </w:p>
    <w:p>
      <w:pPr>
        <w:pStyle w:val="Heading1"/>
      </w:pPr>
      <w:r>
        <w:t>9. Versioning</w:t>
      </w:r>
    </w:p>
    <w:p>
      <w:r>
        <w:rPr>
          <w:b w:val="0"/>
          <w:i w:val="0"/>
        </w:rPr>
        <w:t>[Open question] No API versioning scheme was found; the tool-call contract is implicitly versioned by the AgentTool interface in agent.types.ts.</w:t>
      </w:r>
    </w:p>
    <w:p>
      <w:pPr>
        <w:pStyle w:val="Heading1"/>
      </w:pPr>
      <w:r>
        <w:t>10. Rate Limits</w:t>
      </w:r>
    </w:p>
    <w:p>
      <w:r>
        <w:rPr>
          <w:b w:val="0"/>
          <w:i w:val="0"/>
        </w:rPr>
        <w:t>[Current-state confirmed] Pipeline concurrency (not a per-endpoint rate limit) is capped at 5 parallel agents with a 1.5s stagger, driven by LLM provider constraints rather than an internal API gateway policy.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API Context Diagram</w:t>
      </w:r>
    </w:p>
    <w:p>
      <w:r>
        <w:rPr>
          <w:b w:val="0"/>
          <w:i w:val="0"/>
        </w:rPr>
        <w:t>The tool-call contract as the platform's primary internal API surface.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Agent[Running Agent]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Tools[Tool Call Interface]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Context[Project Context]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 --&gt; Tools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Tools --&gt; Context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Frames tool calls as the API surface, distinct from any conventional public REST API.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Request Sequence Flow</w:t>
      </w:r>
    </w:p>
    <w:p>
      <w:r>
        <w:rPr>
          <w:b w:val="0"/>
          <w:i w:val="0"/>
        </w:rPr>
        <w:t>A tool call's request/response cycle.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sequenceDiagram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Agent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Tool as get_agent_output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participant Ctx as priorOutputs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Agent-&gt;&gt;Tool: agent_id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Tool-&gt;&gt;Ctx: lookup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Ctx--&gt;&gt;Tool: output or undefined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Tool--&gt;&gt;Agent: found true or false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implementation in tools.ts.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Error Response Flow</w:t>
      </w:r>
    </w:p>
    <w:p>
      <w:r>
        <w:rPr>
          <w:b w:val="0"/>
          <w:i w:val="0"/>
        </w:rPr>
        <w:t>How a not-found case is communicated without an exception.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Request[Tool Call Request]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Lookup[Lookup In priorOutputs]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Found[Found Return Output]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NotFound[Not Found Return Message]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 --&gt; Lookup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Lookup --&gt; Found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Lookup --&gt; NotFound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graceful degradation pattern confirmed in getAgentOutputTool.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4: Versioning Lifecycle</w:t>
      </w:r>
    </w:p>
    <w:p>
      <w:r>
        <w:rPr>
          <w:b w:val="0"/>
          <w:i w:val="0"/>
        </w:rPr>
        <w:t>How the tool contract would evolve if versioned in the future.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V1[Current Tool Contract]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Proposed[Proposed V2 Contract]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Deprecated[V1 Deprecated]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V1 --&gt; Proposed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Proposed --&gt; Deprecated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illustrative — no versioning scheme currently exists for this contract.</w:t>
      </w:r>
    </w:p>
    <w:p>
      <w:r>
        <w:rPr>
          <w:b w:val="0"/>
          <w:i/>
        </w:rPr>
        <w:t>Assumptions: No versioning scheme confirmed; this is a generic illustration, not a stated plan.</w:t>
      </w:r>
    </w:p>
    <w:p>
      <w:r>
        <w:rPr>
          <w:b w:val="0"/>
          <w:i/>
        </w:rPr>
        <w:t>Confidence: Low — illustrative only.</w:t>
      </w:r>
    </w:p>
    <w:p/>
    <w:p>
      <w:pPr>
        <w:pStyle w:val="Heading1"/>
      </w:pPr>
      <w:r>
        <w:t>11. Confidence Level</w:t>
      </w:r>
    </w:p>
    <w:p>
      <w:r>
        <w:rPr>
          <w:b w:val="0"/>
          <w:i w:val="0"/>
        </w:rPr>
        <w:t>Overall confidence: 0.8. High on the tool-call contract (directly read from tools.ts and agent.types.ts). Lower on conventional HTTP endpoint detail and versioning, which were not fully re-extracted this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