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Security Architecture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Security Overview</w:t>
      </w:r>
    </w:p>
    <w:p>
      <w:r>
        <w:rPr>
          <w:b w:val="0"/>
          <w:i w:val="0"/>
        </w:rPr>
        <w:t>[Current-state confirmed] This document maps directly to the platform's existing securityCompliance agent output category. RBAC via AppRole plus a platform-wide isAdmin flag; auth resolved via a precedence chain.</w:t>
      </w:r>
    </w:p>
    <w:p>
      <w:pPr>
        <w:pStyle w:val="Heading1"/>
      </w:pPr>
      <w:r>
        <w:t>2. Identity</w:t>
      </w:r>
    </w:p>
    <w:p>
      <w:r>
        <w:rPr>
          <w:b w:val="0"/>
          <w:i w:val="0"/>
        </w:rPr>
        <w:t>[Current-state confirmed] Supabase JWT for standard authenticated users; a separate Bearer invite:&lt;token&gt; scheme for invite-link access without a full account.</w:t>
      </w:r>
    </w:p>
    <w:p>
      <w:pPr>
        <w:pStyle w:val="Heading1"/>
      </w:pPr>
      <w:r>
        <w:t>3. Access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Permissions</w:t>
            </w:r>
          </w:p>
        </w:tc>
      </w:tr>
      <w:tr>
        <w:tc>
          <w:tcPr>
            <w:tcW w:type="dxa" w:w="4320"/>
          </w:tcPr>
          <w:p>
            <w:r>
              <w:t>project_owner</w:t>
            </w:r>
          </w:p>
        </w:tc>
        <w:tc>
          <w:tcPr>
            <w:tcW w:type="dxa" w:w="4320"/>
          </w:tcPr>
          <w:p>
            <w:r>
              <w:t>Invite/remove members, change roles, run agents, delete project</w:t>
            </w:r>
          </w:p>
        </w:tc>
      </w:tr>
      <w:tr>
        <w:tc>
          <w:tcPr>
            <w:tcW w:type="dxa" w:w="4320"/>
          </w:tcPr>
          <w:p>
            <w:r>
              <w:t>editor</w:t>
            </w:r>
          </w:p>
        </w:tc>
        <w:tc>
          <w:tcPr>
            <w:tcW w:type="dxa" w:w="4320"/>
          </w:tcPr>
          <w:p>
            <w:r>
              <w:t>Upload documents, run agents, edit settings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Approve/reject review gates</w:t>
            </w:r>
          </w:p>
        </w:tc>
      </w:tr>
      <w:tr>
        <w:tc>
          <w:tcPr>
            <w:tcW w:type="dxa" w:w="4320"/>
          </w:tcPr>
          <w:p>
            <w:r>
              <w:t>viewer</w:t>
            </w:r>
          </w:p>
        </w:tc>
        <w:tc>
          <w:tcPr>
            <w:tcW w:type="dxa" w:w="4320"/>
          </w:tcPr>
          <w:p>
            <w:r>
              <w:t>Read-only access</w:t>
            </w:r>
          </w:p>
        </w:tc>
      </w:tr>
      <w:tr>
        <w:tc>
          <w:tcPr>
            <w:tcW w:type="dxa" w:w="4320"/>
          </w:tcPr>
          <w:p>
            <w:r>
              <w:t>isAdmin</w:t>
            </w:r>
          </w:p>
        </w:tc>
        <w:tc>
          <w:tcPr>
            <w:tcW w:type="dxa" w:w="4320"/>
          </w:tcPr>
          <w:p>
            <w:r>
              <w:t>Cross-project admin, Danger Zone reset</w:t>
            </w:r>
          </w:p>
        </w:tc>
      </w:tr>
    </w:tbl>
    <w:p/>
    <w:p>
      <w:pPr>
        <w:pStyle w:val="Heading1"/>
      </w:pPr>
      <w:r>
        <w:t>4. Threat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Reviewer approves incomplete work</w:t>
            </w:r>
          </w:p>
        </w:tc>
        <w:tc>
          <w:tcPr>
            <w:tcW w:type="dxa" w:w="2880"/>
          </w:tcPr>
          <w:p>
            <w:r>
              <w:t>Review-gate hard-gating on agent completion (fixed this engagement)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Admin reset destroys reference data</w:t>
            </w:r>
          </w:p>
        </w:tc>
        <w:tc>
          <w:tcPr>
            <w:tcW w:type="dxa" w:w="2880"/>
          </w:tcPr>
          <w:p>
            <w:r>
              <w:t>master_* tables explicitly protected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Dev-only admin bypass reaching production</w:t>
            </w:r>
          </w:p>
        </w:tc>
        <w:tc>
          <w:tcPr>
            <w:tcW w:type="dxa" w:w="2880"/>
          </w:tcPr>
          <w:p>
            <w:r>
              <w:t>Convention-based only; not build-time enforced</w:t>
            </w:r>
          </w:p>
        </w:tc>
        <w:tc>
          <w:tcPr>
            <w:tcW w:type="dxa" w:w="2880"/>
          </w:tcPr>
          <w:p>
            <w:r>
              <w:t>Medium — real gap</w:t>
            </w:r>
          </w:p>
        </w:tc>
      </w:tr>
      <w:tr>
        <w:tc>
          <w:tcPr>
            <w:tcW w:type="dxa" w:w="2880"/>
          </w:tcPr>
          <w:p>
            <w:r>
              <w:t>Invite token never expiring</w:t>
            </w:r>
          </w:p>
        </w:tc>
        <w:tc>
          <w:tcPr>
            <w:tcW w:type="dxa" w:w="2880"/>
          </w:tcPr>
          <w:p>
            <w:r>
              <w:t>Expiry/revocation behavior unconfirmed</w:t>
            </w:r>
          </w:p>
        </w:tc>
        <w:tc>
          <w:tcPr>
            <w:tcW w:type="dxa" w:w="2880"/>
          </w:tcPr>
          <w:p>
            <w:r>
              <w:t>Medium — open question</w:t>
            </w:r>
          </w:p>
        </w:tc>
      </w:tr>
    </w:tbl>
    <w:p/>
    <w:p>
      <w:pPr>
        <w:pStyle w:val="Heading1"/>
      </w:pPr>
      <w:r>
        <w:t>5. Data Protection</w:t>
      </w:r>
    </w:p>
    <w:p>
      <w:r>
        <w:rPr>
          <w:b w:val="0"/>
          <w:i w:val="0"/>
        </w:rPr>
        <w:t>[Assumption] No field-level encryption-at-rest configuration was independently confirmed this engagement; Railway/PostgreSQL platform defaults are assumed.</w:t>
      </w:r>
    </w:p>
    <w:p>
      <w:pPr>
        <w:pStyle w:val="Heading1"/>
      </w:pPr>
      <w:r>
        <w:t>6. Secrets</w:t>
      </w:r>
    </w:p>
    <w:p>
      <w:r>
        <w:rPr>
          <w:b w:val="0"/>
          <w:i w:val="0"/>
        </w:rPr>
        <w:t>[Assumption] No secrets-management service (e.g. a dedicated vault) was found; environment variables are the presumed mechanism based on standard Vercel/Railway deployment patterns.</w:t>
      </w:r>
    </w:p>
    <w:p>
      <w:pPr>
        <w:pStyle w:val="Heading1"/>
      </w:pPr>
      <w:r>
        <w:t>7. Audit Logging</w:t>
      </w:r>
    </w:p>
    <w:p>
      <w:r>
        <w:rPr>
          <w:b w:val="0"/>
          <w:i w:val="0"/>
        </w:rPr>
        <w:t>[Current-state confirmed] No dedicated audit log was found; console.log statements are the only record of administrative actions today, consistent with the platform-wide observability gap.</w:t>
      </w:r>
    </w:p>
    <w:p>
      <w:pPr>
        <w:pStyle w:val="Heading1"/>
      </w:pPr>
      <w:r>
        <w:t>8. Compliance</w:t>
      </w:r>
    </w:p>
    <w:p>
      <w:r>
        <w:rPr>
          <w:b w:val="0"/>
          <w:i w:val="0"/>
        </w:rPr>
        <w:t>[Open question] No specific compliance regime (SOC 2, HIPAA, etc.) was found referenced in the codebase.</w:t>
      </w:r>
    </w:p>
    <w:p>
      <w:pPr>
        <w:pStyle w:val="Heading1"/>
      </w:pPr>
      <w:r>
        <w:t>9. Security Risks</w:t>
      </w:r>
    </w:p>
    <w:p>
      <w:pPr>
        <w:pStyle w:val="ListBullet"/>
      </w:pPr>
      <w:r>
        <w:t>Dev-only admin bypass is convention-based, not build-time enforced — recommend a build-time or runtime assertion tying it to NODE_ENV.</w:t>
      </w:r>
    </w:p>
    <w:p>
      <w:pPr>
        <w:pStyle w:val="ListBullet"/>
      </w:pPr>
      <w:r>
        <w:t>Invite-token expiry/revocation is unconfirmed — recommend adding an expires_at column and a revoke action.</w:t>
      </w:r>
    </w:p>
    <w:p>
      <w:pPr>
        <w:pStyle w:val="ListBullet"/>
      </w:pPr>
      <w:r>
        <w:t>No audit trail for admin actions beyond console.log.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Security Architecture</w:t>
      </w:r>
    </w:p>
    <w:p>
      <w:r>
        <w:rPr>
          <w:b w:val="0"/>
          <w:i w:val="0"/>
        </w:rPr>
        <w:t>Layers of the current auth and authorization model.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User[User]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WebApp[Web Application]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AuthChain[Auth Precedence Chain]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RBAC[Role Permissions Check]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API[Backend API]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User --&gt; WebApp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WebApp --&gt; AuthChain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AuthChain --&gt; RBAC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RBAC --&gt; API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getAuthHeader precedence chain and ROLE_PERMISSIONS enforcement.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Auth Flow</w:t>
      </w:r>
    </w:p>
    <w:p>
      <w:r>
        <w:rPr>
          <w:b w:val="0"/>
          <w:i w:val="0"/>
        </w:rPr>
        <w:t>The precedence order auth resolution follows.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Request[Incoming Request]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AdminBypass[Admin Bypass Dev Only]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InviteBearer[Invite Session Bearer]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SupabaseJWT[Supabase JWT]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Unauth[Unauthenticated]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Request --&gt; AdminBypass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AdminBypass --&gt; InviteBearer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InviteBearer --&gt; SupabaseJWT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SupabaseJWT --&gt; Unauth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getAuthHeader() exactly.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Threat Model Flow</w:t>
      </w:r>
    </w:p>
    <w:p>
      <w:r>
        <w:rPr>
          <w:b w:val="0"/>
          <w:i w:val="0"/>
        </w:rPr>
        <w:t>How the review-gate threat was mitigated.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Threat[Reviewer Could Approve Incomplete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Fix[Hard Gate On Completion]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Mitigated[Threat Mitigated]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Threat --&gt; Fix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 --&gt; Mitigated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fix in ReviewGateModal.tsx.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4: Audit Flow</w:t>
      </w:r>
    </w:p>
    <w:p>
      <w:r>
        <w:rPr>
          <w:b w:val="0"/>
          <w:i w:val="0"/>
        </w:rPr>
        <w:t>Current (weak) audit trail for admin actions.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Action[Admin Action Taken]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ConsoleLog[Logged To Console Only]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NoTrail[No Persistent Audit Trail]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Action --&gt; ConsoleLog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ConsoleLog --&gt; NoTrail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confirmed observability gap as it applies specifically to security-relevant actions.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0.8. High on RBAC and auth-chain structure (code-grounded). Lower on data protection, secrets management, and compliance, none of which had explicit confirmation either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