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Agentic Workflow Architecture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Agentic Overview</w:t>
      </w:r>
    </w:p>
    <w:p>
      <w:r>
        <w:rPr>
          <w:b w:val="0"/>
          <w:i w:val="0"/>
        </w:rPr>
        <w:t>30 agents across 11 phase groups (phase0 through phase8, with 1b/2a/3b/4a sub-groupings), each running a Plan-Act-Observe loop when configured in L3 mode, gated by mandatory human review between phases.</w:t>
      </w:r>
    </w:p>
    <w:p>
      <w:pPr>
        <w:pStyle w:val="Heading1"/>
      </w:pPr>
      <w:r>
        <w:t>2. Agent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Agent (id)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</w:tr>
      <w:tr>
        <w:tc>
          <w:tcPr>
            <w:tcW w:type="dxa" w:w="2880"/>
          </w:tcPr>
          <w:p>
            <w:r>
              <w:t>sdlcOrchestrator</w:t>
            </w:r>
          </w:p>
        </w:tc>
        <w:tc>
          <w:tcPr>
            <w:tcW w:type="dxa" w:w="2880"/>
          </w:tcPr>
          <w:p>
            <w:r>
              <w:t>SDLC Orchestrator</w:t>
            </w:r>
          </w:p>
        </w:tc>
        <w:tc>
          <w:tcPr>
            <w:tcW w:type="dxa" w:w="2880"/>
          </w:tcPr>
          <w:p>
            <w:r>
              <w:t>phase0</w:t>
            </w:r>
          </w:p>
        </w:tc>
      </w:tr>
      <w:tr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PRD Agent</w:t>
            </w:r>
          </w:p>
        </w:tc>
        <w:tc>
          <w:tcPr>
            <w:tcW w:type="dxa" w:w="2880"/>
          </w:tcPr>
          <w:p>
            <w:r>
              <w:t>phase1</w:t>
            </w:r>
          </w:p>
        </w:tc>
      </w:tr>
      <w:tr>
        <w:tc>
          <w:tcPr>
            <w:tcW w:type="dxa" w:w="2880"/>
          </w:tcPr>
          <w:p>
            <w:r>
              <w:t>projectCharter</w:t>
            </w:r>
          </w:p>
        </w:tc>
        <w:tc>
          <w:tcPr>
            <w:tcW w:type="dxa" w:w="2880"/>
          </w:tcPr>
          <w:p>
            <w:r>
              <w:t>Project Charter</w:t>
            </w:r>
          </w:p>
        </w:tc>
        <w:tc>
          <w:tcPr>
            <w:tcW w:type="dxa" w:w="2880"/>
          </w:tcPr>
          <w:p>
            <w:r>
              <w:t>phase1b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Business Requirements</w:t>
            </w:r>
          </w:p>
        </w:tc>
        <w:tc>
          <w:tcPr>
            <w:tcW w:type="dxa" w:w="2880"/>
          </w:tcPr>
          <w:p>
            <w:r>
              <w:t>phase1b</w:t>
            </w:r>
          </w:p>
        </w:tc>
      </w:tr>
      <w:tr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Stakeholder Analysis</w:t>
            </w:r>
          </w:p>
        </w:tc>
        <w:tc>
          <w:tcPr>
            <w:tcW w:type="dxa" w:w="2880"/>
          </w:tcPr>
          <w:p>
            <w:r>
              <w:t>phase2</w:t>
            </w:r>
          </w:p>
        </w:tc>
      </w:tr>
      <w:tr>
        <w:tc>
          <w:tcPr>
            <w:tcW w:type="dxa" w:w="2880"/>
          </w:tcPr>
          <w:p>
            <w:r>
              <w:t>architecture</w:t>
            </w:r>
          </w:p>
        </w:tc>
        <w:tc>
          <w:tcPr>
            <w:tcW w:type="dxa" w:w="2880"/>
          </w:tcPr>
          <w:p>
            <w:r>
              <w:t>Architecture</w:t>
            </w:r>
          </w:p>
        </w:tc>
        <w:tc>
          <w:tcPr>
            <w:tcW w:type="dxa" w:w="2880"/>
          </w:tcPr>
          <w:p>
            <w:r>
              <w:t>phase3</w:t>
            </w:r>
          </w:p>
        </w:tc>
      </w:tr>
      <w:tr>
        <w:tc>
          <w:tcPr>
            <w:tcW w:type="dxa" w:w="2880"/>
          </w:tcPr>
          <w:p>
            <w:r>
              <w:t>securityCompliance</w:t>
            </w:r>
          </w:p>
        </w:tc>
        <w:tc>
          <w:tcPr>
            <w:tcW w:type="dxa" w:w="2880"/>
          </w:tcPr>
          <w:p>
            <w:r>
              <w:t>Security &amp; Compliance</w:t>
            </w:r>
          </w:p>
        </w:tc>
        <w:tc>
          <w:tcPr>
            <w:tcW w:type="dxa" w:w="2880"/>
          </w:tcPr>
          <w:p>
            <w:r>
              <w:t>phase3b</w:t>
            </w:r>
          </w:p>
        </w:tc>
      </w:tr>
      <w:tr>
        <w:tc>
          <w:tcPr>
            <w:tcW w:type="dxa" w:w="2880"/>
          </w:tcPr>
          <w:p>
            <w:r>
              <w:t>testPlan / testCases</w:t>
            </w:r>
          </w:p>
        </w:tc>
        <w:tc>
          <w:tcPr>
            <w:tcW w:type="dxa" w:w="2880"/>
          </w:tcPr>
          <w:p>
            <w:r>
              <w:t>Test Plan / Test Cases</w:t>
            </w:r>
          </w:p>
        </w:tc>
        <w:tc>
          <w:tcPr>
            <w:tcW w:type="dxa" w:w="2880"/>
          </w:tcPr>
          <w:p>
            <w:r>
              <w:t>phase5</w:t>
            </w:r>
          </w:p>
        </w:tc>
      </w:tr>
      <w:tr>
        <w:tc>
          <w:tcPr>
            <w:tcW w:type="dxa" w:w="2880"/>
          </w:tcPr>
          <w:p>
            <w:r>
              <w:t>devopsEngineer / infraEngineer</w:t>
            </w:r>
          </w:p>
        </w:tc>
        <w:tc>
          <w:tcPr>
            <w:tcW w:type="dxa" w:w="2880"/>
          </w:tcPr>
          <w:p>
            <w:r>
              <w:t>DevOps / Infrastructure Engineer</w:t>
            </w:r>
          </w:p>
        </w:tc>
        <w:tc>
          <w:tcPr>
            <w:tcW w:type="dxa" w:w="2880"/>
          </w:tcPr>
          <w:p>
            <w:r>
              <w:t>phase7</w:t>
            </w:r>
          </w:p>
        </w:tc>
      </w:tr>
      <w:tr>
        <w:tc>
          <w:tcPr>
            <w:tcW w:type="dxa" w:w="2880"/>
          </w:tcPr>
          <w:p>
            <w:r>
              <w:t>observabilityEngineer / onCallEngineer</w:t>
            </w:r>
          </w:p>
        </w:tc>
        <w:tc>
          <w:tcPr>
            <w:tcW w:type="dxa" w:w="2880"/>
          </w:tcPr>
          <w:p>
            <w:r>
              <w:t>Observability / On-Call Engineer</w:t>
            </w:r>
          </w:p>
        </w:tc>
        <w:tc>
          <w:tcPr>
            <w:tcW w:type="dxa" w:w="2880"/>
          </w:tcPr>
          <w:p>
            <w:r>
              <w:t>phase8</w:t>
            </w:r>
          </w:p>
        </w:tc>
      </w:tr>
    </w:tbl>
    <w:p/>
    <w:p>
      <w:r>
        <w:rPr>
          <w:b w:val="0"/>
          <w:i w:val="0"/>
        </w:rPr>
        <w:t>[Current-state confirmed] Full 30-agent roster is in frontend/src/agents/definitions.ts; this table shows a representative cross-section, not the complete list, to keep this section readable.</w:t>
      </w:r>
    </w:p>
    <w:p>
      <w:pPr>
        <w:pStyle w:val="Heading1"/>
      </w:pPr>
      <w:r>
        <w:t>3. Orchestration</w:t>
      </w:r>
    </w:p>
    <w:p>
      <w:r>
        <w:rPr>
          <w:b w:val="0"/>
          <w:i w:val="0"/>
        </w:rPr>
        <w:t>[Current-state confirmed] The sdlcOrchestrator agent (phase0) reads project context and produces a 9-section SDLC orchestration plan covering phase inputs, dependencies, risk agents, and Go/No-Go criteria per phase — it plans the pipeline but does not itself gate execution; gating is enforced separately in ReviewGateModal.tsx.</w:t>
      </w:r>
    </w:p>
    <w:p>
      <w:pPr>
        <w:pStyle w:val="Heading1"/>
      </w:pPr>
      <w:r>
        <w:t>4. Tool Use</w:t>
      </w:r>
    </w:p>
    <w:p>
      <w:r>
        <w:rPr>
          <w:b w:val="0"/>
          <w:i w:val="0"/>
        </w:rPr>
        <w:t>[Current-state confirmed] L3-mode agents can call get_agent_output, get_domain_context, get_team_roster, validate_output_completeness, search_prior_outputs, get_requirement_ids, count_requirement_coverage, and get_style_guide.</w:t>
      </w:r>
    </w:p>
    <w:p>
      <w:pPr>
        <w:pStyle w:val="Heading1"/>
      </w:pPr>
      <w:r>
        <w:t>5. Planning</w:t>
      </w:r>
    </w:p>
    <w:p>
      <w:r>
        <w:rPr>
          <w:b w:val="0"/>
          <w:i w:val="0"/>
        </w:rPr>
        <w:t>[Current-state confirmed] Each L3 agent follows Plan-Act-Observe-Revise: plan an approach, act via tool calls, observe results, revise the plan if needed, within a maxIterations budget sized per agent (corrected this engagement for 27 of 30 agents).</w:t>
      </w:r>
    </w:p>
    <w:p>
      <w:pPr>
        <w:pStyle w:val="Heading1"/>
      </w:pPr>
      <w:r>
        <w:t>6. Human Approval</w:t>
      </w:r>
    </w:p>
    <w:p>
      <w:r>
        <w:rPr>
          <w:b w:val="0"/>
          <w:i w:val="0"/>
        </w:rPr>
        <w:t>[Current-state confirmed] Review gates between phases now hard-block approval until every agent under that gate reaches complete status, with a tooltip naming outstanding agents — fixed this engagement.</w:t>
      </w:r>
    </w:p>
    <w:p>
      <w:pPr>
        <w:pStyle w:val="Heading1"/>
      </w:pPr>
      <w:r>
        <w:t>7. Memory</w:t>
      </w:r>
    </w:p>
    <w:p>
      <w:r>
        <w:rPr>
          <w:b w:val="0"/>
          <w:i w:val="0"/>
        </w:rPr>
        <w:t>[Current-state confirmed] Prior agent outputs are the primary memory mechanism, retrieved via get_agent_output; no vector store or long-term memory beyond per-project stored outputs was found.</w:t>
      </w:r>
    </w:p>
    <w:p>
      <w:pPr>
        <w:pStyle w:val="Heading1"/>
      </w:pPr>
      <w:r>
        <w:t>8. Guardrails</w:t>
      </w:r>
    </w:p>
    <w:p>
      <w:r>
        <w:rPr>
          <w:b w:val="0"/>
          <w:i w:val="0"/>
        </w:rPr>
        <w:t>[Current-state confirmed] UI-generating agents (uxMockups, workingPrototype) are now required to use inline SVG icons only, never emoji, and must meet an explicit accessibility baseline — added this engagement.</w:t>
      </w:r>
    </w:p>
    <w:p>
      <w:r>
        <w:rPr>
          <w:b w:val="0"/>
          <w:i w:val="0"/>
        </w:rPr>
        <w:t>[Open question] No prompt-injection-specific guardrail testing was confirmed for agents that ingest user-uploaded document content.</w:t>
      </w:r>
    </w:p>
    <w:p>
      <w:pPr>
        <w:pStyle w:val="Heading1"/>
      </w:pPr>
      <w:r>
        <w:t>9. Evaluation</w:t>
      </w:r>
    </w:p>
    <w:p>
      <w:r>
        <w:rPr>
          <w:b w:val="0"/>
          <w:i w:val="0"/>
        </w:rPr>
        <w:t>[Current-state confirmed] validate_output_completeness lets an agent check its own draft against required section headings before finalizing; no external human-evaluation or automated quality-scoring system was found beyond the review-gate human check itself.</w:t>
      </w:r>
    </w:p>
    <w:p>
      <w:pPr>
        <w:pStyle w:val="Heading1"/>
      </w:pPr>
      <w:r>
        <w:t>10. Failure Handling</w:t>
      </w:r>
    </w:p>
    <w:p>
      <w:r>
        <w:rPr>
          <w:b w:val="0"/>
          <w:i w:val="0"/>
        </w:rPr>
        <w:t>[Current-state confirmed] If an agent exhausts its iteration budget, the L3 runtime now makes one bounded, tool-free finalization call rather than saving a dangling tool-call marker as final output — fixed this engagement, root-caused to a previously corrupted Stakeholder Analysis artifact.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Agent Orchestration Flow</w:t>
      </w:r>
    </w:p>
    <w:p>
      <w:r>
        <w:rPr>
          <w:b w:val="0"/>
          <w:i w:val="0"/>
        </w:rPr>
        <w:t>How the 30 agents are sequenced across phases with gates between them.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Phase0[Phase 0 Orchestrator]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PhaseN[Phase N Agents Run]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Gate[Review Gate]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NextPhase[Next Phase]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Phase0 --&gt; PhaseN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PhaseN --&gt; Gate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 --&gt; NextPhase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NextPhase --&gt; PhaseN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phase-gate structure enforced in ReviewGateModal.tsx.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Human in Loop Flow</w:t>
      </w:r>
    </w:p>
    <w:p>
      <w:r>
        <w:rPr>
          <w:b w:val="0"/>
          <w:i w:val="0"/>
        </w:rPr>
        <w:t>Where human judgment enters the otherwise-automated pipeline.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AgentsRun[Agents Run Automatically]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AllComplete[All Agents Complete]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HumanReview[Human Reviews Output]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Approve[Human Approves]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Reject[Human Requests Changes]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AgentsRun --&gt; AllComplete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AllComplete --&gt; HumanReview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HumanReview --&gt; Approve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HumanReview --&gt; Reject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Reject --&gt; AgentsRun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The loop back to AgentsRun on Reject reflects that rejected work re-enters the pipeline rather than being force-approved.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Tool Use Sequence</w:t>
      </w:r>
    </w:p>
    <w:p>
      <w:r>
        <w:rPr>
          <w:b w:val="0"/>
          <w:i w:val="0"/>
        </w:rPr>
        <w:t>A single agent's tool-call pattern during its L3 loop.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sequenceDiagram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participant Agent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participant Tool as get_agent_output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participant Ctx as Project Context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Agent-&gt;&gt;Tool: Request prior output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Tool-&gt;&gt;Ctx: Lookup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Ctx--&gt;&gt;Tool: Return output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Tool--&gt;&gt;Agent: found true, output text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Agent-&gt;&gt;Agent: Incorporate into draft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tool-call pattern used across L3-mode agents.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4: Guardrail Flow</w:t>
      </w:r>
    </w:p>
    <w:p>
      <w:r>
        <w:rPr>
          <w:b w:val="0"/>
          <w:i w:val="0"/>
        </w:rPr>
        <w:t>How the inline-SVG and accessibility guardrail is enforced at the prompt level.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Prompt[Agent System Prompt]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Rule[No Emoji Inline SVG Only Rule]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Output[Generated UI Output]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Check[Accessibility Baseline Check]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Prompt --&gt; Rule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Rule --&gt; Output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Output --&gt; Check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is a prompt-level guardrail, not a code-level enforcement — there is no automated check that rejects emoji-containing output if the LLM disregards the instruction.</w:t>
      </w:r>
    </w:p>
    <w:p>
      <w:r>
        <w:rPr>
          <w:b w:val="0"/>
          <w:i/>
        </w:rPr>
        <w:t>Assumptions: No automated post-generation validation of the guardrail was found; enforcement is prompt-level only.</w:t>
      </w:r>
    </w:p>
    <w:p>
      <w:r>
        <w:rPr>
          <w:b w:val="0"/>
          <w:i/>
        </w:rPr>
        <w:t>Confidence: Medium — the prompt instruction is confirmed; automated enforcement is not.</w:t>
      </w:r>
    </w:p>
    <w:p/>
    <w:p>
      <w:pPr>
        <w:pStyle w:val="Heading1"/>
      </w:pPr>
      <w:r>
        <w:t>11. Confidence Level</w:t>
      </w:r>
    </w:p>
    <w:p>
      <w:r>
        <w:rPr>
          <w:b w:val="0"/>
          <w:i w:val="0"/>
        </w:rPr>
        <w:t>Overall confidence: 0.85. High on orchestration, tool use, and failure handling (all directly verified this engagement). Medium on guardrails and evaluation, which rely on prompt instructions without automated enforcement.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