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Production Readiness Checklist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Readiness Summary</w:t>
      </w:r>
    </w:p>
    <w:p>
      <w:r>
        <w:rPr>
          <w:b w:val="0"/>
          <w:i w:val="0"/>
        </w:rPr>
        <w:t>An honest, code-grounded readiness assessment: strong on governance controls fixed this engagement, weak on observability and formal operational process.</w:t>
      </w:r>
    </w:p>
    <w:p>
      <w:pPr>
        <w:pStyle w:val="Heading1"/>
      </w:pPr>
      <w:r>
        <w:t>2. Code Readiness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Review-gate hard-gating</w:t>
            </w:r>
          </w:p>
        </w:tc>
        <w:tc>
          <w:tcPr>
            <w:tcW w:type="dxa" w:w="4320"/>
          </w:tcPr>
          <w:p>
            <w:r>
              <w:t>Ready — implemented and manually verified</w:t>
            </w:r>
          </w:p>
        </w:tc>
      </w:tr>
      <w:tr>
        <w:tc>
          <w:tcPr>
            <w:tcW w:type="dxa" w:w="4320"/>
          </w:tcPr>
          <w:p>
            <w:r>
              <w:t>Admin reset master-table protection</w:t>
            </w:r>
          </w:p>
        </w:tc>
        <w:tc>
          <w:tcPr>
            <w:tcW w:type="dxa" w:w="4320"/>
          </w:tcPr>
          <w:p>
            <w:r>
              <w:t>Ready — implemented and manually verified</w:t>
            </w:r>
          </w:p>
        </w:tc>
      </w:tr>
      <w:tr>
        <w:tc>
          <w:tcPr>
            <w:tcW w:type="dxa" w:w="4320"/>
          </w:tcPr>
          <w:p>
            <w:r>
              <w:t>Agent iteration budgets</w:t>
            </w:r>
          </w:p>
        </w:tc>
        <w:tc>
          <w:tcPr>
            <w:tcW w:type="dxa" w:w="4320"/>
          </w:tcPr>
          <w:p>
            <w:r>
              <w:t>Ready — implemented and manually verified</w:t>
            </w:r>
          </w:p>
        </w:tc>
      </w:tr>
      <w:tr>
        <w:tc>
          <w:tcPr>
            <w:tcW w:type="dxa" w:w="4320"/>
          </w:tcPr>
          <w:p>
            <w:r>
              <w:t>CSP frame-src fix</w:t>
            </w:r>
          </w:p>
        </w:tc>
        <w:tc>
          <w:tcPr>
            <w:tcW w:type="dxa" w:w="4320"/>
          </w:tcPr>
          <w:p>
            <w:r>
              <w:t>Ready in code — pending live deploy verification (TC-005)</w:t>
            </w:r>
          </w:p>
        </w:tc>
      </w:tr>
    </w:tbl>
    <w:p/>
    <w:p>
      <w:pPr>
        <w:pStyle w:val="Heading1"/>
      </w:pPr>
      <w:r>
        <w:t>3. Infrastructure</w:t>
      </w:r>
    </w:p>
    <w:p>
      <w:r>
        <w:rPr>
          <w:b w:val="0"/>
          <w:i w:val="0"/>
        </w:rPr>
        <w:t>[Current-state confirmed] Single Railway instance per backend service, no autoscaling — acceptable for current scale, but a known future scaling constraint (see Architecture Document Section 16).</w:t>
      </w:r>
    </w:p>
    <w:p>
      <w:pPr>
        <w:pStyle w:val="Heading1"/>
      </w:pPr>
      <w:r>
        <w:t>4. Security</w:t>
      </w:r>
    </w:p>
    <w:p>
      <w:r>
        <w:rPr>
          <w:b w:val="0"/>
          <w:i w:val="0"/>
        </w:rPr>
        <w:t>[Current-state confirmed] RBAC and auth-chain confirmed; dev-only admin bypass is convention-based, not build-time enforced — a real, not-yet-closed gap.</w:t>
      </w:r>
    </w:p>
    <w:p>
      <w:pPr>
        <w:pStyle w:val="Heading1"/>
      </w:pPr>
      <w:r>
        <w:t>5. Testing</w:t>
      </w:r>
    </w:p>
    <w:p>
      <w:r>
        <w:rPr>
          <w:b w:val="0"/>
          <w:i w:val="0"/>
        </w:rPr>
        <w:t>[Current-state confirmed] 5 test cases manually verified (4 passed, 1 pending live deploy); no automated regression suite covers these fixes yet — the pending test-suite update remains the biggest testing gap.</w:t>
      </w:r>
    </w:p>
    <w:p>
      <w:pPr>
        <w:pStyle w:val="Heading1"/>
      </w:pPr>
      <w:r>
        <w:t>6. Monitoring</w:t>
      </w:r>
    </w:p>
    <w:p>
      <w:r>
        <w:rPr>
          <w:b w:val="0"/>
          <w:i w:val="0"/>
        </w:rPr>
        <w:t>[Current-state confirmed] Not ready — console.log only, no APM, no alerting. This is the single largest readiness gap identified across this entire document set.</w:t>
      </w:r>
    </w:p>
    <w:p>
      <w:pPr>
        <w:pStyle w:val="Heading1"/>
      </w:pPr>
      <w:r>
        <w:t>7. Support</w:t>
      </w:r>
    </w:p>
    <w:p>
      <w:r>
        <w:rPr>
          <w:b w:val="0"/>
          <w:i w:val="0"/>
        </w:rPr>
        <w:t>[Current-state confirmed] No on-call rotation or support handover process was found documented; see Operations &amp; Support phase documents (Phase 8) for target-state recommendations.</w:t>
      </w:r>
    </w:p>
    <w:p>
      <w:pPr>
        <w:pStyle w:val="Heading1"/>
      </w:pPr>
      <w:r>
        <w:t>8. Business Approval</w:t>
      </w:r>
    </w:p>
    <w:p>
      <w:r>
        <w:rPr>
          <w:b w:val="0"/>
          <w:i w:val="0"/>
        </w:rPr>
        <w:t>[Open question] No formal business sign-off record exists for this specific release.</w:t>
      </w:r>
    </w:p>
    <w:p>
      <w:pPr>
        <w:pStyle w:val="Heading1"/>
      </w:pPr>
      <w:r>
        <w:t>9. Risks</w:t>
      </w:r>
    </w:p>
    <w:p>
      <w:pPr>
        <w:pStyle w:val="ListBullet"/>
      </w:pPr>
      <w:r>
        <w:t>Shipping without monitoring means a production regression from any of these four fixes could go undetected until a user reports it.</w:t>
      </w:r>
    </w:p>
    <w:p>
      <w:pPr>
        <w:pStyle w:val="ListBullet"/>
      </w:pPr>
      <w:r>
        <w:t>The dev-only admin bypass remains a real, not build-time-enforced security gap.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Readiness Gate Flow</w:t>
      </w:r>
    </w:p>
    <w:p>
      <w:r>
        <w:rPr>
          <w:b w:val="0"/>
          <w:i w:val="0"/>
        </w:rPr>
        <w:t>How this checklist gates a production release.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Code[Code Ready]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Security[Security Reviewed]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Testing[Testing 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Monitoring[Monitoring Ready]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GoLive[Cleared For Go Live]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 --&gt; GoLive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 --&gt; GoLive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Testing --&gt; GoLive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Monitoring -.-&gt; GoLive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Dotted line to Monitoring reflects that this specific item is NOT ready, honestly represented as a gap rather than assumed passing.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Production Validation Flow</w:t>
      </w:r>
    </w:p>
    <w:p>
      <w:r>
        <w:rPr>
          <w:b w:val="0"/>
          <w:i w:val="0"/>
        </w:rPr>
        <w:t>How readiness would be validated before go-live.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Checklist[Checklist Reviewed]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Gaps[Gaps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Accept[Accept Risk Or Remediate]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Proceed[Proceed To Go Live]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 --&gt; Gaps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Gaps --&gt; Accept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Accept --&gt; Proceed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Given the monitoring gap, 'Accept Risk' is the realistic path unless remediation is prioritized first.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Approval Flow</w:t>
      </w:r>
    </w:p>
    <w:p>
      <w:r>
        <w:rPr>
          <w:b w:val="0"/>
          <w:i w:val="0"/>
        </w:rPr>
        <w:t>Recommended approval flow, since no formal business sign-off exists yet.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Checklist[Checklist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BusinessReview[Business Reviews Gaps]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Approve[Approve With Known Gaps]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 --&gt; BusinessReview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BusinessReview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recommendation; no such review has formally occurred for this release.</w:t>
      </w:r>
    </w:p>
    <w:p>
      <w:r>
        <w:rPr>
          <w:b w:val="0"/>
          <w:i/>
        </w:rPr>
        <w:t>Assumptions: No formal business approval process confirmed.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confidence in this assessment being honest rather than optimistic — it explicitly marks monitoring as not ready rather than glossing over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