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Business Case</w:t>
      </w:r>
    </w:p>
    <w:p/>
    <w:p>
      <w:pPr>
        <w:jc w:val="center"/>
      </w:pPr>
      <w:r>
        <w:t>─────────────────────────────────────────────</w:t>
      </w:r>
    </w:p>
    <w:p/>
    <w:p>
      <w:pPr>
        <w:jc w:val="center"/>
      </w:pPr>
      <w:r>
        <w:t>Version 1.0  |  July 2026</w:t>
      </w:r>
    </w:p>
    <w:p>
      <w:pPr>
        <w:jc w:val="center"/>
      </w:pPr>
      <w:r>
        <w:t>CONFIDENTIAL</w:t>
      </w:r>
    </w:p>
    <w:p>
      <w:pPr>
        <w:jc w:val="center"/>
      </w:pPr>
      <w:r>
        <w:t>Prepared by: Engineering &amp; Architecture Team</w:t>
      </w:r>
    </w:p>
    <w:p>
      <w:r>
        <w:br w:type="page"/>
      </w:r>
    </w:p>
    <w:p>
      <w:pPr>
        <w:pStyle w:val="Heading1"/>
      </w:pPr>
      <w:r>
        <w:t>1. Executive Summary</w:t>
      </w:r>
    </w:p>
    <w:p>
      <w:r>
        <w:rPr>
          <w:b w:val="0"/>
          <w:i w:val="0"/>
        </w:rPr>
        <w:t>This business case evaluates the investment in the Agentic SDLC Framework: a platform that uses 30 AI agents across 11 phases to draft SDLC documentation and design artifacts, gated by mandatory human review. The core value proposition is faster, more consistent documentation production with human accountability preserved at every phase transition.</w:t>
      </w:r>
    </w:p>
    <w:p>
      <w:pPr>
        <w:pStyle w:val="Heading1"/>
      </w:pPr>
      <w:r>
        <w:t>2. Business Need</w:t>
      </w:r>
    </w:p>
    <w:p>
      <w:r>
        <w:rPr>
          <w:b w:val="0"/>
          <w:i w:val="0"/>
        </w:rPr>
        <w:t>Manually authoring and maintaining a full SDLC document set (charters, requirements, architecture, test plans, deployment/runbook material, closure reports) is labor-intensive and prone to drift from the real system. This engagement itself demonstrated the drift risk directly: the platform's own Architecture document had fallen behind several shipped fixes before being brought current in this pass.</w:t>
      </w:r>
    </w:p>
    <w:p>
      <w:pPr>
        <w:pStyle w:val="Heading1"/>
      </w:pPr>
      <w:r>
        <w:t>3. Options Considered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Description</w:t>
            </w:r>
          </w:p>
        </w:tc>
        <w:tc>
          <w:tcPr>
            <w:tcW w:type="dxa" w:w="2160"/>
          </w:tcPr>
          <w:p>
            <w:r>
              <w:rPr>
                <w:b/>
              </w:rPr>
              <w:t>Pros</w:t>
            </w:r>
          </w:p>
        </w:tc>
        <w:tc>
          <w:tcPr>
            <w:tcW w:type="dxa" w:w="2160"/>
          </w:tcPr>
          <w:p>
            <w:r>
              <w:rPr>
                <w:b/>
              </w:rPr>
              <w:t>Cons</w:t>
            </w:r>
          </w:p>
        </w:tc>
      </w:tr>
      <w:tr>
        <w:tc>
          <w:tcPr>
            <w:tcW w:type="dxa" w:w="2160"/>
          </w:tcPr>
          <w:p>
            <w:r>
              <w:t>Status quo — manual authoring</w:t>
            </w:r>
          </w:p>
        </w:tc>
        <w:tc>
          <w:tcPr>
            <w:tcW w:type="dxa" w:w="2160"/>
          </w:tcPr>
          <w:p>
            <w:r>
              <w:t>Engineers and architects write SDLC docs by hand</w:t>
            </w:r>
          </w:p>
        </w:tc>
        <w:tc>
          <w:tcPr>
            <w:tcW w:type="dxa" w:w="2160"/>
          </w:tcPr>
          <w:p>
            <w:r>
              <w:t>No new tooling risk</w:t>
            </w:r>
          </w:p>
        </w:tc>
        <w:tc>
          <w:tcPr>
            <w:tcW w:type="dxa" w:w="2160"/>
          </w:tcPr>
          <w:p>
            <w:r>
              <w:t>Slow, inconsistent, prone to drift (observed directly this engagement)</w:t>
            </w:r>
          </w:p>
        </w:tc>
      </w:tr>
      <w:tr>
        <w:tc>
          <w:tcPr>
            <w:tcW w:type="dxa" w:w="2160"/>
          </w:tcPr>
          <w:p>
            <w:r>
              <w:t>Agentic SDLC Framework (current path)</w:t>
            </w:r>
          </w:p>
        </w:tc>
        <w:tc>
          <w:tcPr>
            <w:tcW w:type="dxa" w:w="2160"/>
          </w:tcPr>
          <w:p>
            <w:r>
              <w:t>30-agent pipeline drafts artifacts; humans approve at gates</w:t>
            </w:r>
          </w:p>
        </w:tc>
        <w:tc>
          <w:tcPr>
            <w:tcW w:type="dxa" w:w="2160"/>
          </w:tcPr>
          <w:p>
            <w:r>
              <w:t>Faster drafts, consistent structure, human accountability retained</w:t>
            </w:r>
          </w:p>
        </w:tc>
        <w:tc>
          <w:tcPr>
            <w:tcW w:type="dxa" w:w="2160"/>
          </w:tcPr>
          <w:p>
            <w:r>
              <w:t>LLM rate limits bound throughput; observability/logging still weak (Section 15 of Architecture Document)</w:t>
            </w:r>
          </w:p>
        </w:tc>
      </w:tr>
      <w:tr>
        <w:tc>
          <w:tcPr>
            <w:tcW w:type="dxa" w:w="2160"/>
          </w:tcPr>
          <w:p>
            <w:r>
              <w:t>Fully autonomous generation, no review gates</w:t>
            </w:r>
          </w:p>
        </w:tc>
        <w:tc>
          <w:tcPr>
            <w:tcW w:type="dxa" w:w="2160"/>
          </w:tcPr>
          <w:p>
            <w:r>
              <w:t>Agents publish without human sign-off</w:t>
            </w:r>
          </w:p>
        </w:tc>
        <w:tc>
          <w:tcPr>
            <w:tcW w:type="dxa" w:w="2160"/>
          </w:tcPr>
          <w:p>
            <w:r>
              <w:t>Fastest theoretical throughput</w:t>
            </w:r>
          </w:p>
        </w:tc>
        <w:tc>
          <w:tcPr>
            <w:tcW w:type="dxa" w:w="2160"/>
          </w:tcPr>
          <w:p>
            <w:r>
              <w:t>Explicitly rejected — no accountability, contradicts platform's governance design (ReviewGateModal enforcement)</w:t>
            </w:r>
          </w:p>
        </w:tc>
      </w:tr>
    </w:tbl>
    <w:p/>
    <w:p>
      <w:r>
        <w:rPr>
          <w:b w:val="0"/>
          <w:i w:val="0"/>
        </w:rPr>
        <w:t>[Current-state confirmed] The current path (agentic pipeline with mandatory review gates) is the option actually built and operating; the other two are evaluated for contrast, not live alternatives under consideration.</w:t>
      </w:r>
    </w:p>
    <w:p>
      <w:pPr>
        <w:pStyle w:val="Heading1"/>
      </w:pPr>
      <w:r>
        <w:t>4. Cost Benefit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Current State</w:t>
            </w:r>
          </w:p>
        </w:tc>
        <w:tc>
          <w:tcPr>
            <w:tcW w:type="dxa" w:w="2160"/>
          </w:tcPr>
          <w:p>
            <w:r>
              <w:rPr>
                <w:b/>
              </w:rPr>
              <w:t>Target State</w:t>
            </w:r>
          </w:p>
        </w:tc>
        <w:tc>
          <w:tcPr>
            <w:tcW w:type="dxa" w:w="2160"/>
          </w:tcPr>
          <w:p>
            <w:r>
              <w:rPr>
                <w:b/>
              </w:rPr>
              <w:t>Confidence</w:t>
            </w:r>
          </w:p>
        </w:tc>
      </w:tr>
      <w:tr>
        <w:tc>
          <w:tcPr>
            <w:tcW w:type="dxa" w:w="2160"/>
          </w:tcPr>
          <w:p>
            <w:r>
              <w:t>Engineering effort per SDLC doc set</w:t>
            </w:r>
          </w:p>
        </w:tc>
        <w:tc>
          <w:tcPr>
            <w:tcW w:type="dxa" w:w="2160"/>
          </w:tcPr>
          <w:p>
            <w:r>
              <w:t>Not instrumented in codebase</w:t>
            </w:r>
          </w:p>
        </w:tc>
        <w:tc>
          <w:tcPr>
            <w:tcW w:type="dxa" w:w="2160"/>
          </w:tcPr>
          <w:p>
            <w:r>
              <w:t>Reduced via agent drafting + human review, magnitude not measured</w:t>
            </w:r>
          </w:p>
        </w:tc>
        <w:tc>
          <w:tcPr>
            <w:tcW w:type="dxa" w:w="2160"/>
          </w:tcPr>
          <w:p>
            <w:r>
              <w:t>Low — open question, no telemetry found</w:t>
            </w:r>
          </w:p>
        </w:tc>
      </w:tr>
      <w:tr>
        <w:tc>
          <w:tcPr>
            <w:tcW w:type="dxa" w:w="2160"/>
          </w:tcPr>
          <w:p>
            <w:r>
              <w:t>Documentation staleness</w:t>
            </w:r>
          </w:p>
        </w:tc>
        <w:tc>
          <w:tcPr>
            <w:tcW w:type="dxa" w:w="2160"/>
          </w:tcPr>
          <w:p>
            <w:r>
              <w:t>Directly observed this engagement (Architecture doc had drifted)</w:t>
            </w:r>
          </w:p>
        </w:tc>
        <w:tc>
          <w:tcPr>
            <w:tcW w:type="dxa" w:w="2160"/>
          </w:tcPr>
          <w:p>
            <w:r>
              <w:t>Kept current via repeatable agent re-runs against updated codebase</w:t>
            </w:r>
          </w:p>
        </w:tc>
        <w:tc>
          <w:tcPr>
            <w:tcW w:type="dxa" w:w="2160"/>
          </w:tcPr>
          <w:p>
            <w:r>
              <w:t>Medium — demonstrated manually, not yet automated</w:t>
            </w:r>
          </w:p>
        </w:tc>
      </w:tr>
      <w:tr>
        <w:tc>
          <w:tcPr>
            <w:tcW w:type="dxa" w:w="2160"/>
          </w:tcPr>
          <w:p>
            <w:r>
              <w:t>Infrastructure cost</w:t>
            </w:r>
          </w:p>
        </w:tc>
        <w:tc>
          <w:tcPr>
            <w:tcW w:type="dxa" w:w="2160"/>
          </w:tcPr>
          <w:p>
            <w:r>
              <w:t>Single Railway instance per backend service, no autoscaling observed</w:t>
            </w:r>
          </w:p>
        </w:tc>
        <w:tc>
          <w:tcPr>
            <w:tcW w:type="dxa" w:w="2160"/>
          </w:tcPr>
          <w:p>
            <w:r>
              <w:t>Possible cost increase if job-queue/autoscaling target-state is adopted (see Architecture Doc Section 16)</w:t>
            </w:r>
          </w:p>
        </w:tc>
        <w:tc>
          <w:tcPr>
            <w:tcW w:type="dxa" w:w="2160"/>
          </w:tcPr>
          <w:p>
            <w:r>
              <w:t>Medium</w:t>
            </w:r>
          </w:p>
        </w:tc>
      </w:tr>
    </w:tbl>
    <w:p/>
    <w:p>
      <w:r>
        <w:rPr>
          <w:b w:val="0"/>
          <w:i w:val="0"/>
        </w:rPr>
        <w:t>[Open question] No dollar figures for cost or benefit were available in the codebase or provided materials; this section describes direction, not magnitude.</w:t>
      </w:r>
    </w:p>
    <w:p>
      <w:pPr>
        <w:pStyle w:val="Heading1"/>
      </w:pPr>
      <w:r>
        <w:t>5. ROI Model</w:t>
      </w:r>
    </w:p>
    <w:p>
      <w:r>
        <w:rPr>
          <w:b w:val="0"/>
          <w:i w:val="0"/>
        </w:rPr>
        <w:t>[Open question] A quantified ROI model requires a measured baseline (hours per document set, blended engineering rate, and document-set frequency) that does not exist yet. Recommend instrumenting authoring time before and after adoption per document type to build this model with real numbers.</w:t>
      </w:r>
    </w:p>
    <w:p>
      <w:pPr>
        <w:pStyle w:val="Heading1"/>
      </w:pPr>
      <w:r>
        <w:t>6. Risks</w:t>
      </w:r>
    </w:p>
    <w:p>
      <w:pPr>
        <w:pStyle w:val="ListBullet"/>
      </w:pPr>
      <w:r>
        <w:t>LLM provider rate limits directly cap pipeline throughput — confirmed via the 5-agent concurrency cap and 1.5s stagger already in place.</w:t>
      </w:r>
    </w:p>
    <w:p>
      <w:pPr>
        <w:pStyle w:val="ListBullet"/>
      </w:pPr>
      <w:r>
        <w:t>Observability gap could hide production issues (console.log only, no APM) — confirmed via code review.</w:t>
      </w:r>
    </w:p>
    <w:p>
      <w:pPr>
        <w:pStyle w:val="ListBullet"/>
      </w:pPr>
      <w:r>
        <w:t>Two open questions about production wiring (POSTGRES_URL vs. server/'s Supabase connection; whether server/ is deployed as its own Railway service) could mean the cost/benefit picture is incomplete if an assumed-inactive service is actually live, or vice versa.</w:t>
      </w:r>
    </w:p>
    <w:p>
      <w:pPr>
        <w:pStyle w:val="Heading1"/>
      </w:pPr>
      <w:r>
        <w:t>7. Dependencies</w:t>
      </w:r>
    </w:p>
    <w:p>
      <w:pPr>
        <w:pStyle w:val="ListBullet"/>
      </w:pPr>
      <w:r>
        <w:t>LLM provider availability and rate limits.</w:t>
      </w:r>
    </w:p>
    <w:p>
      <w:pPr>
        <w:pStyle w:val="ListBullet"/>
      </w:pPr>
      <w:r>
        <w:t>Vercel (frontend hosting) and Railway (backend hosting) service availability.</w:t>
      </w:r>
    </w:p>
    <w:p>
      <w:pPr>
        <w:pStyle w:val="ListBullet"/>
      </w:pPr>
      <w:r>
        <w:t>GitHub Actions CI passing as a quality gate (deploy-gating behavior itself is an open question — see Architecture Document Section 17.2).</w:t>
      </w:r>
    </w:p>
    <w:p>
      <w:pPr>
        <w:pStyle w:val="Heading1"/>
      </w:pPr>
      <w:r>
        <w:t>8. Recommendation</w:t>
      </w:r>
    </w:p>
    <w:p>
      <w:r>
        <w:rPr>
          <w:b w:val="0"/>
          <w:i w:val="0"/>
        </w:rPr>
        <w:t>Continue investment in the current agentic-pipeline-with-human-gates model. Prioritize closing the observability gap and confirming the two open production-wiring questions before scaling usage further, since both bear directly on whether the cost/benefit picture presented here is complete.</w:t>
      </w:r>
    </w:p>
    <w:p>
      <w:pPr>
        <w:pStyle w:val="Heading1"/>
      </w:pPr>
      <w:r>
        <w:t>9. Success Measures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Baseline</w:t>
            </w:r>
          </w:p>
        </w:tc>
        <w:tc>
          <w:tcPr>
            <w:tcW w:type="dxa" w:w="2160"/>
          </w:tcPr>
          <w:p>
            <w:r>
              <w:rPr>
                <w:b/>
              </w:rPr>
              <w:t>Target</w:t>
            </w:r>
          </w:p>
        </w:tc>
        <w:tc>
          <w:tcPr>
            <w:tcW w:type="dxa" w:w="2160"/>
          </w:tcPr>
          <w:p>
            <w:r>
              <w:rPr>
                <w:b/>
              </w:rPr>
              <w:t>Confidence</w:t>
            </w:r>
          </w:p>
        </w:tc>
      </w:tr>
      <w:tr>
        <w:tc>
          <w:tcPr>
            <w:tcW w:type="dxa" w:w="2160"/>
          </w:tcPr>
          <w:p>
            <w:r>
              <w:t>Time to produce a full SDLC document set</w:t>
            </w:r>
          </w:p>
        </w:tc>
        <w:tc>
          <w:tcPr>
            <w:tcW w:type="dxa" w:w="2160"/>
          </w:tcPr>
          <w:p>
            <w:r>
              <w:t>Not measured</w:t>
            </w:r>
          </w:p>
        </w:tc>
        <w:tc>
          <w:tcPr>
            <w:tcW w:type="dxa" w:w="2160"/>
          </w:tcPr>
          <w:p>
            <w:r>
              <w:t>To be defined once baseline instrumented</w:t>
            </w:r>
          </w:p>
        </w:tc>
        <w:tc>
          <w:tcPr>
            <w:tcW w:type="dxa" w:w="2160"/>
          </w:tcPr>
          <w:p>
            <w:r>
              <w:t>Low</w:t>
            </w:r>
          </w:p>
        </w:tc>
      </w:tr>
      <w:tr>
        <w:tc>
          <w:tcPr>
            <w:tcW w:type="dxa" w:w="2160"/>
          </w:tcPr>
          <w:p>
            <w:r>
              <w:t>Review-gate integrity (no gate approved with incomplete agents)</w:t>
            </w:r>
          </w:p>
        </w:tc>
        <w:tc>
          <w:tcPr>
            <w:tcW w:type="dxa" w:w="2160"/>
          </w:tcPr>
          <w:p>
            <w:r>
              <w:t>0% bypass possible after this engagement's fix</w:t>
            </w:r>
          </w:p>
        </w:tc>
        <w:tc>
          <w:tcPr>
            <w:tcW w:type="dxa" w:w="2160"/>
          </w:tcPr>
          <w:p>
            <w:r>
              <w:t>Maintain at 0%, verify server-side enforcement too</w:t>
            </w:r>
          </w:p>
        </w:tc>
        <w:tc>
          <w:tcPr>
            <w:tcW w:type="dxa" w:w="2160"/>
          </w:tcPr>
          <w:p>
            <w:r>
              <w:t>Medium — UI-level fix confirmed, server-side enforcement unverified</w:t>
            </w:r>
          </w:p>
        </w:tc>
      </w:tr>
    </w:tbl>
    <w:p/>
    <w:p>
      <w:pPr>
        <w:pStyle w:val="Heading2"/>
      </w:pPr>
      <w:r>
        <w:t>Required Diagrams</w:t>
      </w:r>
    </w:p>
    <w:p>
      <w:pPr>
        <w:pStyle w:val="Heading3"/>
      </w:pPr>
      <w:r>
        <w:t>Diagram 1: Business Value Flow</w:t>
      </w:r>
    </w:p>
    <w:p>
      <w:r>
        <w:rPr>
          <w:b w:val="0"/>
          <w:i w:val="0"/>
        </w:rPr>
        <w:t>How agent-drafted artifacts move from raw input to a reviewed, approved deliverable.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Docs[Uploaded Documents]</w:t>
      </w:r>
    </w:p>
    <w:p>
      <w:pPr>
        <w:shd w:val="clear" w:color="auto" w:fill="F2F2F2"/>
        <w:spacing w:before="0" w:after="0"/>
      </w:pPr>
      <w:r>
        <w:rPr>
          <w:rFonts w:ascii="Consolas" w:hAnsi="Consolas"/>
          <w:color w:val="202020"/>
          <w:sz w:val="18"/>
        </w:rPr>
        <w:t xml:space="preserve">    Context[Extracted Project Context]</w:t>
      </w:r>
    </w:p>
    <w:p>
      <w:pPr>
        <w:shd w:val="clear" w:color="auto" w:fill="F2F2F2"/>
        <w:spacing w:before="0" w:after="0"/>
      </w:pPr>
      <w:r>
        <w:rPr>
          <w:rFonts w:ascii="Consolas" w:hAnsi="Consolas"/>
          <w:color w:val="202020"/>
          <w:sz w:val="18"/>
        </w:rPr>
        <w:t xml:space="preserve">    Agents[Agent Pipeline]</w:t>
      </w:r>
    </w:p>
    <w:p>
      <w:pPr>
        <w:shd w:val="clear" w:color="auto" w:fill="F2F2F2"/>
        <w:spacing w:before="0" w:after="0"/>
      </w:pPr>
      <w:r>
        <w:rPr>
          <w:rFonts w:ascii="Consolas" w:hAnsi="Consolas"/>
          <w:color w:val="202020"/>
          <w:sz w:val="18"/>
        </w:rPr>
        <w:t xml:space="preserve">    Draft[Draft Artifact]</w:t>
      </w:r>
    </w:p>
    <w:p>
      <w:pPr>
        <w:shd w:val="clear" w:color="auto" w:fill="F2F2F2"/>
        <w:spacing w:before="0" w:after="0"/>
      </w:pPr>
      <w:r>
        <w:rPr>
          <w:rFonts w:ascii="Consolas" w:hAnsi="Consolas"/>
          <w:color w:val="202020"/>
          <w:sz w:val="18"/>
        </w:rPr>
        <w:t xml:space="preserve">    Review[Human Review Gate]</w:t>
      </w:r>
    </w:p>
    <w:p>
      <w:pPr>
        <w:shd w:val="clear" w:color="auto" w:fill="F2F2F2"/>
        <w:spacing w:before="0" w:after="0"/>
      </w:pPr>
      <w:r>
        <w:rPr>
          <w:rFonts w:ascii="Consolas" w:hAnsi="Consolas"/>
          <w:color w:val="202020"/>
          <w:sz w:val="18"/>
        </w:rPr>
        <w:t xml:space="preserve">    Approved[Approved Deliverable]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Docs --&gt; Context</w:t>
      </w:r>
    </w:p>
    <w:p>
      <w:pPr>
        <w:shd w:val="clear" w:color="auto" w:fill="F2F2F2"/>
        <w:spacing w:before="0" w:after="0"/>
      </w:pPr>
      <w:r>
        <w:rPr>
          <w:rFonts w:ascii="Consolas" w:hAnsi="Consolas"/>
          <w:color w:val="202020"/>
          <w:sz w:val="18"/>
        </w:rPr>
        <w:t xml:space="preserve">    Context --&gt; Agents</w:t>
      </w:r>
    </w:p>
    <w:p>
      <w:pPr>
        <w:shd w:val="clear" w:color="auto" w:fill="F2F2F2"/>
        <w:spacing w:before="0" w:after="0"/>
      </w:pPr>
      <w:r>
        <w:rPr>
          <w:rFonts w:ascii="Consolas" w:hAnsi="Consolas"/>
          <w:color w:val="202020"/>
          <w:sz w:val="18"/>
        </w:rPr>
        <w:t xml:space="preserve">    Agents --&gt; Draft</w:t>
      </w:r>
    </w:p>
    <w:p>
      <w:pPr>
        <w:shd w:val="clear" w:color="auto" w:fill="F2F2F2"/>
        <w:spacing w:before="0" w:after="0"/>
      </w:pPr>
      <w:r>
        <w:rPr>
          <w:rFonts w:ascii="Consolas" w:hAnsi="Consolas"/>
          <w:color w:val="202020"/>
          <w:sz w:val="18"/>
        </w:rPr>
        <w:t xml:space="preserve">    Draft --&gt; Review</w:t>
      </w:r>
    </w:p>
    <w:p>
      <w:pPr>
        <w:shd w:val="clear" w:color="auto" w:fill="F2F2F2"/>
        <w:spacing w:before="0" w:after="0"/>
      </w:pPr>
      <w:r>
        <w:rPr>
          <w:rFonts w:ascii="Consolas" w:hAnsi="Consolas"/>
          <w:color w:val="202020"/>
          <w:sz w:val="18"/>
        </w:rPr>
        <w:t xml:space="preserve">    Review --&gt; Approved</w:t>
      </w:r>
    </w:p>
    <w:p>
      <w:pPr>
        <w:shd w:val="clear" w:color="auto" w:fill="F2F2F2"/>
        <w:spacing w:before="0" w:after="0"/>
      </w:pPr>
      <w:r>
        <w:rPr>
          <w:rFonts w:ascii="Consolas" w:hAnsi="Consolas"/>
          <w:color w:val="202020"/>
          <w:sz w:val="18"/>
        </w:rPr>
        <w:t>```</w:t>
      </w:r>
    </w:p>
    <w:p/>
    <w:p>
      <w:r>
        <w:rPr>
          <w:b w:val="0"/>
          <w:i w:val="0"/>
        </w:rPr>
        <w:t>This is the confirmed current-state flow: ingestion feeds project context, agents draft artifacts, and a mandatory review gate stands between draft and approved output.</w:t>
      </w:r>
    </w:p>
    <w:p>
      <w:r>
        <w:rPr>
          <w:b w:val="0"/>
          <w:i/>
        </w:rPr>
        <w:t>Confidence: High — matches the ingestion and review-gate code reviewed this engagement.</w:t>
      </w:r>
    </w:p>
    <w:p/>
    <w:p>
      <w:pPr>
        <w:pStyle w:val="Heading3"/>
      </w:pPr>
      <w:r>
        <w:t>Diagram 2: Option Comparison Flow</w:t>
      </w:r>
    </w:p>
    <w:p>
      <w:r>
        <w:rPr>
          <w:b w:val="0"/>
          <w:i w:val="0"/>
        </w:rPr>
        <w:t>Compares the three options from Section 3 side by side.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Manual[Manual Authoring]</w:t>
      </w:r>
    </w:p>
    <w:p>
      <w:pPr>
        <w:shd w:val="clear" w:color="auto" w:fill="F2F2F2"/>
        <w:spacing w:before="0" w:after="0"/>
      </w:pPr>
      <w:r>
        <w:rPr>
          <w:rFonts w:ascii="Consolas" w:hAnsi="Consolas"/>
          <w:color w:val="202020"/>
          <w:sz w:val="18"/>
        </w:rPr>
        <w:t xml:space="preserve">    Agentic[Agentic With Gates]</w:t>
      </w:r>
    </w:p>
    <w:p>
      <w:pPr>
        <w:shd w:val="clear" w:color="auto" w:fill="F2F2F2"/>
        <w:spacing w:before="0" w:after="0"/>
      </w:pPr>
      <w:r>
        <w:rPr>
          <w:rFonts w:ascii="Consolas" w:hAnsi="Consolas"/>
          <w:color w:val="202020"/>
          <w:sz w:val="18"/>
        </w:rPr>
        <w:t xml:space="preserve">    Autonomous[Fully Autonomous]</w:t>
      </w:r>
    </w:p>
    <w:p>
      <w:pPr>
        <w:shd w:val="clear" w:color="auto" w:fill="F2F2F2"/>
        <w:spacing w:before="0" w:after="0"/>
      </w:pPr>
      <w:r>
        <w:rPr>
          <w:rFonts w:ascii="Consolas" w:hAnsi="Consolas"/>
          <w:color w:val="202020"/>
          <w:sz w:val="18"/>
        </w:rPr>
        <w:t xml:space="preserve">    Chosen[Chosen Path]</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Manual --&gt; Chosen</w:t>
      </w:r>
    </w:p>
    <w:p>
      <w:pPr>
        <w:shd w:val="clear" w:color="auto" w:fill="F2F2F2"/>
        <w:spacing w:before="0" w:after="0"/>
      </w:pPr>
      <w:r>
        <w:rPr>
          <w:rFonts w:ascii="Consolas" w:hAnsi="Consolas"/>
          <w:color w:val="202020"/>
          <w:sz w:val="18"/>
        </w:rPr>
        <w:t xml:space="preserve">    Agentic --&gt; Chosen</w:t>
      </w:r>
    </w:p>
    <w:p>
      <w:pPr>
        <w:shd w:val="clear" w:color="auto" w:fill="F2F2F2"/>
        <w:spacing w:before="0" w:after="0"/>
      </w:pPr>
      <w:r>
        <w:rPr>
          <w:rFonts w:ascii="Consolas" w:hAnsi="Consolas"/>
          <w:color w:val="202020"/>
          <w:sz w:val="18"/>
        </w:rPr>
        <w:t xml:space="preserve">    Autonomous --&gt; Rejected[Rejected]</w:t>
      </w:r>
    </w:p>
    <w:p>
      <w:pPr>
        <w:shd w:val="clear" w:color="auto" w:fill="F2F2F2"/>
        <w:spacing w:before="0" w:after="0"/>
      </w:pPr>
      <w:r>
        <w:rPr>
          <w:rFonts w:ascii="Consolas" w:hAnsi="Consolas"/>
          <w:color w:val="202020"/>
          <w:sz w:val="18"/>
        </w:rPr>
        <w:t xml:space="preserve">    Chosen --&gt; Agentic</w:t>
      </w:r>
    </w:p>
    <w:p>
      <w:pPr>
        <w:shd w:val="clear" w:color="auto" w:fill="F2F2F2"/>
        <w:spacing w:before="0" w:after="0"/>
      </w:pPr>
      <w:r>
        <w:rPr>
          <w:rFonts w:ascii="Consolas" w:hAnsi="Consolas"/>
          <w:color w:val="202020"/>
          <w:sz w:val="18"/>
        </w:rPr>
        <w:t>```</w:t>
      </w:r>
    </w:p>
    <w:p/>
    <w:p>
      <w:r>
        <w:rPr>
          <w:b w:val="0"/>
          <w:i w:val="0"/>
        </w:rPr>
        <w:t>The diagram intentionally shows the fully autonomous option as rejected, consistent with the platform's built-in review-gate governance.</w:t>
      </w:r>
    </w:p>
    <w:p>
      <w:r>
        <w:rPr>
          <w:b w:val="0"/>
          <w:i/>
        </w:rPr>
        <w:t>Confidence: High for the rejection of full autonomy; the manual-vs-agentic comparison is qualitative.</w:t>
      </w:r>
    </w:p>
    <w:p/>
    <w:p>
      <w:pPr>
        <w:pStyle w:val="Heading3"/>
      </w:pPr>
      <w:r>
        <w:t>Diagram 3: Benefit Realization Flow</w:t>
      </w:r>
    </w:p>
    <w:p>
      <w:r>
        <w:rPr>
          <w:b w:val="0"/>
          <w:i w:val="0"/>
        </w:rPr>
        <w:t>How the platform is intended to realize documentation-currency benefits over time.</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Shipped[Code Change Shipped]</w:t>
      </w:r>
    </w:p>
    <w:p>
      <w:pPr>
        <w:shd w:val="clear" w:color="auto" w:fill="F2F2F2"/>
        <w:spacing w:before="0" w:after="0"/>
      </w:pPr>
      <w:r>
        <w:rPr>
          <w:rFonts w:ascii="Consolas" w:hAnsi="Consolas"/>
          <w:color w:val="202020"/>
          <w:sz w:val="18"/>
        </w:rPr>
        <w:t xml:space="preserve">    Drift[Docs Begin To Drift]</w:t>
      </w:r>
    </w:p>
    <w:p>
      <w:pPr>
        <w:shd w:val="clear" w:color="auto" w:fill="F2F2F2"/>
        <w:spacing w:before="0" w:after="0"/>
      </w:pPr>
      <w:r>
        <w:rPr>
          <w:rFonts w:ascii="Consolas" w:hAnsi="Consolas"/>
          <w:color w:val="202020"/>
          <w:sz w:val="18"/>
        </w:rPr>
        <w:t xml:space="preserve">    Rerun[Agent Re Run Against Current Code]</w:t>
      </w:r>
    </w:p>
    <w:p>
      <w:pPr>
        <w:shd w:val="clear" w:color="auto" w:fill="F2F2F2"/>
        <w:spacing w:before="0" w:after="0"/>
      </w:pPr>
      <w:r>
        <w:rPr>
          <w:rFonts w:ascii="Consolas" w:hAnsi="Consolas"/>
          <w:color w:val="202020"/>
          <w:sz w:val="18"/>
        </w:rPr>
        <w:t xml:space="preserve">    Updated[Docs Brought Current]</w:t>
      </w:r>
    </w:p>
    <w:p>
      <w:pPr>
        <w:shd w:val="clear" w:color="auto" w:fill="F2F2F2"/>
        <w:spacing w:before="0" w:after="0"/>
      </w:pPr>
      <w:r>
        <w:rPr>
          <w:rFonts w:ascii="Consolas" w:hAnsi="Consolas"/>
          <w:color w:val="202020"/>
          <w:sz w:val="18"/>
        </w:rPr>
        <w:t xml:space="preserve">    Reviewed[Human Reviewed]</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Shipped --&gt; Drift</w:t>
      </w:r>
    </w:p>
    <w:p>
      <w:pPr>
        <w:shd w:val="clear" w:color="auto" w:fill="F2F2F2"/>
        <w:spacing w:before="0" w:after="0"/>
      </w:pPr>
      <w:r>
        <w:rPr>
          <w:rFonts w:ascii="Consolas" w:hAnsi="Consolas"/>
          <w:color w:val="202020"/>
          <w:sz w:val="18"/>
        </w:rPr>
        <w:t xml:space="preserve">    Drift --&gt; Rerun</w:t>
      </w:r>
    </w:p>
    <w:p>
      <w:pPr>
        <w:shd w:val="clear" w:color="auto" w:fill="F2F2F2"/>
        <w:spacing w:before="0" w:after="0"/>
      </w:pPr>
      <w:r>
        <w:rPr>
          <w:rFonts w:ascii="Consolas" w:hAnsi="Consolas"/>
          <w:color w:val="202020"/>
          <w:sz w:val="18"/>
        </w:rPr>
        <w:t xml:space="preserve">    Rerun --&gt; Updated</w:t>
      </w:r>
    </w:p>
    <w:p>
      <w:pPr>
        <w:shd w:val="clear" w:color="auto" w:fill="F2F2F2"/>
        <w:spacing w:before="0" w:after="0"/>
      </w:pPr>
      <w:r>
        <w:rPr>
          <w:rFonts w:ascii="Consolas" w:hAnsi="Consolas"/>
          <w:color w:val="202020"/>
          <w:sz w:val="18"/>
        </w:rPr>
        <w:t xml:space="preserve">    Updated --&gt; Reviewed</w:t>
      </w:r>
    </w:p>
    <w:p>
      <w:pPr>
        <w:shd w:val="clear" w:color="auto" w:fill="F2F2F2"/>
        <w:spacing w:before="0" w:after="0"/>
      </w:pPr>
      <w:r>
        <w:rPr>
          <w:rFonts w:ascii="Consolas" w:hAnsi="Consolas"/>
          <w:color w:val="202020"/>
          <w:sz w:val="18"/>
        </w:rPr>
        <w:t>```</w:t>
      </w:r>
    </w:p>
    <w:p/>
    <w:p>
      <w:r>
        <w:rPr>
          <w:b w:val="0"/>
          <w:i w:val="0"/>
        </w:rPr>
        <w:t>This mirrors what actually happened in this engagement: the Architecture document had drifted, was re-run/updated against the current codebase, and is now pending human review.</w:t>
      </w:r>
    </w:p>
    <w:p>
      <w:r>
        <w:rPr>
          <w:b w:val="0"/>
          <w:i/>
        </w:rPr>
        <w:t>Confidence: Medium — the pattern is demonstrated once (this engagement), not yet a repeatable automated cycle.</w:t>
      </w:r>
    </w:p>
    <w:p/>
    <w:p>
      <w:pPr>
        <w:pStyle w:val="Heading1"/>
      </w:pPr>
      <w:r>
        <w:t>10. Confidence Level</w:t>
      </w:r>
    </w:p>
    <w:p>
      <w:r>
        <w:rPr>
          <w:b w:val="0"/>
          <w:i w:val="0"/>
        </w:rPr>
        <w:t>Overall confidence: 0.75. High confidence that the documentation-drift problem is real (directly observed). Low confidence on quantified ROI, cost, and benefit magnitude, since no baseline instrumentation or financial data exists yet — flagged as open questions rather than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