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Vision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Vision Statement</w:t>
      </w:r>
    </w:p>
    <w:p>
      <w:r>
        <w:rPr>
          <w:b w:val="0"/>
          <w:i w:val="0"/>
        </w:rPr>
        <w:t>A single browser-based workspace where a project's raw inputs (uploaded documents, domain knowledge, and stakeholder decisions) flow through a governed, human-reviewed AI agent pipeline to produce a complete, internally consistent SDLC document and design-artifact set — from Project Charter through Post Implementation Review — without sacrificing human accountability at any phase boundary.</w:t>
      </w:r>
    </w:p>
    <w:p>
      <w:pPr>
        <w:pStyle w:val="Heading1"/>
      </w:pPr>
      <w:r>
        <w:t>2. Target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In-App 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Project Owner</w:t>
            </w:r>
          </w:p>
        </w:tc>
        <w:tc>
          <w:tcPr>
            <w:tcW w:type="dxa" w:w="2160"/>
          </w:tcPr>
          <w:p>
            <w:r>
              <w:t>Create projects, invite collaborators, run the full pipeline, delete projects</w:t>
            </w:r>
          </w:p>
        </w:tc>
        <w:tc>
          <w:tcPr>
            <w:tcW w:type="dxa" w:w="2160"/>
          </w:tcPr>
          <w:p>
            <w:r>
              <w:t>project_owner</w:t>
            </w:r>
          </w:p>
        </w:tc>
        <w:tc>
          <w:tcPr>
            <w:tcW w:type="dxa" w:w="2160"/>
          </w:tcPr>
          <w:p>
            <w:r>
              <w:t>High — confirmed in AppRole enum</w:t>
            </w:r>
          </w:p>
        </w:tc>
      </w:tr>
      <w:tr>
        <w:tc>
          <w:tcPr>
            <w:tcW w:type="dxa" w:w="2160"/>
          </w:tcPr>
          <w:p>
            <w:r>
              <w:t>Editor</w:t>
            </w:r>
          </w:p>
        </w:tc>
        <w:tc>
          <w:tcPr>
            <w:tcW w:type="dxa" w:w="2160"/>
          </w:tcPr>
          <w:p>
            <w:r>
              <w:t>Upload documents, run agents, edit settings without inviting/removing members</w:t>
            </w:r>
          </w:p>
        </w:tc>
        <w:tc>
          <w:tcPr>
            <w:tcW w:type="dxa" w:w="2160"/>
          </w:tcPr>
          <w:p>
            <w:r>
              <w:t>editor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Approve or reject review gates without running agents</w:t>
            </w:r>
          </w:p>
        </w:tc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Read-only access to agent outputs</w:t>
            </w:r>
          </w:p>
        </w:tc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Platform Admin</w:t>
            </w:r>
          </w:p>
        </w:tc>
        <w:tc>
          <w:tcPr>
            <w:tcW w:type="dxa" w:w="2160"/>
          </w:tcPr>
          <w:p>
            <w:r>
              <w:t>Manage cross-project settings and the Danger Zone reset</w:t>
            </w:r>
          </w:p>
        </w:tc>
        <w:tc>
          <w:tcPr>
            <w:tcW w:type="dxa" w:w="2160"/>
          </w:tcPr>
          <w:p>
            <w:r>
              <w:t>isAdmin (platform flag)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3. Business Outcomes</w:t>
      </w:r>
    </w:p>
    <w:p>
      <w:pPr>
        <w:pStyle w:val="ListBullet"/>
      </w:pPr>
      <w:r>
        <w:t>Faster first-draft production of SDLC artifacts across all 11 delivery phases.</w:t>
      </w:r>
    </w:p>
    <w:p>
      <w:pPr>
        <w:pStyle w:val="ListBullet"/>
      </w:pPr>
      <w:r>
        <w:t>Documentation that stays traceable to the actual codebase, verified rather than assumed.</w:t>
      </w:r>
    </w:p>
    <w:p>
      <w:pPr>
        <w:pStyle w:val="ListBullet"/>
      </w:pPr>
      <w:r>
        <w:t>Preserved human accountability: no artifact is finalized without a completed agent run and, at gates, explicit reviewer approval.</w:t>
      </w:r>
    </w:p>
    <w:p>
      <w:r>
        <w:rPr>
          <w:b w:val="0"/>
          <w:i w:val="0"/>
        </w:rPr>
        <w:t>[Open question] Quantified productivity or revenue outcomes are not present in the codebase; these are directional business outcomes the design clearly supports, not measured results.</w:t>
      </w:r>
    </w:p>
    <w:p>
      <w:pPr>
        <w:pStyle w:val="Heading1"/>
      </w:pPr>
      <w:r>
        <w:t>4. Product Principles</w:t>
      </w:r>
    </w:p>
    <w:p>
      <w:pPr>
        <w:pStyle w:val="ListBullet"/>
      </w:pPr>
      <w:r>
        <w:t>Human review is a hard gate, not a suggestion — enforced in code (ReviewGateModal), not just documented as a process.</w:t>
      </w:r>
    </w:p>
    <w:p>
      <w:pPr>
        <w:pStyle w:val="ListBullet"/>
      </w:pPr>
      <w:r>
        <w:t>Master reference data is never destroyed by convenience actions — the admin Reset Application Data action explicitly protects master_* tables.</w:t>
      </w:r>
    </w:p>
    <w:p>
      <w:pPr>
        <w:pStyle w:val="ListBullet"/>
      </w:pPr>
      <w:r>
        <w:t>Agent execution budgets should match real work, not an arbitrary default — corrected this engagement across 27 of 30 agents.</w:t>
      </w:r>
    </w:p>
    <w:p>
      <w:pPr>
        <w:pStyle w:val="ListBullet"/>
      </w:pPr>
      <w:r>
        <w:t>Generated UI content should be accessible and platform-consistent — inline SVG icons, not emoji, plus a documented accessibility baseline, now required in agent prompts.</w:t>
      </w:r>
    </w:p>
    <w:p>
      <w:pPr>
        <w:pStyle w:val="Heading1"/>
      </w:pPr>
      <w:r>
        <w:t>5. Current State</w:t>
      </w:r>
    </w:p>
    <w:p>
      <w:r>
        <w:rPr>
          <w:b w:val="0"/>
          <w:i w:val="0"/>
        </w:rPr>
        <w:t>[Current-state confirmed] 30 agents across 11 phases, dual-backend (legacy proxy + L3 Agent Runtime), Dexie/IndexedDB plus PostgreSQL storage, RBAC via AppRole, and CI via GitHub Actions (backend, frontend, shared-types) are all directly confirmed in the codebase.</w:t>
      </w:r>
    </w:p>
    <w:p>
      <w:r>
        <w:rPr>
          <w:b w:val="0"/>
          <w:i w:val="0"/>
        </w:rPr>
        <w:t>[Current-state confirmed] Observability is console-log only with no APM, error tracking, or alerting — the weakest current-state area identified in the Architecture Document.</w:t>
      </w:r>
    </w:p>
    <w:p>
      <w:pPr>
        <w:pStyle w:val="Heading1"/>
      </w:pPr>
      <w:r>
        <w:t>6. Target State</w:t>
      </w:r>
    </w:p>
    <w:p>
      <w:r>
        <w:rPr>
          <w:b w:val="0"/>
          <w:i w:val="0"/>
        </w:rPr>
        <w:t>[Target-state recommendation] Structured logging, an error-tracking service, and basic latency/error alerting.</w:t>
      </w:r>
    </w:p>
    <w:p>
      <w:r>
        <w:rPr>
          <w:b w:val="0"/>
          <w:i w:val="0"/>
        </w:rPr>
        <w:t>[Target-state recommendation] A job-queue-based execution model for long-running agents, decoupled from the HTTP request lifecycle, to improve resilience to client disconnects and enable horizontal scaling.</w:t>
      </w:r>
    </w:p>
    <w:p>
      <w:r>
        <w:rPr>
          <w:b w:val="0"/>
          <w:i w:val="0"/>
        </w:rPr>
        <w:t>[Target-state recommendation] Confirmed server-side enforcement of review-gate completion, not just a disabled UI button.</w:t>
      </w:r>
    </w:p>
    <w:p>
      <w:pPr>
        <w:pStyle w:val="Heading1"/>
      </w:pPr>
      <w:r>
        <w:t>7.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Document ingestion (.pdf/.docx/.txt/.xlsx/.xls/.csv)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Structured project-context extraction via L3 agent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30-agent, 11-phase pipeline with human review gates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Role-based access with invite-link onboarding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Structured logging / APM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High (gap confirmed)</w:t>
            </w:r>
          </w:p>
        </w:tc>
      </w:tr>
      <w:tr>
        <w:tc>
          <w:tcPr>
            <w:tcW w:type="dxa" w:w="2880"/>
          </w:tcPr>
          <w:p>
            <w:r>
              <w:t>Job-queue-based agent execution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High (gap confirmed)</w:t>
            </w:r>
          </w:p>
        </w:tc>
      </w:tr>
    </w:tbl>
    <w:p/>
    <w:p>
      <w:pPr>
        <w:pStyle w:val="Heading1"/>
      </w:pPr>
      <w:r>
        <w:t>8. Constraints</w:t>
      </w:r>
    </w:p>
    <w:p>
      <w:pPr>
        <w:pStyle w:val="ListBullet"/>
      </w:pPr>
      <w:r>
        <w:t>LLM provider rate limits bound pipeline concurrency (5 parallel agents, 1.5s stagger).</w:t>
      </w:r>
    </w:p>
    <w:p>
      <w:pPr>
        <w:pStyle w:val="ListBullet"/>
      </w:pPr>
      <w:r>
        <w:t>Single Railway instance per backend service; no autoscaling observed.</w:t>
      </w:r>
    </w:p>
    <w:p>
      <w:pPr>
        <w:pStyle w:val="ListBullet"/>
      </w:pPr>
      <w:r>
        <w:t>Browser-side IndexedDB (Dexie) is a system of record alongside PostgreSQL — introduces sync-conflict risk not yet covered by an explicit conflict-resolution test suite.</w:t>
      </w:r>
    </w:p>
    <w:p>
      <w:pPr>
        <w:pStyle w:val="Heading1"/>
      </w:pPr>
      <w:r>
        <w:t>9. Roadmap</w:t>
      </w:r>
    </w:p>
    <w:p>
      <w:r>
        <w:rPr>
          <w:b w:val="0"/>
          <w:i w:val="0"/>
        </w:rPr>
        <w:t>[Open question] A dated, committed roadmap was not found in the codebase. The Architecture Document's Section 20 (Target Architecture Roadmap) and Section 18 (Risks and Mitigations) describe directional priorities — observability, job-queue execution, server-side gate enforcement, invite-token lifecycle — without committed dates.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Product Vision Map</w:t>
      </w:r>
    </w:p>
    <w:p>
      <w:r>
        <w:rPr>
          <w:b w:val="0"/>
          <w:i w:val="0"/>
        </w:rPr>
        <w:t>How the product's core loop connects inputs to governed outputs.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Input[Project Inputs]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Pipeline[Agent Pipeline]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Gate[Human Review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Output[Approved SDLC Artifacts]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Input --&gt; Pipeline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Pipeline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loop back from Gate to Pipeline reflects that a rejected or incomplete gate keeps agents active rather than allowing a bypass, matching the ReviewGateModal enforcement.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Current to Target State Flow</w:t>
      </w:r>
    </w:p>
    <w:p>
      <w:r>
        <w:rPr>
          <w:b w:val="0"/>
          <w:i w:val="0"/>
        </w:rPr>
        <w:t>Contrasts today's execution model with the recommended target model.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subgraph Current[Current State]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ReqIn[Request Held Open]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ConsoleLog[Console Log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subgraph Target[Target State]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Queue[Job Queue]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APM[Structured Logging APM]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ReqIn --&gt; Queue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 --&gt; APM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Both target-state items are recommendations from the Architecture Document, not committed work.</w:t>
      </w:r>
    </w:p>
    <w:p>
      <w:r>
        <w:rPr>
          <w:b w:val="0"/>
          <w:i/>
        </w:rPr>
        <w:t>Confidence: Medium — directionally standard, not yet scheduled.</w:t>
      </w:r>
    </w:p>
    <w:p/>
    <w:p>
      <w:pPr>
        <w:pStyle w:val="Heading3"/>
      </w:pPr>
      <w:r>
        <w:t>Diagram 3: Capability Roadmap</w:t>
      </w:r>
    </w:p>
    <w:p>
      <w:r>
        <w:rPr>
          <w:b w:val="0"/>
          <w:i w:val="0"/>
        </w:rPr>
        <w:t>Sequences the two flagged gaps relative to already-implemented capabilities.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Done[Pipeline And Gates Implemented]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Next1[Confirm Server Side Gate Enforcement]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Next2[Add Structured Logging]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Next3[Introduce Job Queue]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Done --&gt; Next1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Next1 --&gt; Next2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Next2 --&gt; Next3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Ordering reflects risk severity as assessed in the Architecture Document: silent gate bypass risk first, then observability, then scaling.</w:t>
      </w:r>
    </w:p>
    <w:p>
      <w:r>
        <w:rPr>
          <w:b w:val="0"/>
          <w:i/>
        </w:rPr>
        <w:t>Confidence: Medium — a reasonable prioritization, not a team-confirmed sequence.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on current-state capabilities and constraints (code-grounded). Medium on target-state sequencing, which reflects reasoned recommendation rather than a confirmed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