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Incident Management Plan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Incident Overview</w:t>
      </w:r>
    </w:p>
    <w:p>
      <w:r>
        <w:rPr>
          <w:b w:val="0"/>
          <w:i w:val="0"/>
        </w:rPr>
        <w:t>[Current-state confirmed] No formal incident management process (severity classification, on-call rotation, incident commander role) was found in the codebase or documentation.</w:t>
      </w:r>
    </w:p>
    <w:p>
      <w:pPr>
        <w:pStyle w:val="Heading1"/>
      </w:pPr>
      <w:r>
        <w:t>2. Severity</w:t>
      </w:r>
    </w:p>
    <w:p>
      <w:r>
        <w:rPr>
          <w:b w:val="0"/>
          <w:i w:val="0"/>
        </w:rPr>
        <w:t>[Target-state recommendation] Recommend adopting the same severity scale used in the Defect Management Plan (#52): Critical, High, Medium, Low, applied to production incidents rather than pre-release defects.</w:t>
      </w:r>
    </w:p>
    <w:p>
      <w:pPr>
        <w:pStyle w:val="Heading1"/>
      </w:pPr>
      <w:r>
        <w:t>3. Lifecycle</w:t>
      </w:r>
    </w:p>
    <w:p>
      <w:r>
        <w:rPr>
          <w:b w:val="0"/>
          <w:i w:val="0"/>
        </w:rPr>
        <w:t>[Current-state confirmed] No incident lifecycle (detect, triage, mitigate, resolve, postmortem) currently exists in practice, since no monitoring/alerting exists to detect incidents automatically in the first place.</w:t>
      </w:r>
    </w:p>
    <w:p>
      <w:pPr>
        <w:pStyle w:val="Heading1"/>
      </w:pPr>
      <w:r>
        <w:t>4. Response</w:t>
      </w:r>
    </w:p>
    <w:p>
      <w:r>
        <w:rPr>
          <w:b w:val="0"/>
          <w:i w:val="0"/>
        </w:rPr>
        <w:t>[Current-state confirmed] Without monitoring, incident response today would begin with a user report, not an automated detection — a materially slower response path than a monitored system would have.</w:t>
      </w:r>
    </w:p>
    <w:p>
      <w:pPr>
        <w:pStyle w:val="Heading1"/>
      </w:pPr>
      <w:r>
        <w:t>5. Escalation</w:t>
      </w:r>
    </w:p>
    <w:p>
      <w:r>
        <w:rPr>
          <w:b w:val="0"/>
          <w:i w:val="0"/>
        </w:rPr>
        <w:t>[Assumption] No on-call rotation or escalation policy was found; Engineering Lead is presumed the de facto point of contact.</w:t>
      </w:r>
    </w:p>
    <w:p>
      <w:pPr>
        <w:pStyle w:val="Heading1"/>
      </w:pPr>
      <w:r>
        <w:t>6. Communication</w:t>
      </w:r>
    </w:p>
    <w:p>
      <w:r>
        <w:rPr>
          <w:b w:val="0"/>
          <w:i w:val="0"/>
        </w:rPr>
        <w:t>[Open question] No incident-communication template or status-page mechanism was found.</w:t>
      </w:r>
    </w:p>
    <w:p>
      <w:pPr>
        <w:pStyle w:val="Heading1"/>
      </w:pPr>
      <w:r>
        <w:t>7. RCA</w:t>
      </w:r>
    </w:p>
    <w:p>
      <w:r>
        <w:rPr>
          <w:b w:val="0"/>
          <w:i w:val="0"/>
        </w:rPr>
        <w:t>[Current-state confirmed] This engagement's own fixes (review-gate bypass, CSP violation, tool-call leak) each had an informal root-cause analysis captured in their respective Decision Log entries — the closest existing precedent for a real RCA process.</w:t>
      </w:r>
    </w:p>
    <w:p>
      <w:pPr>
        <w:pStyle w:val="Heading1"/>
      </w:pPr>
      <w:r>
        <w:t>8. Prevention</w:t>
      </w:r>
    </w:p>
    <w:p>
      <w:r>
        <w:rPr>
          <w:b w:val="0"/>
          <w:i w:val="0"/>
        </w:rPr>
        <w:t>[Current-state confirmed] The four fixes this engagement are themselves preventive measures against their respective root causes; no broader, formalized prevention program (e.g. blameless postmortem culture, tracked action items) was found.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Incident Lifecycle Flow</w:t>
      </w:r>
    </w:p>
    <w:p>
      <w:r>
        <w:rPr>
          <w:b w:val="0"/>
          <w:i w:val="0"/>
        </w:rPr>
        <w:t>Recommended lifecycle, since no formal one exists today.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Detect[Detect Via User Report]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Triage[Triage Severity]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Mitigate[Mitigate]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Resolve[Resolve]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Postmortem[Postmortem]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Detect --&gt; Triage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Triage --&gt; Mitigate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Mitigate --&gt; Resolve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Resolve --&gt; Postmortem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Detection starting from a user report (rather than automated alerting) reflects the current, unmonitored reality.</w:t>
      </w:r>
    </w:p>
    <w:p>
      <w:r>
        <w:rPr>
          <w:b w:val="0"/>
          <w:i/>
        </w:rPr>
        <w:t>Confidence: High for the Detect step reflecting reality; Medium for the rest, which is recommended process.</w:t>
      </w:r>
    </w:p>
    <w:p/>
    <w:p>
      <w:pPr>
        <w:pStyle w:val="Heading3"/>
      </w:pPr>
      <w:r>
        <w:t>Diagram 2: Escalation Flow</w:t>
      </w:r>
    </w:p>
    <w:p>
      <w:r>
        <w:rPr>
          <w:b w:val="0"/>
          <w:i w:val="0"/>
        </w:rPr>
        <w:t>Recommended escalation path.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Incident[Incident Reported]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EngLead[Engineering Lead]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Resolve[Resolve Or Escalate Further]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Incident --&gt; EngLead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EngLead --&gt; Resolve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No formal on-call rotation exists; this is a minimal placeholder.</w:t>
      </w:r>
    </w:p>
    <w:p>
      <w:r>
        <w:rPr>
          <w:b w:val="0"/>
          <w:i/>
        </w:rPr>
        <w:t>Assumptions: No on-call rotation confirmed.</w:t>
      </w:r>
    </w:p>
    <w:p>
      <w:r>
        <w:rPr>
          <w:b w:val="0"/>
          <w:i/>
        </w:rPr>
        <w:t>Confidence: Low-Medium.</w:t>
      </w:r>
    </w:p>
    <w:p/>
    <w:p>
      <w:pPr>
        <w:pStyle w:val="Heading3"/>
      </w:pPr>
      <w:r>
        <w:t>Diagram 3: RCA Flow</w:t>
      </w:r>
    </w:p>
    <w:p>
      <w:r>
        <w:rPr>
          <w:b w:val="0"/>
          <w:i w:val="0"/>
        </w:rPr>
        <w:t>How this engagement's three fixes each followed an informal RCA pattern.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Symptom[Symptom Observed]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RootCause[Root Cause Identified]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Fix[Fix Applied]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Logged[Logged In Decision Log]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Symptom --&gt; RootCause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RootCause --&gt; Fix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Fix --&gt; Logged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actual pattern followed for the CSP, tool-call-leak, and review-gate fixes this engagement.</w:t>
      </w:r>
    </w:p>
    <w:p>
      <w:r>
        <w:rPr>
          <w:b w:val="0"/>
          <w:i/>
        </w:rPr>
        <w:t>Confidence: High.</w:t>
      </w:r>
    </w:p>
    <w:p/>
    <w:p>
      <w:pPr>
        <w:pStyle w:val="Heading1"/>
      </w:pPr>
      <w:r>
        <w:t>9. Confidence Level</w:t>
      </w:r>
    </w:p>
    <w:p>
      <w:r>
        <w:rPr>
          <w:b w:val="0"/>
          <w:i w:val="0"/>
        </w:rPr>
        <w:t>Overall confidence: 0.7. High on the informal RCA precedent (directly observed this engagement). Low on formal incident management process, which does not currently exist.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