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Business Requirements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Business Context</w:t>
      </w:r>
    </w:p>
    <w:p>
      <w:r>
        <w:rPr>
          <w:b w:val="0"/>
          <w:i w:val="0"/>
        </w:rPr>
        <w:t>The platform exists to reduce the cost and drift risk of manually authoring SDLC documentation and design artifacts, by routing project inputs through a 30-agent, 11-phase pipeline gated by human review at each phase boundary.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Produce phase-appropriate SDLC artifacts faster than manual authoring.</w:t>
      </w:r>
    </w:p>
    <w:p>
      <w:pPr>
        <w:pStyle w:val="ListBullet"/>
      </w:pPr>
      <w:r>
        <w:t>Keep documentation traceable to the actual, current codebase.</w:t>
      </w:r>
    </w:p>
    <w:p>
      <w:pPr>
        <w:pStyle w:val="ListBullet"/>
      </w:pPr>
      <w:r>
        <w:t>Preserve human accountability — no artifact is finalized without a completed agent run and, at gates, explicit reviewer approval.</w:t>
      </w:r>
    </w:p>
    <w:p>
      <w:pPr>
        <w:pStyle w:val="Heading1"/>
      </w:pPr>
      <w:r>
        <w:t>3. Current Process</w:t>
      </w:r>
    </w:p>
    <w:p>
      <w:r>
        <w:rPr>
          <w:b w:val="0"/>
          <w:i w:val="0"/>
        </w:rPr>
        <w:t>[Current-state confirmed] Today, a project owner creates a project, uploads source documents, and the platform extracts structured project context via an L3 agent. From there, the 30-agent pipeline runs phase by phase, each phase ending in a review gate that now hard-blocks approval until every agent under it completes.</w:t>
      </w:r>
    </w:p>
    <w:p>
      <w:pPr>
        <w:pStyle w:val="Heading1"/>
      </w:pPr>
      <w:r>
        <w:t>4. Target Process</w:t>
      </w:r>
    </w:p>
    <w:p>
      <w:r>
        <w:rPr>
          <w:b w:val="0"/>
          <w:i w:val="0"/>
        </w:rPr>
        <w:t>[Target-state recommendation] Extend the same pipeline to also produce this 72-document enterprise SDLC pack per project, reusing already-completed agent outputs where they map directly (16 of 72 documents, per the Document Agent Feature Plan), and synthesizing the remainder from multiple agent outputs.</w:t>
      </w:r>
    </w:p>
    <w:p>
      <w:pPr>
        <w:pStyle w:val="Heading1"/>
      </w:pPr>
      <w:r>
        <w:t>5. Business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BR-01</w:t>
            </w:r>
          </w:p>
        </w:tc>
        <w:tc>
          <w:tcPr>
            <w:tcW w:type="dxa" w:w="1728"/>
          </w:tcPr>
          <w:p>
            <w:r>
              <w:t>The system must prevent a review gate from being approved while any agent under it is incomplete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ReviewGateModal.tsx</w:t>
            </w:r>
          </w:p>
        </w:tc>
        <w:tc>
          <w:tcPr>
            <w:tcW w:type="dxa" w:w="1728"/>
          </w:tcPr>
          <w:p>
            <w:r>
              <w:t>High — implemented and verified</w:t>
            </w:r>
          </w:p>
        </w:tc>
      </w:tr>
      <w:tr>
        <w:tc>
          <w:tcPr>
            <w:tcW w:type="dxa" w:w="1728"/>
          </w:tcPr>
          <w:p>
            <w:r>
              <w:t>BR-02</w:t>
            </w:r>
          </w:p>
        </w:tc>
        <w:tc>
          <w:tcPr>
            <w:tcW w:type="dxa" w:w="1728"/>
          </w:tcPr>
          <w:p>
            <w:r>
              <w:t>The system must never allow the admin reset action to destroy master reference data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AdminPanel.tsx</w:t>
            </w:r>
          </w:p>
        </w:tc>
        <w:tc>
          <w:tcPr>
            <w:tcW w:type="dxa" w:w="1728"/>
          </w:tcPr>
          <w:p>
            <w:r>
              <w:t>High — implemented and verified</w:t>
            </w:r>
          </w:p>
        </w:tc>
      </w:tr>
      <w:tr>
        <w:tc>
          <w:tcPr>
            <w:tcW w:type="dxa" w:w="1728"/>
          </w:tcPr>
          <w:p>
            <w:r>
              <w:t>BR-03</w:t>
            </w:r>
          </w:p>
        </w:tc>
        <w:tc>
          <w:tcPr>
            <w:tcW w:type="dxa" w:w="1728"/>
          </w:tcPr>
          <w:p>
            <w:r>
              <w:t>The system must size each agent's iteration budget to its actual required work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definitions.ts maxIterations</w:t>
            </w:r>
          </w:p>
        </w:tc>
        <w:tc>
          <w:tcPr>
            <w:tcW w:type="dxa" w:w="1728"/>
          </w:tcPr>
          <w:p>
            <w:r>
              <w:t>High — implemented this engagement</w:t>
            </w:r>
          </w:p>
        </w:tc>
      </w:tr>
      <w:tr>
        <w:tc>
          <w:tcPr>
            <w:tcW w:type="dxa" w:w="1728"/>
          </w:tcPr>
          <w:p>
            <w:r>
              <w:t>BR-04</w:t>
            </w:r>
          </w:p>
        </w:tc>
        <w:tc>
          <w:tcPr>
            <w:tcW w:type="dxa" w:w="1728"/>
          </w:tcPr>
          <w:p>
            <w:r>
              <w:t>The system should produce project-specific copies of the 72-document SDLC pack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New — Document Agent Feature Plan</w:t>
            </w:r>
          </w:p>
        </w:tc>
        <w:tc>
          <w:tcPr>
            <w:tcW w:type="dxa" w:w="1728"/>
          </w:tcPr>
          <w:p>
            <w:r>
              <w:t>Medium — plan drafted, not yet approved</w:t>
            </w:r>
          </w:p>
        </w:tc>
      </w:tr>
    </w:tbl>
    <w:p/>
    <w:p>
      <w:pPr>
        <w:pStyle w:val="Heading1"/>
      </w:pPr>
      <w:r>
        <w:t>6. Business Rules</w:t>
      </w:r>
    </w:p>
    <w:p>
      <w:pPr>
        <w:pStyle w:val="ListBullet"/>
      </w:pPr>
      <w:r>
        <w:t>project_owner is the only role that can invite/remove members, change roles, or delete a project.</w:t>
      </w:r>
    </w:p>
    <w:p>
      <w:pPr>
        <w:pStyle w:val="ListBullet"/>
      </w:pPr>
      <w:r>
        <w:t>project_owner cannot be assigned via an invite link — INVITABLE_APP_ROLES excludes it.</w:t>
      </w:r>
    </w:p>
    <w:p>
      <w:pPr>
        <w:pStyle w:val="ListBullet"/>
      </w:pPr>
      <w:r>
        <w:t>isAdmin is a platform-wide flag independent of any single project's role assignments.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Given an incomplete agent under a review gate, when a reviewer attempts to approve, then the action is blocked and the tooltip names the outstanding agents.</w:t>
      </w:r>
    </w:p>
    <w:p>
      <w:pPr>
        <w:pStyle w:val="ListBullet"/>
      </w:pPr>
      <w:r>
        <w:t>Given an admin reset action, when it executes, then master_* tables are unaffected and only project-scoped tables are truncated.</w:t>
      </w:r>
    </w:p>
    <w:p>
      <w:pPr>
        <w:pStyle w:val="Heading1"/>
      </w:pPr>
      <w:r>
        <w:t>8. Traceability</w:t>
      </w:r>
    </w:p>
    <w:p>
      <w:r>
        <w:rPr>
          <w:b w:val="0"/>
          <w:i w:val="0"/>
        </w:rPr>
        <w:t>Business requirements in this document trace to the platform's own Architecture Document (Sections 4, 17, 18) and to the Decision Log entries DEC-01 through DEC-04 in this document set.</w:t>
      </w:r>
    </w:p>
    <w:p>
      <w:pPr>
        <w:pStyle w:val="Heading1"/>
      </w:pPr>
      <w:r>
        <w:t>9. Assumptions</w:t>
      </w:r>
    </w:p>
    <w:p>
      <w:r>
        <w:rPr>
          <w:b w:val="0"/>
          <w:i w:val="0"/>
        </w:rPr>
        <w:t>[Assumption] Business sponsorship and budget for continued investment are assumed based on ongoing engineering activity; no financial documentation was available to confirm.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Business Process Flow</w:t>
      </w:r>
    </w:p>
    <w:p>
      <w:r>
        <w:rPr>
          <w:b w:val="0"/>
          <w:i w:val="0"/>
        </w:rPr>
        <w:t>How a project moves through the platform today.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Create[Create Project]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Upload[Upload Documents]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Extract[Extract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Pipeline[Run Agent Pipeline]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Approve[Approve Phase]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 --&gt; Upload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 --&gt; Extract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 --&gt; Pipeline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Approve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 --&gt; Pipeline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loop from Approve back to Pipeline reflects the multi-phase structure — approval unlocks the next phase's agents rather than ending the process.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Current to Target Process Flow</w:t>
      </w:r>
    </w:p>
    <w:p>
      <w:r>
        <w:rPr>
          <w:b w:val="0"/>
          <w:i w:val="0"/>
        </w:rPr>
        <w:t>Contrasts the current 30-agent pipeline with the proposed addition of the 72-document pack.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subgraph Current[Current Process]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Pipeline30[30 Agent Pipeline]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subgraph Target[Target Process]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DocPack[72 Document Pack Generation]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Pipeline30 --&gt; DocPack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target-state addition is described fully in the separate Document Agent Feature Plan, pending approval.</w:t>
      </w:r>
    </w:p>
    <w:p>
      <w:r>
        <w:rPr>
          <w:b w:val="0"/>
          <w:i/>
        </w:rPr>
        <w:t>Confidence: Medium — plan drafted, not yet approved or implemented.</w:t>
      </w:r>
    </w:p>
    <w:p/>
    <w:p>
      <w:pPr>
        <w:pStyle w:val="Heading3"/>
      </w:pPr>
      <w:r>
        <w:t>Diagram 3: Requirement Traceability Flow</w:t>
      </w:r>
    </w:p>
    <w:p>
      <w:r>
        <w:rPr>
          <w:b w:val="0"/>
          <w:i w:val="0"/>
        </w:rPr>
        <w:t>How a business requirement traces through to its verifying evidence.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Requirement[Business Requirement]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Code[Code Evidence]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Verified[Verified]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Doc[Documented Here]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Requirement --&gt; Code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 --&gt; Verified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Verified --&gt; 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BR-01 through BR-03 have completed this chain; BR-04 is documented but not yet implemented.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on requirements grounded in implemented, verified code (BR-01 through BR-03). Medium on BR-04, which depends on the separate, not-yet-approved Document Agent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