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Software Requirements Specification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rPr>
          <w:b w:val="0"/>
          <w:i w:val="0"/>
        </w:rPr>
        <w:t>A React/Vite single-page application coordinating a 30-agent, 11-phase pipeline against a dual backend (legacy Express proxy plus a TypeScript L3 Agent Runtime), with PostgreSQL and browser-local Dexie/IndexedDB storage.</w:t>
      </w:r>
    </w:p>
    <w:p>
      <w:pPr>
        <w:pStyle w:val="Heading1"/>
      </w:pPr>
      <w:r>
        <w:t>2. Functional Requirements</w:t>
      </w:r>
    </w:p>
    <w:p>
      <w:r>
        <w:rPr>
          <w:b w:val="0"/>
          <w:i w:val="0"/>
        </w:rPr>
        <w:t>[Current-state confirmed] See the Functional Requirements Document (this document set, #11) for the full FR-01 through FR-06 list; this SRS incorporates them by reference rather than duplicating them.</w:t>
      </w:r>
    </w:p>
    <w:p>
      <w:pPr>
        <w:pStyle w:val="Heading1"/>
      </w:pPr>
      <w:r>
        <w:t>3. External Interfaces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LLM Provider API</w:t>
            </w:r>
          </w:p>
        </w:tc>
        <w:tc>
          <w:tcPr>
            <w:tcW w:type="dxa" w:w="2880"/>
          </w:tcPr>
          <w:p>
            <w:r>
              <w:t>Outbound, from Agent Runtime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Vercel static hosting</w:t>
            </w:r>
          </w:p>
        </w:tc>
        <w:tc>
          <w:tcPr>
            <w:tcW w:type="dxa" w:w="2880"/>
          </w:tcPr>
          <w:p>
            <w:r>
              <w:t>Frontend delivery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Railway (proxy + Agent Runtime)</w:t>
            </w:r>
          </w:p>
        </w:tc>
        <w:tc>
          <w:tcPr>
            <w:tcW w:type="dxa" w:w="2880"/>
          </w:tcPr>
          <w:p>
            <w:r>
              <w:t>Backend hosting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Supabase (server/)</w:t>
            </w:r>
          </w:p>
        </w:tc>
        <w:tc>
          <w:tcPr>
            <w:tcW w:type="dxa" w:w="2880"/>
          </w:tcPr>
          <w:p>
            <w:r>
              <w:t>Outbound, production wiring unconfirmed</w:t>
            </w:r>
          </w:p>
        </w:tc>
        <w:tc>
          <w:tcPr>
            <w:tcW w:type="dxa" w:w="2880"/>
          </w:tcPr>
          <w:p>
            <w:r>
              <w:t>Medium — existence confirmed, live wiring is an open question</w:t>
            </w:r>
          </w:p>
        </w:tc>
      </w:tr>
    </w:tbl>
    <w:p/>
    <w:p>
      <w:pPr>
        <w:pStyle w:val="Heading1"/>
      </w:pPr>
      <w:r>
        <w:t>4. Data Requirements</w:t>
      </w:r>
    </w:p>
    <w:p>
      <w:r>
        <w:rPr>
          <w:b w:val="0"/>
          <w:i w:val="0"/>
        </w:rPr>
        <w:t>[Current-state confirmed] Dexie/IndexedDB is a browser-local system of record for project data; PostgreSQL is authoritative for Agent Runtime and invite/session data. No documented sync-conflict resolution strategy was found.</w:t>
      </w:r>
    </w:p>
    <w:p>
      <w:pPr>
        <w:pStyle w:val="Heading1"/>
      </w:pPr>
      <w:r>
        <w:t>5. NFRs</w:t>
      </w:r>
    </w:p>
    <w:p>
      <w:r>
        <w:rPr>
          <w:b w:val="0"/>
          <w:i w:val="0"/>
        </w:rPr>
        <w:t>[Current-state confirmed] See the dedicated Non Functional Requirements Document (#13) for the full NFR table; summarized here: LLM rate limits cap concurrency at 5 parallel agents; no autoscaling or structured logging confirmed.</w:t>
      </w:r>
    </w:p>
    <w:p>
      <w:pPr>
        <w:pStyle w:val="Heading1"/>
      </w:pPr>
      <w:r>
        <w:t>6. Constraints</w:t>
      </w:r>
    </w:p>
    <w:p>
      <w:pPr>
        <w:pStyle w:val="ListBullet"/>
      </w:pPr>
      <w:r>
        <w:t>Single Railway instance per backend service, no autoscaling observed.</w:t>
      </w:r>
    </w:p>
    <w:p>
      <w:pPr>
        <w:pStyle w:val="ListBullet"/>
      </w:pPr>
      <w:r>
        <w:t>LLM provider rate limits bound pipeline throughput.</w:t>
      </w:r>
    </w:p>
    <w:p>
      <w:pPr>
        <w:pStyle w:val="ListBullet"/>
      </w:pPr>
      <w:r>
        <w:t>Browser-local Dexie storage introduces multi-device sync-conflict risk.</w:t>
      </w:r>
    </w:p>
    <w:p>
      <w:pPr>
        <w:pStyle w:val="Heading1"/>
      </w:pPr>
      <w:r>
        <w:t>7. Acceptance Criteria</w:t>
      </w:r>
    </w:p>
    <w:p>
      <w:pPr>
        <w:pStyle w:val="ListBullet"/>
      </w:pPr>
      <w:r>
        <w:t>All functional requirements in Section 2 (by reference to Document #11) must pass their stated acceptance criteria.</w:t>
      </w:r>
    </w:p>
    <w:p>
      <w:pPr>
        <w:pStyle w:val="ListBullet"/>
      </w:pPr>
      <w:r>
        <w:t>No NFR regression (see Document #13) should be introduced by future changes without an explicit decision-log entry.</w:t>
      </w:r>
    </w:p>
    <w:p>
      <w:pPr>
        <w:pStyle w:val="Heading1"/>
      </w:pPr>
      <w:r>
        <w:t>8. Traceability</w:t>
      </w:r>
    </w:p>
    <w:p>
      <w:r>
        <w:rPr>
          <w:b w:val="0"/>
          <w:i w:val="0"/>
        </w:rPr>
        <w:t>This SRS traces to the Business Requirements Document (#09), Product Requirements Document (#10), Functional Requirements Document (#11), and the platform's own Architecture Document (docs/Agentic-SDLC-Architecture.docx).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System Context Diagram</w:t>
      </w:r>
    </w:p>
    <w:p>
      <w:r>
        <w:rPr>
          <w:b w:val="0"/>
          <w:i w:val="0"/>
        </w:rPr>
        <w:t>The system and its primary external actors/interfaces.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User[User Browser]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Frontend[React SPA]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Proxy[Legacy Proxy]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Runtime[L3 Agent Runtime]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DB[(PostgreSQL)]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LLM[LLM Provider]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User --&gt; Frontend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Frontend --&gt; Proxy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Frontend --&gt; Runtime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Proxy --&gt; LLM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Runtime --&gt; LLM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Runtime --&gt; DB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dual-backend architecture described in the Architecture Document.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Interface Flow</w:t>
      </w:r>
    </w:p>
    <w:p>
      <w:r>
        <w:rPr>
          <w:b w:val="0"/>
          <w:i w:val="0"/>
        </w:rPr>
        <w:t>How a single agent call traverses the system's interfaces.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sequenceDiagram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actor User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participant Frontend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participant Runtime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participant LLM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User-&gt;&gt;Frontend: Trigger agent run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Frontend-&gt;&gt;Runtime: Request agent execution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Runtime-&gt;&gt;LLM: Send prompt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LLM--&gt;&gt;Runtime: Return completion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Runtime--&gt;&gt;Frontend: Return artifact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Frontend--&gt;&gt;User: Display result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Reflects the L3 Plan-Act-Observe loop calling out to the LLM provider.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Requirement Dependency Map</w:t>
      </w:r>
    </w:p>
    <w:p>
      <w:r>
        <w:rPr>
          <w:b w:val="0"/>
          <w:i w:val="0"/>
        </w:rPr>
        <w:t>How this SRS depends on the other requirements documents in this set.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BRD[Business Requirements]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PRD[Product Requirements]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FRD[Functional Requirements]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SRS[This SRS]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BRD --&gt; SRS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PRD --&gt; SRS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FRD --&gt; SRS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The SRS synthesizes rather than duplicates the other three documents.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0.85. High on system overview and interfaces (code-grounded). Medium on the Supabase/server/ interface, whose production wiring remains an open question across this document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