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AGENTIC SDLC FRAMEWORK</w:t>
      </w:r>
    </w:p>
    <w:p>
      <w:pPr>
        <w:jc w:val="center"/>
      </w:pPr>
      <w:r>
        <w:rPr>
          <w:i/>
          <w:sz w:val="28"/>
        </w:rPr>
        <w:t>Domain Context Document</w:t>
      </w:r>
    </w:p>
    <w:p/>
    <w:p>
      <w:pPr>
        <w:jc w:val="center"/>
      </w:pPr>
      <w:r>
        <w:t>─────────────────────────────────────────────</w:t>
      </w:r>
    </w:p>
    <w:p/>
    <w:p>
      <w:pPr>
        <w:jc w:val="center"/>
      </w:pPr>
      <w:r>
        <w:t>Version 1.0  |  July 2026</w:t>
      </w:r>
    </w:p>
    <w:p>
      <w:pPr>
        <w:jc w:val="center"/>
      </w:pPr>
      <w:r>
        <w:t>CONFIDENTIAL</w:t>
      </w:r>
    </w:p>
    <w:p>
      <w:pPr>
        <w:jc w:val="center"/>
      </w:pPr>
      <w:r>
        <w:t>Prepared by: Engineering &amp; Architecture Team</w:t>
      </w:r>
    </w:p>
    <w:p>
      <w:r>
        <w:br w:type="page"/>
      </w:r>
    </w:p>
    <w:p>
      <w:pPr>
        <w:pStyle w:val="Heading1"/>
      </w:pPr>
      <w:r>
        <w:t>1. Domain Overview</w:t>
      </w:r>
    </w:p>
    <w:p>
      <w:r>
        <w:rPr>
          <w:b w:val="0"/>
          <w:i w:val="0"/>
        </w:rPr>
        <w:t>[Current-state confirmed] Domain context is already a first-class concept in the platform: every agent's system prompt is built with a domainLine() helper that injects ctx.domainContext, and a dedicated get_domain_context tool exposes it to any agent running in L3 mode. This document formats that existing concept rather than introducing a new one.</w:t>
      </w:r>
    </w:p>
    <w:p>
      <w:pPr>
        <w:pStyle w:val="Heading1"/>
      </w:pPr>
      <w:r>
        <w:t>2. Glossary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Term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t>Agent</w:t>
            </w:r>
          </w:p>
        </w:tc>
        <w:tc>
          <w:tcPr>
            <w:tcW w:type="dxa" w:w="4320"/>
          </w:tcPr>
          <w:p>
            <w:r>
              <w:t>One of 30 specialized AI workers, each with a system prompt, goal, tool set, and iteration budget</w:t>
            </w:r>
          </w:p>
        </w:tc>
      </w:tr>
      <w:tr>
        <w:tc>
          <w:tcPr>
            <w:tcW w:type="dxa" w:w="4320"/>
          </w:tcPr>
          <w:p>
            <w:r>
              <w:t>Phase</w:t>
            </w:r>
          </w:p>
        </w:tc>
        <w:tc>
          <w:tcPr>
            <w:tcW w:type="dxa" w:w="4320"/>
          </w:tcPr>
          <w:p>
            <w:r>
              <w:t>One of 11 pipeline stages (phase0 through phase8, with 1b/2a/3b/4a sub-groupings) an agent belongs to</w:t>
            </w:r>
          </w:p>
        </w:tc>
      </w:tr>
      <w:tr>
        <w:tc>
          <w:tcPr>
            <w:tcW w:type="dxa" w:w="4320"/>
          </w:tcPr>
          <w:p>
            <w:r>
              <w:t>Review Gate</w:t>
            </w:r>
          </w:p>
        </w:tc>
        <w:tc>
          <w:tcPr>
            <w:tcW w:type="dxa" w:w="4320"/>
          </w:tcPr>
          <w:p>
            <w:r>
              <w:t>A human-approval checkpoint between phases; blocks advancement until all agents under it complete</w:t>
            </w:r>
          </w:p>
        </w:tc>
      </w:tr>
      <w:tr>
        <w:tc>
          <w:tcPr>
            <w:tcW w:type="dxa" w:w="4320"/>
          </w:tcPr>
          <w:p>
            <w:r>
              <w:t>L3 Runtime</w:t>
            </w:r>
          </w:p>
        </w:tc>
        <w:tc>
          <w:tcPr>
            <w:tcW w:type="dxa" w:w="4320"/>
          </w:tcPr>
          <w:p>
            <w:r>
              <w:t>The Plan-Act-Observe execution loop used by agents with tools defined</w:t>
            </w:r>
          </w:p>
        </w:tc>
      </w:tr>
      <w:tr>
        <w:tc>
          <w:tcPr>
            <w:tcW w:type="dxa" w:w="4320"/>
          </w:tcPr>
          <w:p>
            <w:r>
              <w:t>Domain Context</w:t>
            </w:r>
          </w:p>
        </w:tc>
        <w:tc>
          <w:tcPr>
            <w:tcW w:type="dxa" w:w="4320"/>
          </w:tcPr>
          <w:p>
            <w:r>
              <w:t>Project-specific business/industry description injected into every agent's prompt</w:t>
            </w:r>
          </w:p>
        </w:tc>
      </w:tr>
      <w:tr>
        <w:tc>
          <w:tcPr>
            <w:tcW w:type="dxa" w:w="4320"/>
          </w:tcPr>
          <w:p>
            <w:r>
              <w:t>AppRole</w:t>
            </w:r>
          </w:p>
        </w:tc>
        <w:tc>
          <w:tcPr>
            <w:tcW w:type="dxa" w:w="4320"/>
          </w:tcPr>
          <w:p>
            <w:r>
              <w:t>Per-project role: project_owner, editor, reviewer, or viewer</w:t>
            </w:r>
          </w:p>
        </w:tc>
      </w:tr>
      <w:tr>
        <w:tc>
          <w:tcPr>
            <w:tcW w:type="dxa" w:w="4320"/>
          </w:tcPr>
          <w:p>
            <w:r>
              <w:t>isAdmin</w:t>
            </w:r>
          </w:p>
        </w:tc>
        <w:tc>
          <w:tcPr>
            <w:tcW w:type="dxa" w:w="4320"/>
          </w:tcPr>
          <w:p>
            <w:r>
              <w:t>Platform-wide administrative flag, independent of any project's AppRole assignments</w:t>
            </w:r>
          </w:p>
        </w:tc>
      </w:tr>
    </w:tbl>
    <w:p/>
    <w:p>
      <w:pPr>
        <w:pStyle w:val="Heading1"/>
      </w:pPr>
      <w:r>
        <w:t>3. Domain Entities</w:t>
      </w:r>
    </w:p>
    <w:p>
      <w:r>
        <w:rPr>
          <w:b w:val="0"/>
          <w:i w:val="0"/>
        </w:rPr>
        <w:t>[Current-state confirmed] The concrete domain entities depend on the specific project being run through the platform — this document describes the platform's own domain-context mechanism, not a specific customer project's business entities. For a specific project, this section should be populated from that project's stored domainContext field via get_domain_context().</w:t>
      </w:r>
    </w:p>
    <w:p>
      <w:pPr>
        <w:pStyle w:val="Heading1"/>
      </w:pPr>
      <w:r>
        <w:t>4. Business Rules</w:t>
      </w:r>
    </w:p>
    <w:p>
      <w:r>
        <w:rPr>
          <w:b w:val="0"/>
          <w:i w:val="0"/>
        </w:rPr>
        <w:t>[Current-state confirmed] Platform-level business rules (not project-specific) are covered in the Business Requirements Document (#09) of this document set.</w:t>
      </w:r>
    </w:p>
    <w:p>
      <w:pPr>
        <w:pStyle w:val="Heading1"/>
      </w:pPr>
      <w:r>
        <w:t>5. Domain Workflows</w:t>
      </w:r>
    </w:p>
    <w:p>
      <w:r>
        <w:rPr>
          <w:b w:val="0"/>
          <w:i w:val="0"/>
        </w:rPr>
        <w:t>[Current-state confirmed] See the Functional Requirements Document (#11) Section 4 for the confirmed core workflow (upload, extract, run agents, gate, advance).</w:t>
      </w:r>
    </w:p>
    <w:p>
      <w:pPr>
        <w:pStyle w:val="Heading1"/>
      </w:pPr>
      <w:r>
        <w:t>6. Constraints</w:t>
      </w:r>
    </w:p>
    <w:p>
      <w:r>
        <w:rPr>
          <w:b w:val="0"/>
          <w:i w:val="0"/>
        </w:rPr>
        <w:t>[Current-state confirmed] Domain context is supplied by the project owner at project creation or via document ingestion; there is no validation confirmed for domain-context completeness or quality before agents consume it.</w:t>
      </w:r>
    </w:p>
    <w:p>
      <w:pPr>
        <w:pStyle w:val="Heading1"/>
      </w:pPr>
      <w:r>
        <w:t>7. Assumptions</w:t>
      </w:r>
    </w:p>
    <w:p>
      <w:r>
        <w:rPr>
          <w:b w:val="0"/>
          <w:i w:val="0"/>
        </w:rPr>
        <w:t>[Assumption] This document assumes 'Domain Context Document' refers to the platform's mechanism for capturing and injecting domain context, not a filled-in example for a specific customer project, since no specific project's domain data was provided during this engagement.</w:t>
      </w:r>
    </w:p>
    <w:p>
      <w:pPr>
        <w:pStyle w:val="Heading1"/>
      </w:pPr>
      <w:r>
        <w:t>8. Open Questions</w:t>
      </w:r>
    </w:p>
    <w:p>
      <w:pPr>
        <w:pStyle w:val="ListBullet"/>
      </w:pPr>
      <w:r>
        <w:t>Is there validation or a minimum-quality bar for domainContext before it's injected into every agent's prompt?</w:t>
      </w:r>
    </w:p>
    <w:p>
      <w:pPr>
        <w:pStyle w:val="ListBullet"/>
      </w:pPr>
      <w:r>
        <w:t>Should get_domain_context's output be versioned, so agents running at different times see a consistent domain context even if it's edited mid-pipeline?</w:t>
      </w:r>
    </w:p>
    <w:p>
      <w:pPr>
        <w:pStyle w:val="Heading2"/>
      </w:pPr>
      <w:r>
        <w:t>Required Diagrams</w:t>
      </w:r>
    </w:p>
    <w:p>
      <w:pPr>
        <w:pStyle w:val="Heading3"/>
      </w:pPr>
      <w:r>
        <w:t>Diagram 1: Domain Model</w:t>
      </w:r>
    </w:p>
    <w:p>
      <w:r>
        <w:rPr>
          <w:b w:val="0"/>
          <w:i w:val="0"/>
        </w:rPr>
        <w:t>How domain context flows into agent prompts.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Owner[Project Owner]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Context[Domain Context Field]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Tool[get_domain_context Tool]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Agent[Any Pipeline Agent]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Owner --&gt; Context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Context --&gt; Tool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Tool --&gt; Agent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Matches the confirmed domainLine() and get_domain_context() implementation.</w:t>
      </w:r>
    </w:p>
    <w:p>
      <w:r>
        <w:rPr>
          <w:b w:val="0"/>
          <w:i/>
        </w:rPr>
        <w:t>Confidence: High.</w:t>
      </w:r>
    </w:p>
    <w:p/>
    <w:p>
      <w:pPr>
        <w:pStyle w:val="Heading3"/>
      </w:pPr>
      <w:r>
        <w:t>Diagram 2: Domain Workflow</w:t>
      </w:r>
    </w:p>
    <w:p>
      <w:r>
        <w:rPr>
          <w:b w:val="0"/>
          <w:i w:val="0"/>
        </w:rPr>
        <w:t>How domain context is established and reused across a project's lifetime.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Create[Project Created]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Set[Domain Context Set]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Reused[Reused By Every Agent]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Edited[Owner Edits Context]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Create --&gt; Set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Set --&gt; Reused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Reused --&gt; Edited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Edited --&gt; Reused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The loop from Edited back to Reused reflects that domain context can change mid-project, raising the open question about consistency across already-run agents.</w:t>
      </w:r>
    </w:p>
    <w:p>
      <w:r>
        <w:rPr>
          <w:b w:val="0"/>
          <w:i/>
        </w:rPr>
        <w:t>Confidence: Medium — the edit path exists conceptually but its consistency guarantees were not verified.</w:t>
      </w:r>
    </w:p>
    <w:p/>
    <w:p>
      <w:pPr>
        <w:pStyle w:val="Heading3"/>
      </w:pPr>
      <w:r>
        <w:t>Diagram 3: Entity Relationship View</w:t>
      </w:r>
    </w:p>
    <w:p>
      <w:r>
        <w:rPr>
          <w:b w:val="0"/>
          <w:i w:val="0"/>
        </w:rPr>
        <w:t>Generic placeholder ER shape for a specific project's domain entities, to be filled in per project.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erDiagram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PROJECT {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    string id PK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    string name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    string domainContext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}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DOMAINENTITY {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    string id PK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    string projectId FK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    string name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    string description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}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PROJECT ||--o{ DOMAINENTITY : defines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This is a generic placeholder shape, not a specific project's actual domain entities, since none were provided this engagement.</w:t>
      </w:r>
    </w:p>
    <w:p>
      <w:r>
        <w:rPr>
          <w:b w:val="0"/>
          <w:i/>
        </w:rPr>
        <w:t>Assumptions: No specific customer project's domain entities were available; this ERD is illustrative of the platform's own storage shape, not a filled example.</w:t>
      </w:r>
    </w:p>
    <w:p>
      <w:r>
        <w:rPr>
          <w:b w:val="0"/>
          <w:i/>
        </w:rPr>
        <w:t>Confidence: Low-Medium — placeholder only.</w:t>
      </w:r>
    </w:p>
    <w:p/>
    <w:p>
      <w:pPr>
        <w:pStyle w:val="Heading1"/>
      </w:pPr>
      <w:r>
        <w:t>9. Confidence Level</w:t>
      </w:r>
    </w:p>
    <w:p>
      <w:r>
        <w:rPr>
          <w:b w:val="0"/>
          <w:i w:val="0"/>
        </w:rPr>
        <w:t>Overall confidence: 0.75. High on how the platform's domain-context mechanism works (code-grounded). Low on Sections 3 and the ERD, which require a specific project's real domain data that was not available this engagement.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