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67E86" w14:textId="77777777" w:rsidR="0076592E" w:rsidRPr="0076592E" w:rsidRDefault="0076592E" w:rsidP="0076592E">
      <w:pPr>
        <w:rPr>
          <w:b/>
          <w:bCs/>
          <w:sz w:val="22"/>
          <w:szCs w:val="22"/>
        </w:rPr>
      </w:pPr>
      <w:r w:rsidRPr="0076592E">
        <w:rPr>
          <w:b/>
          <w:bCs/>
          <w:sz w:val="22"/>
          <w:szCs w:val="22"/>
        </w:rPr>
        <w:t>Enable diagnostic logging for Azure AI services</w:t>
      </w:r>
    </w:p>
    <w:p w14:paraId="71F39BBB" w14:textId="5705938C" w:rsidR="0063179D" w:rsidRDefault="001951CD">
      <w:pPr>
        <w:rPr>
          <w:sz w:val="22"/>
          <w:szCs w:val="22"/>
        </w:rPr>
      </w:pPr>
      <w:r w:rsidRPr="001951CD">
        <w:rPr>
          <w:sz w:val="22"/>
          <w:szCs w:val="22"/>
        </w:rPr>
        <w:t>This guide provides step-by-step instructions to enable diagnostic logging for an Azure AI service. These logs provide rich, frequent data about the operation of a resource that are used for issue identification and debugging. Before you continue, you must have an Azure account with a subscription to at least one Azure AI service, such as </w:t>
      </w:r>
      <w:hyperlink r:id="rId5" w:history="1">
        <w:r w:rsidRPr="001951CD">
          <w:rPr>
            <w:rStyle w:val="Hyperlink"/>
            <w:sz w:val="22"/>
            <w:szCs w:val="22"/>
          </w:rPr>
          <w:t>Speech Services</w:t>
        </w:r>
      </w:hyperlink>
      <w:r w:rsidRPr="001951CD">
        <w:rPr>
          <w:sz w:val="22"/>
          <w:szCs w:val="22"/>
        </w:rPr>
        <w:t>.</w:t>
      </w:r>
    </w:p>
    <w:p w14:paraId="03946D17" w14:textId="61A7EC80" w:rsidR="00324B15" w:rsidRDefault="00B152D5">
      <w:pPr>
        <w:rPr>
          <w:sz w:val="22"/>
          <w:szCs w:val="22"/>
        </w:rPr>
      </w:pPr>
      <w:r>
        <w:rPr>
          <w:noProof/>
        </w:rPr>
        <w:drawing>
          <wp:inline distT="0" distB="0" distL="0" distR="0" wp14:anchorId="0228E829" wp14:editId="4BB4B7B8">
            <wp:extent cx="6645910" cy="3612515"/>
            <wp:effectExtent l="0" t="0" r="2540" b="6985"/>
            <wp:docPr id="106718216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82164" name=""/>
                    <pic:cNvPicPr/>
                  </pic:nvPicPr>
                  <pic:blipFill>
                    <a:blip r:embed="rId6">
                      <a:extLst>
                        <a:ext uri="{96DAC541-7B7A-43D3-8B79-37D633B846F1}">
                          <asvg:svgBlip xmlns:asvg="http://schemas.microsoft.com/office/drawing/2016/SVG/main" r:embed="rId7"/>
                        </a:ext>
                      </a:extLst>
                    </a:blip>
                    <a:stretch>
                      <a:fillRect/>
                    </a:stretch>
                  </pic:blipFill>
                  <pic:spPr>
                    <a:xfrm>
                      <a:off x="0" y="0"/>
                      <a:ext cx="6645910" cy="3612515"/>
                    </a:xfrm>
                    <a:prstGeom prst="rect">
                      <a:avLst/>
                    </a:prstGeom>
                  </pic:spPr>
                </pic:pic>
              </a:graphicData>
            </a:graphic>
          </wp:inline>
        </w:drawing>
      </w:r>
    </w:p>
    <w:p w14:paraId="00F6E2B3" w14:textId="77777777" w:rsidR="00BD723E" w:rsidRPr="00BD723E" w:rsidRDefault="00BD723E" w:rsidP="00BD723E">
      <w:pPr>
        <w:rPr>
          <w:b/>
          <w:bCs/>
          <w:sz w:val="22"/>
          <w:szCs w:val="22"/>
        </w:rPr>
      </w:pPr>
      <w:r w:rsidRPr="00BD723E">
        <w:rPr>
          <w:b/>
          <w:bCs/>
          <w:sz w:val="22"/>
          <w:szCs w:val="22"/>
        </w:rPr>
        <w:t>Prerequisites</w:t>
      </w:r>
    </w:p>
    <w:p w14:paraId="1A63A4C7" w14:textId="77777777" w:rsidR="00BD723E" w:rsidRPr="00BD723E" w:rsidRDefault="00BD723E" w:rsidP="00BD723E">
      <w:pPr>
        <w:rPr>
          <w:sz w:val="22"/>
          <w:szCs w:val="22"/>
        </w:rPr>
      </w:pPr>
      <w:r w:rsidRPr="00BD723E">
        <w:rPr>
          <w:sz w:val="22"/>
          <w:szCs w:val="22"/>
        </w:rPr>
        <w:t>To enable diagnostic logging, you'll need somewhere to store your log data. This tutorial uses Azure Storage and Log Analytics.</w:t>
      </w:r>
    </w:p>
    <w:p w14:paraId="7BB51F29" w14:textId="77777777" w:rsidR="00BD723E" w:rsidRPr="00BD723E" w:rsidRDefault="00BD723E" w:rsidP="00BD723E">
      <w:pPr>
        <w:numPr>
          <w:ilvl w:val="0"/>
          <w:numId w:val="1"/>
        </w:numPr>
        <w:rPr>
          <w:sz w:val="22"/>
          <w:szCs w:val="22"/>
        </w:rPr>
      </w:pPr>
      <w:hyperlink r:id="rId8" w:anchor="send-to-azure-storage" w:history="1">
        <w:r w:rsidRPr="00BD723E">
          <w:rPr>
            <w:rStyle w:val="Hyperlink"/>
            <w:sz w:val="22"/>
            <w:szCs w:val="22"/>
          </w:rPr>
          <w:t>Azure storage</w:t>
        </w:r>
      </w:hyperlink>
      <w:r w:rsidRPr="00BD723E">
        <w:rPr>
          <w:sz w:val="22"/>
          <w:szCs w:val="22"/>
        </w:rPr>
        <w:t> - Retains diagnostic logs for policy audit, static analysis, or backup. The storage account does not have to be in the same subscription as the resource emitting logs as long as the user who configures the setting has appropriate Azure RBAC access to both subscriptions.</w:t>
      </w:r>
    </w:p>
    <w:p w14:paraId="6E796E6D" w14:textId="77777777" w:rsidR="00BD723E" w:rsidRPr="00BD723E" w:rsidRDefault="00BD723E" w:rsidP="00BD723E">
      <w:pPr>
        <w:numPr>
          <w:ilvl w:val="0"/>
          <w:numId w:val="1"/>
        </w:numPr>
        <w:rPr>
          <w:sz w:val="22"/>
          <w:szCs w:val="22"/>
        </w:rPr>
      </w:pPr>
      <w:hyperlink r:id="rId9" w:anchor="send-to-log-analytics-workspace" w:history="1">
        <w:r w:rsidRPr="00BD723E">
          <w:rPr>
            <w:rStyle w:val="Hyperlink"/>
            <w:sz w:val="22"/>
            <w:szCs w:val="22"/>
          </w:rPr>
          <w:t>Log Analytics</w:t>
        </w:r>
      </w:hyperlink>
      <w:r w:rsidRPr="00BD723E">
        <w:rPr>
          <w:sz w:val="22"/>
          <w:szCs w:val="22"/>
        </w:rPr>
        <w:t> - A flexible log search and analytics tool that allows for analysis of raw logs generated by an Azure resource.</w:t>
      </w:r>
    </w:p>
    <w:p w14:paraId="32033399" w14:textId="77777777" w:rsidR="00DD0217" w:rsidRPr="00DD0217" w:rsidRDefault="00DD0217" w:rsidP="00DD0217">
      <w:pPr>
        <w:rPr>
          <w:b/>
          <w:bCs/>
          <w:sz w:val="22"/>
          <w:szCs w:val="22"/>
        </w:rPr>
      </w:pPr>
      <w:r w:rsidRPr="00DD0217">
        <w:rPr>
          <w:b/>
          <w:bCs/>
          <w:sz w:val="22"/>
          <w:szCs w:val="22"/>
        </w:rPr>
        <w:t>Enable diagnostic log collection</w:t>
      </w:r>
    </w:p>
    <w:p w14:paraId="3FDF51CB" w14:textId="77777777" w:rsidR="00DD0217" w:rsidRPr="00DD0217" w:rsidRDefault="00DD0217" w:rsidP="00DD0217">
      <w:pPr>
        <w:rPr>
          <w:sz w:val="22"/>
          <w:szCs w:val="22"/>
        </w:rPr>
      </w:pPr>
      <w:r w:rsidRPr="00DD0217">
        <w:rPr>
          <w:sz w:val="22"/>
          <w:szCs w:val="22"/>
        </w:rPr>
        <w:t>Let's start by enabling diagnostic logging using the Azure portal.</w:t>
      </w:r>
    </w:p>
    <w:p w14:paraId="523C3CFC" w14:textId="77777777" w:rsidR="00DD0217" w:rsidRDefault="00DD0217" w:rsidP="00DD0217">
      <w:pPr>
        <w:numPr>
          <w:ilvl w:val="0"/>
          <w:numId w:val="2"/>
        </w:numPr>
        <w:rPr>
          <w:sz w:val="22"/>
          <w:szCs w:val="22"/>
        </w:rPr>
      </w:pPr>
      <w:r w:rsidRPr="00DD0217">
        <w:rPr>
          <w:sz w:val="22"/>
          <w:szCs w:val="22"/>
        </w:rPr>
        <w:t>Navigate to the Azure portal. Then locate and select an Azure AI services resource. For example, your subscription to Speech Services.</w:t>
      </w:r>
    </w:p>
    <w:p w14:paraId="60CBDB67" w14:textId="45EB820A" w:rsidR="00F56FC5" w:rsidRDefault="004F3169" w:rsidP="00F56FC5">
      <w:pPr>
        <w:ind w:left="720"/>
        <w:rPr>
          <w:sz w:val="22"/>
          <w:szCs w:val="22"/>
        </w:rPr>
      </w:pPr>
      <w:r>
        <w:rPr>
          <w:noProof/>
        </w:rPr>
        <w:lastRenderedPageBreak/>
        <w:drawing>
          <wp:inline distT="0" distB="0" distL="0" distR="0" wp14:anchorId="49021C8D" wp14:editId="60290B45">
            <wp:extent cx="5816600" cy="3295110"/>
            <wp:effectExtent l="0" t="0" r="0" b="635"/>
            <wp:docPr id="11017687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977" cy="3297023"/>
                    </a:xfrm>
                    <a:prstGeom prst="rect">
                      <a:avLst/>
                    </a:prstGeom>
                    <a:noFill/>
                    <a:ln>
                      <a:noFill/>
                    </a:ln>
                  </pic:spPr>
                </pic:pic>
              </a:graphicData>
            </a:graphic>
          </wp:inline>
        </w:drawing>
      </w:r>
    </w:p>
    <w:p w14:paraId="799C98D1" w14:textId="0BFF3A02" w:rsidR="00331196" w:rsidRDefault="00331196" w:rsidP="00F56FC5">
      <w:pPr>
        <w:ind w:left="720"/>
        <w:rPr>
          <w:sz w:val="22"/>
          <w:szCs w:val="22"/>
        </w:rPr>
      </w:pPr>
      <w:r>
        <w:rPr>
          <w:noProof/>
        </w:rPr>
        <w:drawing>
          <wp:inline distT="0" distB="0" distL="0" distR="0" wp14:anchorId="1B073E30" wp14:editId="718A07B5">
            <wp:extent cx="5861050" cy="3297891"/>
            <wp:effectExtent l="0" t="0" r="6350" b="0"/>
            <wp:docPr id="1953771218" name="Picture 13" descr="A computer screen with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71218" name="Picture 13" descr="A computer screen with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162" cy="3305269"/>
                    </a:xfrm>
                    <a:prstGeom prst="rect">
                      <a:avLst/>
                    </a:prstGeom>
                    <a:noFill/>
                    <a:ln>
                      <a:noFill/>
                    </a:ln>
                  </pic:spPr>
                </pic:pic>
              </a:graphicData>
            </a:graphic>
          </wp:inline>
        </w:drawing>
      </w:r>
    </w:p>
    <w:p w14:paraId="1A5DEBB8" w14:textId="7B72CC13" w:rsidR="003F0994" w:rsidRDefault="003F0994" w:rsidP="00F56FC5">
      <w:pPr>
        <w:ind w:left="720"/>
        <w:rPr>
          <w:sz w:val="22"/>
          <w:szCs w:val="22"/>
        </w:rPr>
      </w:pPr>
      <w:r>
        <w:rPr>
          <w:noProof/>
        </w:rPr>
        <w:lastRenderedPageBreak/>
        <w:drawing>
          <wp:inline distT="0" distB="0" distL="0" distR="0" wp14:anchorId="72E19B21" wp14:editId="5B453D80">
            <wp:extent cx="5943600" cy="3400562"/>
            <wp:effectExtent l="0" t="0" r="0" b="9525"/>
            <wp:docPr id="2167488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041" cy="3404247"/>
                    </a:xfrm>
                    <a:prstGeom prst="rect">
                      <a:avLst/>
                    </a:prstGeom>
                    <a:noFill/>
                    <a:ln>
                      <a:noFill/>
                    </a:ln>
                  </pic:spPr>
                </pic:pic>
              </a:graphicData>
            </a:graphic>
          </wp:inline>
        </w:drawing>
      </w:r>
    </w:p>
    <w:p w14:paraId="3625641D" w14:textId="6C9FFFB6" w:rsidR="008259B6" w:rsidRPr="00DD0217" w:rsidRDefault="008259B6" w:rsidP="00F56FC5">
      <w:pPr>
        <w:ind w:left="720"/>
        <w:rPr>
          <w:sz w:val="22"/>
          <w:szCs w:val="22"/>
        </w:rPr>
      </w:pPr>
    </w:p>
    <w:p w14:paraId="4C9D758F" w14:textId="63C96B55" w:rsidR="00DD0217" w:rsidRDefault="00DD0217" w:rsidP="00C8258E">
      <w:pPr>
        <w:numPr>
          <w:ilvl w:val="0"/>
          <w:numId w:val="2"/>
        </w:numPr>
        <w:rPr>
          <w:sz w:val="22"/>
          <w:szCs w:val="22"/>
        </w:rPr>
      </w:pPr>
      <w:r w:rsidRPr="00DD0217">
        <w:rPr>
          <w:sz w:val="22"/>
          <w:szCs w:val="22"/>
        </w:rPr>
        <w:t>Next, from the left-hand navigation menu, locate </w:t>
      </w:r>
      <w:r w:rsidRPr="00DD0217">
        <w:rPr>
          <w:b/>
          <w:bCs/>
          <w:sz w:val="22"/>
          <w:szCs w:val="22"/>
        </w:rPr>
        <w:t>Monitoring</w:t>
      </w:r>
      <w:r w:rsidRPr="00DD0217">
        <w:rPr>
          <w:sz w:val="22"/>
          <w:szCs w:val="22"/>
        </w:rPr>
        <w:t> and select </w:t>
      </w:r>
      <w:r w:rsidRPr="00DD0217">
        <w:rPr>
          <w:b/>
          <w:bCs/>
          <w:sz w:val="22"/>
          <w:szCs w:val="22"/>
        </w:rPr>
        <w:t>Diagnostic settings</w:t>
      </w:r>
      <w:r w:rsidRPr="00DD0217">
        <w:rPr>
          <w:sz w:val="22"/>
          <w:szCs w:val="22"/>
        </w:rPr>
        <w:t>. This screen contains all previously created diagnostic settings for this resource.</w:t>
      </w:r>
      <w:r w:rsidR="009D32A7">
        <w:rPr>
          <w:sz w:val="22"/>
          <w:szCs w:val="22"/>
        </w:rPr>
        <w:t xml:space="preserve"> </w:t>
      </w:r>
      <w:r w:rsidRPr="00DD0217">
        <w:rPr>
          <w:sz w:val="22"/>
          <w:szCs w:val="22"/>
        </w:rPr>
        <w:t>If there is a previously created resource that you'd like to use, you can select it now. Otherwise, select </w:t>
      </w:r>
      <w:r w:rsidRPr="00DD0217">
        <w:rPr>
          <w:b/>
          <w:bCs/>
          <w:sz w:val="22"/>
          <w:szCs w:val="22"/>
        </w:rPr>
        <w:t>+ Add diagnostic setting</w:t>
      </w:r>
      <w:r w:rsidRPr="00DD0217">
        <w:rPr>
          <w:sz w:val="22"/>
          <w:szCs w:val="22"/>
        </w:rPr>
        <w:t>.</w:t>
      </w:r>
    </w:p>
    <w:p w14:paraId="21FBA362" w14:textId="31ADCE95" w:rsidR="00C8258E" w:rsidRDefault="00BE3431" w:rsidP="00C8258E">
      <w:pPr>
        <w:ind w:left="720"/>
        <w:rPr>
          <w:sz w:val="22"/>
          <w:szCs w:val="22"/>
        </w:rPr>
      </w:pPr>
      <w:r>
        <w:rPr>
          <w:noProof/>
        </w:rPr>
        <w:drawing>
          <wp:inline distT="0" distB="0" distL="0" distR="0" wp14:anchorId="528F2E69" wp14:editId="7FA02B73">
            <wp:extent cx="5759450" cy="3279794"/>
            <wp:effectExtent l="0" t="0" r="0" b="0"/>
            <wp:docPr id="182005570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5703" name="Picture 1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561" cy="3280996"/>
                    </a:xfrm>
                    <a:prstGeom prst="rect">
                      <a:avLst/>
                    </a:prstGeom>
                    <a:noFill/>
                    <a:ln>
                      <a:noFill/>
                    </a:ln>
                  </pic:spPr>
                </pic:pic>
              </a:graphicData>
            </a:graphic>
          </wp:inline>
        </w:drawing>
      </w:r>
    </w:p>
    <w:p w14:paraId="7D7D5BE1" w14:textId="0B05CD59" w:rsidR="00BC62D8" w:rsidRDefault="00BC62D8" w:rsidP="00BC62D8">
      <w:pPr>
        <w:pStyle w:val="ListParagraph"/>
        <w:numPr>
          <w:ilvl w:val="0"/>
          <w:numId w:val="2"/>
        </w:numPr>
        <w:rPr>
          <w:sz w:val="22"/>
          <w:szCs w:val="22"/>
        </w:rPr>
      </w:pPr>
      <w:r w:rsidRPr="00BC62D8">
        <w:rPr>
          <w:sz w:val="22"/>
          <w:szCs w:val="22"/>
        </w:rPr>
        <w:t>On the </w:t>
      </w:r>
      <w:r w:rsidRPr="00BC62D8">
        <w:rPr>
          <w:b/>
          <w:bCs/>
          <w:sz w:val="22"/>
          <w:szCs w:val="22"/>
        </w:rPr>
        <w:t>Diagnostic setting</w:t>
      </w:r>
      <w:r w:rsidRPr="00BC62D8">
        <w:rPr>
          <w:sz w:val="22"/>
          <w:szCs w:val="22"/>
        </w:rPr>
        <w:t> setup page, perform the following actions:</w:t>
      </w:r>
    </w:p>
    <w:p w14:paraId="6BB62CB6" w14:textId="77777777" w:rsidR="000C327F" w:rsidRDefault="000C327F" w:rsidP="000C327F">
      <w:pPr>
        <w:pStyle w:val="ListParagraph"/>
        <w:rPr>
          <w:sz w:val="22"/>
          <w:szCs w:val="22"/>
        </w:rPr>
      </w:pPr>
    </w:p>
    <w:p w14:paraId="54057F2E" w14:textId="518A8079" w:rsidR="000C327F" w:rsidRPr="00BC62D8" w:rsidRDefault="000C327F" w:rsidP="000C327F">
      <w:pPr>
        <w:pStyle w:val="ListParagraph"/>
        <w:rPr>
          <w:sz w:val="22"/>
          <w:szCs w:val="22"/>
        </w:rPr>
      </w:pPr>
      <w:r>
        <w:rPr>
          <w:noProof/>
        </w:rPr>
        <w:lastRenderedPageBreak/>
        <w:drawing>
          <wp:inline distT="0" distB="0" distL="0" distR="0" wp14:anchorId="5F575E56" wp14:editId="2F86B014">
            <wp:extent cx="6242050" cy="3518236"/>
            <wp:effectExtent l="0" t="0" r="6350" b="6350"/>
            <wp:docPr id="8848789"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789" name="Picture 17"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5664" cy="3520273"/>
                    </a:xfrm>
                    <a:prstGeom prst="rect">
                      <a:avLst/>
                    </a:prstGeom>
                    <a:noFill/>
                    <a:ln>
                      <a:noFill/>
                    </a:ln>
                  </pic:spPr>
                </pic:pic>
              </a:graphicData>
            </a:graphic>
          </wp:inline>
        </w:drawing>
      </w:r>
    </w:p>
    <w:p w14:paraId="4D3AC6A4" w14:textId="77777777" w:rsidR="00BC62D8" w:rsidRPr="00BC62D8" w:rsidRDefault="00BC62D8" w:rsidP="00BC62D8">
      <w:pPr>
        <w:numPr>
          <w:ilvl w:val="0"/>
          <w:numId w:val="12"/>
        </w:numPr>
        <w:rPr>
          <w:sz w:val="22"/>
          <w:szCs w:val="22"/>
        </w:rPr>
      </w:pPr>
      <w:r w:rsidRPr="00BC62D8">
        <w:rPr>
          <w:sz w:val="22"/>
          <w:szCs w:val="22"/>
        </w:rPr>
        <w:t>Provide a unique name for your new diagnostic setting in the </w:t>
      </w:r>
      <w:r w:rsidRPr="00BC62D8">
        <w:rPr>
          <w:b/>
          <w:bCs/>
          <w:sz w:val="22"/>
          <w:szCs w:val="22"/>
        </w:rPr>
        <w:t>Diagnostic setting name</w:t>
      </w:r>
      <w:r w:rsidRPr="00BC62D8">
        <w:rPr>
          <w:sz w:val="22"/>
          <w:szCs w:val="22"/>
        </w:rPr>
        <w:t> box.</w:t>
      </w:r>
    </w:p>
    <w:p w14:paraId="4792E568" w14:textId="77777777" w:rsidR="00BC62D8" w:rsidRPr="00BC62D8" w:rsidRDefault="00BC62D8" w:rsidP="00BC62D8">
      <w:pPr>
        <w:numPr>
          <w:ilvl w:val="0"/>
          <w:numId w:val="12"/>
        </w:numPr>
        <w:rPr>
          <w:sz w:val="22"/>
          <w:szCs w:val="22"/>
        </w:rPr>
      </w:pPr>
      <w:r w:rsidRPr="00BC62D8">
        <w:rPr>
          <w:sz w:val="22"/>
          <w:szCs w:val="22"/>
        </w:rPr>
        <w:t>(Optional) In the </w:t>
      </w:r>
      <w:r w:rsidRPr="00BC62D8">
        <w:rPr>
          <w:b/>
          <w:bCs/>
          <w:sz w:val="22"/>
          <w:szCs w:val="22"/>
        </w:rPr>
        <w:t>Metrics</w:t>
      </w:r>
      <w:r w:rsidRPr="00BC62D8">
        <w:rPr>
          <w:sz w:val="22"/>
          <w:szCs w:val="22"/>
        </w:rPr>
        <w:t> section, check the </w:t>
      </w:r>
      <w:r w:rsidRPr="00BC62D8">
        <w:rPr>
          <w:b/>
          <w:bCs/>
          <w:sz w:val="22"/>
          <w:szCs w:val="22"/>
        </w:rPr>
        <w:t>AllMetrics</w:t>
      </w:r>
      <w:r w:rsidRPr="00BC62D8">
        <w:rPr>
          <w:sz w:val="22"/>
          <w:szCs w:val="22"/>
        </w:rPr>
        <w:t> setting checkbox if you want to route the resource's platform metrics to the selected log destinations. By default, platform metrics are sent automatically to Azure Monitor Metrics without any additional configuration required.</w:t>
      </w:r>
    </w:p>
    <w:p w14:paraId="69778F62" w14:textId="77777777" w:rsidR="00BC62D8" w:rsidRPr="00BC62D8" w:rsidRDefault="00BC62D8" w:rsidP="00BC62D8">
      <w:pPr>
        <w:numPr>
          <w:ilvl w:val="0"/>
          <w:numId w:val="12"/>
        </w:numPr>
        <w:rPr>
          <w:sz w:val="22"/>
          <w:szCs w:val="22"/>
        </w:rPr>
      </w:pPr>
      <w:r w:rsidRPr="00BC62D8">
        <w:rPr>
          <w:sz w:val="22"/>
          <w:szCs w:val="22"/>
        </w:rPr>
        <w:t>In the </w:t>
      </w:r>
      <w:r w:rsidRPr="00BC62D8">
        <w:rPr>
          <w:b/>
          <w:bCs/>
          <w:sz w:val="22"/>
          <w:szCs w:val="22"/>
        </w:rPr>
        <w:t>Destination details</w:t>
      </w:r>
      <w:r w:rsidRPr="00BC62D8">
        <w:rPr>
          <w:sz w:val="22"/>
          <w:szCs w:val="22"/>
        </w:rPr>
        <w:t> section, perform the following operations:</w:t>
      </w:r>
    </w:p>
    <w:p w14:paraId="2AC4A32E" w14:textId="77777777" w:rsidR="00BC62D8" w:rsidRPr="00BC62D8" w:rsidRDefault="00BC62D8" w:rsidP="00BC62D8">
      <w:pPr>
        <w:numPr>
          <w:ilvl w:val="1"/>
          <w:numId w:val="12"/>
        </w:numPr>
        <w:rPr>
          <w:sz w:val="22"/>
          <w:szCs w:val="22"/>
        </w:rPr>
      </w:pPr>
      <w:r w:rsidRPr="00BC62D8">
        <w:rPr>
          <w:sz w:val="22"/>
          <w:szCs w:val="22"/>
        </w:rPr>
        <w:t>Select </w:t>
      </w:r>
      <w:r w:rsidRPr="00BC62D8">
        <w:rPr>
          <w:b/>
          <w:bCs/>
          <w:sz w:val="22"/>
          <w:szCs w:val="22"/>
        </w:rPr>
        <w:t>Send to Log Analytics workspace</w:t>
      </w:r>
      <w:r w:rsidRPr="00BC62D8">
        <w:rPr>
          <w:sz w:val="22"/>
          <w:szCs w:val="22"/>
        </w:rPr>
        <w:t> and choose a workspace from the </w:t>
      </w:r>
      <w:r w:rsidRPr="00BC62D8">
        <w:rPr>
          <w:b/>
          <w:bCs/>
          <w:sz w:val="22"/>
          <w:szCs w:val="22"/>
        </w:rPr>
        <w:t>Log Analytics workspace</w:t>
      </w:r>
      <w:r w:rsidRPr="00BC62D8">
        <w:rPr>
          <w:sz w:val="22"/>
          <w:szCs w:val="22"/>
        </w:rPr>
        <w:t> dropdown list to send the diagnostic logs.</w:t>
      </w:r>
    </w:p>
    <w:p w14:paraId="20E9997D" w14:textId="24234273" w:rsidR="0040772D" w:rsidRDefault="00BC62D8" w:rsidP="0051292F">
      <w:pPr>
        <w:numPr>
          <w:ilvl w:val="0"/>
          <w:numId w:val="12"/>
        </w:numPr>
        <w:rPr>
          <w:sz w:val="22"/>
          <w:szCs w:val="22"/>
        </w:rPr>
      </w:pPr>
      <w:r w:rsidRPr="00BC62D8">
        <w:rPr>
          <w:sz w:val="22"/>
          <w:szCs w:val="22"/>
        </w:rPr>
        <w:t>Choose </w:t>
      </w:r>
      <w:r w:rsidRPr="00BC62D8">
        <w:rPr>
          <w:b/>
          <w:bCs/>
          <w:sz w:val="22"/>
          <w:szCs w:val="22"/>
        </w:rPr>
        <w:t>Save</w:t>
      </w:r>
      <w:r w:rsidRPr="00BC62D8">
        <w:rPr>
          <w:sz w:val="22"/>
          <w:szCs w:val="22"/>
        </w:rPr>
        <w:t> to apply the configuration changes.</w:t>
      </w:r>
    </w:p>
    <w:p w14:paraId="3C582CCB" w14:textId="5D28C78F" w:rsidR="00795771" w:rsidRPr="00DD0217" w:rsidRDefault="00795771" w:rsidP="00795771">
      <w:pPr>
        <w:ind w:left="720"/>
        <w:rPr>
          <w:sz w:val="22"/>
          <w:szCs w:val="22"/>
        </w:rPr>
      </w:pPr>
      <w:r>
        <w:rPr>
          <w:noProof/>
        </w:rPr>
        <w:drawing>
          <wp:inline distT="0" distB="0" distL="0" distR="0" wp14:anchorId="221738B7" wp14:editId="73E03622">
            <wp:extent cx="6210300" cy="3569172"/>
            <wp:effectExtent l="0" t="0" r="0" b="0"/>
            <wp:docPr id="9577618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8234" cy="3573732"/>
                    </a:xfrm>
                    <a:prstGeom prst="rect">
                      <a:avLst/>
                    </a:prstGeom>
                    <a:noFill/>
                    <a:ln>
                      <a:noFill/>
                    </a:ln>
                  </pic:spPr>
                </pic:pic>
              </a:graphicData>
            </a:graphic>
          </wp:inline>
        </w:drawing>
      </w:r>
    </w:p>
    <w:p w14:paraId="4B91CFA0" w14:textId="77777777" w:rsidR="00DD0217" w:rsidRDefault="00DD0217" w:rsidP="00DD0217">
      <w:pPr>
        <w:rPr>
          <w:sz w:val="22"/>
          <w:szCs w:val="22"/>
        </w:rPr>
      </w:pPr>
      <w:r w:rsidRPr="00DD0217">
        <w:rPr>
          <w:sz w:val="22"/>
          <w:szCs w:val="22"/>
        </w:rPr>
        <w:lastRenderedPageBreak/>
        <w:t>It can take up to two hours before logging data is available to query and analyze. So don't worry if you don't see anything right away.</w:t>
      </w:r>
    </w:p>
    <w:p w14:paraId="3C766674" w14:textId="77777777" w:rsidR="00AB328D" w:rsidRPr="00DD0217" w:rsidRDefault="00AB328D" w:rsidP="00DD0217">
      <w:pPr>
        <w:rPr>
          <w:sz w:val="22"/>
          <w:szCs w:val="22"/>
        </w:rPr>
      </w:pPr>
    </w:p>
    <w:p w14:paraId="393DC753" w14:textId="7206D180" w:rsidR="00BD723E" w:rsidRDefault="00314239">
      <w:pPr>
        <w:rPr>
          <w:b/>
          <w:bCs/>
          <w:sz w:val="22"/>
          <w:szCs w:val="22"/>
        </w:rPr>
      </w:pPr>
      <w:r w:rsidRPr="00314239">
        <w:rPr>
          <w:b/>
          <w:bCs/>
          <w:sz w:val="22"/>
          <w:szCs w:val="22"/>
        </w:rPr>
        <w:t>Generate Logs</w:t>
      </w:r>
    </w:p>
    <w:p w14:paraId="38E995DE" w14:textId="0A136507" w:rsidR="00314239" w:rsidRPr="00A23027" w:rsidRDefault="00E850CB" w:rsidP="00E850CB">
      <w:pPr>
        <w:pStyle w:val="ListParagraph"/>
        <w:numPr>
          <w:ilvl w:val="0"/>
          <w:numId w:val="15"/>
        </w:numPr>
        <w:rPr>
          <w:sz w:val="22"/>
          <w:szCs w:val="22"/>
        </w:rPr>
      </w:pPr>
      <w:r w:rsidRPr="00A23027">
        <w:rPr>
          <w:sz w:val="22"/>
          <w:szCs w:val="22"/>
        </w:rPr>
        <w:t xml:space="preserve">Go to Vision Studio and click on “View </w:t>
      </w:r>
      <w:r w:rsidR="00A23027" w:rsidRPr="00A23027">
        <w:rPr>
          <w:sz w:val="22"/>
          <w:szCs w:val="22"/>
        </w:rPr>
        <w:t>all resources”.</w:t>
      </w:r>
    </w:p>
    <w:p w14:paraId="1C0CE8BD" w14:textId="1E578431" w:rsidR="00A23027" w:rsidRDefault="00A23027" w:rsidP="00A23027">
      <w:pPr>
        <w:rPr>
          <w:b/>
          <w:bCs/>
          <w:sz w:val="22"/>
          <w:szCs w:val="22"/>
        </w:rPr>
      </w:pPr>
      <w:r>
        <w:rPr>
          <w:noProof/>
        </w:rPr>
        <w:drawing>
          <wp:inline distT="0" distB="0" distL="0" distR="0" wp14:anchorId="52486764" wp14:editId="2DAF4791">
            <wp:extent cx="6645910" cy="3735070"/>
            <wp:effectExtent l="0" t="0" r="2540" b="0"/>
            <wp:docPr id="536275461"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75461" name="Picture 19"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735070"/>
                    </a:xfrm>
                    <a:prstGeom prst="rect">
                      <a:avLst/>
                    </a:prstGeom>
                    <a:noFill/>
                    <a:ln>
                      <a:noFill/>
                    </a:ln>
                  </pic:spPr>
                </pic:pic>
              </a:graphicData>
            </a:graphic>
          </wp:inline>
        </w:drawing>
      </w:r>
    </w:p>
    <w:p w14:paraId="5342AFB5" w14:textId="25B170D1" w:rsidR="00A23027" w:rsidRPr="00C02EE1" w:rsidRDefault="0025308B" w:rsidP="00A23027">
      <w:pPr>
        <w:pStyle w:val="ListParagraph"/>
        <w:numPr>
          <w:ilvl w:val="0"/>
          <w:numId w:val="15"/>
        </w:numPr>
        <w:rPr>
          <w:sz w:val="22"/>
          <w:szCs w:val="22"/>
        </w:rPr>
      </w:pPr>
      <w:r w:rsidRPr="00C02EE1">
        <w:rPr>
          <w:sz w:val="22"/>
          <w:szCs w:val="22"/>
        </w:rPr>
        <w:t xml:space="preserve">Select the resource </w:t>
      </w:r>
      <w:r w:rsidR="00C02EE1" w:rsidRPr="00C02EE1">
        <w:rPr>
          <w:sz w:val="22"/>
          <w:szCs w:val="22"/>
        </w:rPr>
        <w:t>(configured Log Analytic Workspace) and click on “Select as default resource”.</w:t>
      </w:r>
    </w:p>
    <w:p w14:paraId="2C7CAF36" w14:textId="6EC509E3" w:rsidR="00C02EE1" w:rsidRDefault="00C02EE1" w:rsidP="00C02EE1">
      <w:pPr>
        <w:rPr>
          <w:b/>
          <w:bCs/>
          <w:sz w:val="22"/>
          <w:szCs w:val="22"/>
        </w:rPr>
      </w:pPr>
      <w:r>
        <w:rPr>
          <w:noProof/>
        </w:rPr>
        <w:drawing>
          <wp:inline distT="0" distB="0" distL="0" distR="0" wp14:anchorId="63B61AD8" wp14:editId="0D76A842">
            <wp:extent cx="6645910" cy="3773170"/>
            <wp:effectExtent l="0" t="0" r="2540" b="0"/>
            <wp:docPr id="119306510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773170"/>
                    </a:xfrm>
                    <a:prstGeom prst="rect">
                      <a:avLst/>
                    </a:prstGeom>
                    <a:noFill/>
                    <a:ln>
                      <a:noFill/>
                    </a:ln>
                  </pic:spPr>
                </pic:pic>
              </a:graphicData>
            </a:graphic>
          </wp:inline>
        </w:drawing>
      </w:r>
    </w:p>
    <w:p w14:paraId="52F46426" w14:textId="5C638935" w:rsidR="007E4262" w:rsidRPr="00BA5136" w:rsidRDefault="00C44C6C" w:rsidP="007E4262">
      <w:pPr>
        <w:pStyle w:val="ListParagraph"/>
        <w:numPr>
          <w:ilvl w:val="0"/>
          <w:numId w:val="15"/>
        </w:numPr>
        <w:rPr>
          <w:sz w:val="22"/>
          <w:szCs w:val="22"/>
        </w:rPr>
      </w:pPr>
      <w:r w:rsidRPr="00BA5136">
        <w:rPr>
          <w:sz w:val="22"/>
          <w:szCs w:val="22"/>
        </w:rPr>
        <w:t xml:space="preserve">Perform few </w:t>
      </w:r>
      <w:r w:rsidR="00BA5136" w:rsidRPr="00BA5136">
        <w:rPr>
          <w:sz w:val="22"/>
          <w:szCs w:val="22"/>
        </w:rPr>
        <w:t>“Extract text from images” operation to send logs.</w:t>
      </w:r>
    </w:p>
    <w:p w14:paraId="4816B758" w14:textId="106B80AF" w:rsidR="00BA5136" w:rsidRPr="007E4262" w:rsidRDefault="00BA5136" w:rsidP="00BA5136">
      <w:pPr>
        <w:pStyle w:val="ListParagraph"/>
        <w:ind w:left="360"/>
        <w:rPr>
          <w:b/>
          <w:bCs/>
          <w:sz w:val="22"/>
          <w:szCs w:val="22"/>
        </w:rPr>
      </w:pPr>
      <w:r>
        <w:rPr>
          <w:noProof/>
        </w:rPr>
        <w:lastRenderedPageBreak/>
        <w:drawing>
          <wp:inline distT="0" distB="0" distL="0" distR="0" wp14:anchorId="231D724E" wp14:editId="0A09E4B6">
            <wp:extent cx="6165850" cy="3581919"/>
            <wp:effectExtent l="0" t="0" r="6350" b="0"/>
            <wp:docPr id="19835362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9999" cy="3584329"/>
                    </a:xfrm>
                    <a:prstGeom prst="rect">
                      <a:avLst/>
                    </a:prstGeom>
                    <a:noFill/>
                    <a:ln>
                      <a:noFill/>
                    </a:ln>
                  </pic:spPr>
                </pic:pic>
              </a:graphicData>
            </a:graphic>
          </wp:inline>
        </w:drawing>
      </w:r>
    </w:p>
    <w:sectPr w:rsidR="00BA5136" w:rsidRPr="007E4262" w:rsidSect="007659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2795"/>
    <w:multiLevelType w:val="multilevel"/>
    <w:tmpl w:val="81E2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96296"/>
    <w:multiLevelType w:val="hybridMultilevel"/>
    <w:tmpl w:val="CEB8E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1D08EE"/>
    <w:multiLevelType w:val="hybridMultilevel"/>
    <w:tmpl w:val="83025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4365AE"/>
    <w:multiLevelType w:val="hybridMultilevel"/>
    <w:tmpl w:val="033A3A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863D07"/>
    <w:multiLevelType w:val="multilevel"/>
    <w:tmpl w:val="C8E0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168EB"/>
    <w:multiLevelType w:val="hybridMultilevel"/>
    <w:tmpl w:val="77F69D0A"/>
    <w:lvl w:ilvl="0" w:tplc="157A7202">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B0C435B"/>
    <w:multiLevelType w:val="multilevel"/>
    <w:tmpl w:val="69DC7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262955">
    <w:abstractNumId w:val="4"/>
  </w:num>
  <w:num w:numId="2" w16cid:durableId="1843080090">
    <w:abstractNumId w:val="0"/>
  </w:num>
  <w:num w:numId="3" w16cid:durableId="1269317765">
    <w:abstractNumId w:val="6"/>
    <w:lvlOverride w:ilvl="0">
      <w:lvl w:ilvl="0">
        <w:numFmt w:val="upperLetter"/>
        <w:lvlText w:val="%1."/>
        <w:lvlJc w:val="left"/>
      </w:lvl>
    </w:lvlOverride>
  </w:num>
  <w:num w:numId="4" w16cid:durableId="332803668">
    <w:abstractNumId w:val="6"/>
    <w:lvlOverride w:ilvl="0">
      <w:lvl w:ilvl="0">
        <w:numFmt w:val="upperLetter"/>
        <w:lvlText w:val="%1."/>
        <w:lvlJc w:val="left"/>
      </w:lvl>
    </w:lvlOverride>
  </w:num>
  <w:num w:numId="5" w16cid:durableId="1707875471">
    <w:abstractNumId w:val="6"/>
    <w:lvlOverride w:ilvl="0">
      <w:lvl w:ilvl="0">
        <w:numFmt w:val="upperLetter"/>
        <w:lvlText w:val="%1."/>
        <w:lvlJc w:val="left"/>
      </w:lvl>
    </w:lvlOverride>
  </w:num>
  <w:num w:numId="6" w16cid:durableId="1767848066">
    <w:abstractNumId w:val="6"/>
    <w:lvlOverride w:ilvl="0">
      <w:lvl w:ilvl="0">
        <w:numFmt w:val="upperLetter"/>
        <w:lvlText w:val="%1."/>
        <w:lvlJc w:val="left"/>
      </w:lvl>
    </w:lvlOverride>
  </w:num>
  <w:num w:numId="7" w16cid:durableId="981926980">
    <w:abstractNumId w:val="6"/>
    <w:lvlOverride w:ilvl="0">
      <w:lvl w:ilvl="0">
        <w:numFmt w:val="upperLetter"/>
        <w:lvlText w:val="%1."/>
        <w:lvlJc w:val="left"/>
      </w:lvl>
    </w:lvlOverride>
    <w:lvlOverride w:ilvl="1">
      <w:lvl w:ilvl="1">
        <w:numFmt w:val="upperLetter"/>
        <w:lvlText w:val="%2."/>
        <w:lvlJc w:val="left"/>
      </w:lvl>
    </w:lvlOverride>
  </w:num>
  <w:num w:numId="8" w16cid:durableId="945621560">
    <w:abstractNumId w:val="6"/>
    <w:lvlOverride w:ilvl="0">
      <w:lvl w:ilvl="0">
        <w:numFmt w:val="upperLetter"/>
        <w:lvlText w:val="%1."/>
        <w:lvlJc w:val="left"/>
      </w:lvl>
    </w:lvlOverride>
    <w:lvlOverride w:ilvl="1">
      <w:lvl w:ilvl="1">
        <w:numFmt w:val="upperLetter"/>
        <w:lvlText w:val="%2."/>
        <w:lvlJc w:val="left"/>
      </w:lvl>
    </w:lvlOverride>
  </w:num>
  <w:num w:numId="9" w16cid:durableId="2137866389">
    <w:abstractNumId w:val="6"/>
    <w:lvlOverride w:ilvl="0">
      <w:lvl w:ilvl="0">
        <w:numFmt w:val="upperLetter"/>
        <w:lvlText w:val="%1."/>
        <w:lvlJc w:val="left"/>
      </w:lvl>
    </w:lvlOverride>
    <w:lvlOverride w:ilvl="1">
      <w:lvl w:ilvl="1">
        <w:numFmt w:val="upperLetter"/>
        <w:lvlText w:val="%2."/>
        <w:lvlJc w:val="left"/>
      </w:lvl>
    </w:lvlOverride>
  </w:num>
  <w:num w:numId="10" w16cid:durableId="1189635114">
    <w:abstractNumId w:val="6"/>
    <w:lvlOverride w:ilvl="0">
      <w:lvl w:ilvl="0">
        <w:numFmt w:val="upperLetter"/>
        <w:lvlText w:val="%1."/>
        <w:lvlJc w:val="left"/>
      </w:lvl>
    </w:lvlOverride>
    <w:lvlOverride w:ilvl="1">
      <w:lvl w:ilvl="1">
        <w:numFmt w:val="upperLetter"/>
        <w:lvlText w:val="%2."/>
        <w:lvlJc w:val="left"/>
      </w:lvl>
    </w:lvlOverride>
  </w:num>
  <w:num w:numId="11" w16cid:durableId="1960991718">
    <w:abstractNumId w:val="6"/>
    <w:lvlOverride w:ilvl="0">
      <w:lvl w:ilvl="0">
        <w:numFmt w:val="upperLetter"/>
        <w:lvlText w:val="%1."/>
        <w:lvlJc w:val="left"/>
      </w:lvl>
    </w:lvlOverride>
  </w:num>
  <w:num w:numId="12" w16cid:durableId="846213097">
    <w:abstractNumId w:val="3"/>
  </w:num>
  <w:num w:numId="13" w16cid:durableId="1388920513">
    <w:abstractNumId w:val="2"/>
  </w:num>
  <w:num w:numId="14" w16cid:durableId="78991727">
    <w:abstractNumId w:val="1"/>
  </w:num>
  <w:num w:numId="15" w16cid:durableId="648444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9A"/>
    <w:rsid w:val="000C327F"/>
    <w:rsid w:val="001951CD"/>
    <w:rsid w:val="001D3A14"/>
    <w:rsid w:val="0025308B"/>
    <w:rsid w:val="002D67E8"/>
    <w:rsid w:val="002E594B"/>
    <w:rsid w:val="00314239"/>
    <w:rsid w:val="00324B15"/>
    <w:rsid w:val="00331196"/>
    <w:rsid w:val="003F0994"/>
    <w:rsid w:val="0040772D"/>
    <w:rsid w:val="004F3169"/>
    <w:rsid w:val="00506FDB"/>
    <w:rsid w:val="00510923"/>
    <w:rsid w:val="0051292F"/>
    <w:rsid w:val="005A3761"/>
    <w:rsid w:val="0063179D"/>
    <w:rsid w:val="00697AE3"/>
    <w:rsid w:val="007070B5"/>
    <w:rsid w:val="007463FB"/>
    <w:rsid w:val="0075315F"/>
    <w:rsid w:val="0076592E"/>
    <w:rsid w:val="00795771"/>
    <w:rsid w:val="007E4262"/>
    <w:rsid w:val="008259B6"/>
    <w:rsid w:val="008467D6"/>
    <w:rsid w:val="009618D2"/>
    <w:rsid w:val="0097352B"/>
    <w:rsid w:val="009A4782"/>
    <w:rsid w:val="009C1B2C"/>
    <w:rsid w:val="009D32A7"/>
    <w:rsid w:val="009E41E4"/>
    <w:rsid w:val="00A23027"/>
    <w:rsid w:val="00A9029A"/>
    <w:rsid w:val="00AB328D"/>
    <w:rsid w:val="00B01727"/>
    <w:rsid w:val="00B152D5"/>
    <w:rsid w:val="00B20329"/>
    <w:rsid w:val="00B94E96"/>
    <w:rsid w:val="00BA17B6"/>
    <w:rsid w:val="00BA5136"/>
    <w:rsid w:val="00BB6454"/>
    <w:rsid w:val="00BC62D8"/>
    <w:rsid w:val="00BD723E"/>
    <w:rsid w:val="00BE3431"/>
    <w:rsid w:val="00C02EE1"/>
    <w:rsid w:val="00C44C6C"/>
    <w:rsid w:val="00C8258E"/>
    <w:rsid w:val="00DD0217"/>
    <w:rsid w:val="00E00623"/>
    <w:rsid w:val="00E850CB"/>
    <w:rsid w:val="00E92377"/>
    <w:rsid w:val="00F5527B"/>
    <w:rsid w:val="00F56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A36E"/>
  <w15:chartTrackingRefBased/>
  <w15:docId w15:val="{A5E885AD-B48A-40AC-9499-A0218406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0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0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29A"/>
    <w:rPr>
      <w:rFonts w:eastAsiaTheme="majorEastAsia" w:cstheme="majorBidi"/>
      <w:color w:val="272727" w:themeColor="text1" w:themeTint="D8"/>
    </w:rPr>
  </w:style>
  <w:style w:type="paragraph" w:styleId="Title">
    <w:name w:val="Title"/>
    <w:basedOn w:val="Normal"/>
    <w:next w:val="Normal"/>
    <w:link w:val="TitleChar"/>
    <w:uiPriority w:val="10"/>
    <w:qFormat/>
    <w:rsid w:val="00A90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29A"/>
    <w:pPr>
      <w:spacing w:before="160"/>
      <w:jc w:val="center"/>
    </w:pPr>
    <w:rPr>
      <w:i/>
      <w:iCs/>
      <w:color w:val="404040" w:themeColor="text1" w:themeTint="BF"/>
    </w:rPr>
  </w:style>
  <w:style w:type="character" w:customStyle="1" w:styleId="QuoteChar">
    <w:name w:val="Quote Char"/>
    <w:basedOn w:val="DefaultParagraphFont"/>
    <w:link w:val="Quote"/>
    <w:uiPriority w:val="29"/>
    <w:rsid w:val="00A9029A"/>
    <w:rPr>
      <w:i/>
      <w:iCs/>
      <w:color w:val="404040" w:themeColor="text1" w:themeTint="BF"/>
    </w:rPr>
  </w:style>
  <w:style w:type="paragraph" w:styleId="ListParagraph">
    <w:name w:val="List Paragraph"/>
    <w:basedOn w:val="Normal"/>
    <w:uiPriority w:val="34"/>
    <w:qFormat/>
    <w:rsid w:val="00A9029A"/>
    <w:pPr>
      <w:ind w:left="720"/>
      <w:contextualSpacing/>
    </w:pPr>
  </w:style>
  <w:style w:type="character" w:styleId="IntenseEmphasis">
    <w:name w:val="Intense Emphasis"/>
    <w:basedOn w:val="DefaultParagraphFont"/>
    <w:uiPriority w:val="21"/>
    <w:qFormat/>
    <w:rsid w:val="00A9029A"/>
    <w:rPr>
      <w:i/>
      <w:iCs/>
      <w:color w:val="0F4761" w:themeColor="accent1" w:themeShade="BF"/>
    </w:rPr>
  </w:style>
  <w:style w:type="paragraph" w:styleId="IntenseQuote">
    <w:name w:val="Intense Quote"/>
    <w:basedOn w:val="Normal"/>
    <w:next w:val="Normal"/>
    <w:link w:val="IntenseQuoteChar"/>
    <w:uiPriority w:val="30"/>
    <w:qFormat/>
    <w:rsid w:val="00A90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29A"/>
    <w:rPr>
      <w:i/>
      <w:iCs/>
      <w:color w:val="0F4761" w:themeColor="accent1" w:themeShade="BF"/>
    </w:rPr>
  </w:style>
  <w:style w:type="character" w:styleId="IntenseReference">
    <w:name w:val="Intense Reference"/>
    <w:basedOn w:val="DefaultParagraphFont"/>
    <w:uiPriority w:val="32"/>
    <w:qFormat/>
    <w:rsid w:val="00A9029A"/>
    <w:rPr>
      <w:b/>
      <w:bCs/>
      <w:smallCaps/>
      <w:color w:val="0F4761" w:themeColor="accent1" w:themeShade="BF"/>
      <w:spacing w:val="5"/>
    </w:rPr>
  </w:style>
  <w:style w:type="character" w:styleId="Hyperlink">
    <w:name w:val="Hyperlink"/>
    <w:basedOn w:val="DefaultParagraphFont"/>
    <w:uiPriority w:val="99"/>
    <w:unhideWhenUsed/>
    <w:rsid w:val="001951CD"/>
    <w:rPr>
      <w:color w:val="467886" w:themeColor="hyperlink"/>
      <w:u w:val="single"/>
    </w:rPr>
  </w:style>
  <w:style w:type="character" w:styleId="UnresolvedMention">
    <w:name w:val="Unresolved Mention"/>
    <w:basedOn w:val="DefaultParagraphFont"/>
    <w:uiPriority w:val="99"/>
    <w:semiHidden/>
    <w:unhideWhenUsed/>
    <w:rsid w:val="00195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0984">
      <w:bodyDiv w:val="1"/>
      <w:marLeft w:val="0"/>
      <w:marRight w:val="0"/>
      <w:marTop w:val="0"/>
      <w:marBottom w:val="0"/>
      <w:divBdr>
        <w:top w:val="none" w:sz="0" w:space="0" w:color="auto"/>
        <w:left w:val="none" w:sz="0" w:space="0" w:color="auto"/>
        <w:bottom w:val="none" w:sz="0" w:space="0" w:color="auto"/>
        <w:right w:val="none" w:sz="0" w:space="0" w:color="auto"/>
      </w:divBdr>
      <w:divsChild>
        <w:div w:id="1380205064">
          <w:marLeft w:val="0"/>
          <w:marRight w:val="0"/>
          <w:marTop w:val="0"/>
          <w:marBottom w:val="0"/>
          <w:divBdr>
            <w:top w:val="none" w:sz="0" w:space="0" w:color="auto"/>
            <w:left w:val="none" w:sz="0" w:space="0" w:color="auto"/>
            <w:bottom w:val="none" w:sz="0" w:space="0" w:color="auto"/>
            <w:right w:val="none" w:sz="0" w:space="0" w:color="auto"/>
          </w:divBdr>
        </w:div>
        <w:div w:id="1455439135">
          <w:marLeft w:val="0"/>
          <w:marRight w:val="0"/>
          <w:marTop w:val="0"/>
          <w:marBottom w:val="0"/>
          <w:divBdr>
            <w:top w:val="none" w:sz="0" w:space="0" w:color="auto"/>
            <w:left w:val="none" w:sz="0" w:space="0" w:color="auto"/>
            <w:bottom w:val="none" w:sz="0" w:space="0" w:color="auto"/>
            <w:right w:val="none" w:sz="0" w:space="0" w:color="auto"/>
          </w:divBdr>
        </w:div>
      </w:divsChild>
    </w:div>
    <w:div w:id="101920661">
      <w:bodyDiv w:val="1"/>
      <w:marLeft w:val="0"/>
      <w:marRight w:val="0"/>
      <w:marTop w:val="0"/>
      <w:marBottom w:val="0"/>
      <w:divBdr>
        <w:top w:val="none" w:sz="0" w:space="0" w:color="auto"/>
        <w:left w:val="none" w:sz="0" w:space="0" w:color="auto"/>
        <w:bottom w:val="none" w:sz="0" w:space="0" w:color="auto"/>
        <w:right w:val="none" w:sz="0" w:space="0" w:color="auto"/>
      </w:divBdr>
      <w:divsChild>
        <w:div w:id="758792095">
          <w:marLeft w:val="0"/>
          <w:marRight w:val="0"/>
          <w:marTop w:val="0"/>
          <w:marBottom w:val="0"/>
          <w:divBdr>
            <w:top w:val="none" w:sz="0" w:space="0" w:color="auto"/>
            <w:left w:val="none" w:sz="0" w:space="0" w:color="auto"/>
            <w:bottom w:val="none" w:sz="0" w:space="0" w:color="auto"/>
            <w:right w:val="none" w:sz="0" w:space="0" w:color="auto"/>
          </w:divBdr>
        </w:div>
      </w:divsChild>
    </w:div>
    <w:div w:id="111940264">
      <w:bodyDiv w:val="1"/>
      <w:marLeft w:val="0"/>
      <w:marRight w:val="0"/>
      <w:marTop w:val="0"/>
      <w:marBottom w:val="0"/>
      <w:divBdr>
        <w:top w:val="none" w:sz="0" w:space="0" w:color="auto"/>
        <w:left w:val="none" w:sz="0" w:space="0" w:color="auto"/>
        <w:bottom w:val="none" w:sz="0" w:space="0" w:color="auto"/>
        <w:right w:val="none" w:sz="0" w:space="0" w:color="auto"/>
      </w:divBdr>
    </w:div>
    <w:div w:id="266275461">
      <w:bodyDiv w:val="1"/>
      <w:marLeft w:val="0"/>
      <w:marRight w:val="0"/>
      <w:marTop w:val="0"/>
      <w:marBottom w:val="0"/>
      <w:divBdr>
        <w:top w:val="none" w:sz="0" w:space="0" w:color="auto"/>
        <w:left w:val="none" w:sz="0" w:space="0" w:color="auto"/>
        <w:bottom w:val="none" w:sz="0" w:space="0" w:color="auto"/>
        <w:right w:val="none" w:sz="0" w:space="0" w:color="auto"/>
      </w:divBdr>
    </w:div>
    <w:div w:id="291644110">
      <w:bodyDiv w:val="1"/>
      <w:marLeft w:val="0"/>
      <w:marRight w:val="0"/>
      <w:marTop w:val="0"/>
      <w:marBottom w:val="0"/>
      <w:divBdr>
        <w:top w:val="none" w:sz="0" w:space="0" w:color="auto"/>
        <w:left w:val="none" w:sz="0" w:space="0" w:color="auto"/>
        <w:bottom w:val="none" w:sz="0" w:space="0" w:color="auto"/>
        <w:right w:val="none" w:sz="0" w:space="0" w:color="auto"/>
      </w:divBdr>
      <w:divsChild>
        <w:div w:id="629745771">
          <w:marLeft w:val="0"/>
          <w:marRight w:val="0"/>
          <w:marTop w:val="0"/>
          <w:marBottom w:val="0"/>
          <w:divBdr>
            <w:top w:val="none" w:sz="0" w:space="0" w:color="auto"/>
            <w:left w:val="none" w:sz="0" w:space="0" w:color="auto"/>
            <w:bottom w:val="none" w:sz="0" w:space="0" w:color="auto"/>
            <w:right w:val="none" w:sz="0" w:space="0" w:color="auto"/>
          </w:divBdr>
        </w:div>
        <w:div w:id="831028170">
          <w:marLeft w:val="0"/>
          <w:marRight w:val="0"/>
          <w:marTop w:val="0"/>
          <w:marBottom w:val="0"/>
          <w:divBdr>
            <w:top w:val="none" w:sz="0" w:space="0" w:color="auto"/>
            <w:left w:val="none" w:sz="0" w:space="0" w:color="auto"/>
            <w:bottom w:val="none" w:sz="0" w:space="0" w:color="auto"/>
            <w:right w:val="none" w:sz="0" w:space="0" w:color="auto"/>
          </w:divBdr>
        </w:div>
      </w:divsChild>
    </w:div>
    <w:div w:id="335770071">
      <w:bodyDiv w:val="1"/>
      <w:marLeft w:val="0"/>
      <w:marRight w:val="0"/>
      <w:marTop w:val="0"/>
      <w:marBottom w:val="0"/>
      <w:divBdr>
        <w:top w:val="none" w:sz="0" w:space="0" w:color="auto"/>
        <w:left w:val="none" w:sz="0" w:space="0" w:color="auto"/>
        <w:bottom w:val="none" w:sz="0" w:space="0" w:color="auto"/>
        <w:right w:val="none" w:sz="0" w:space="0" w:color="auto"/>
      </w:divBdr>
      <w:divsChild>
        <w:div w:id="534344046">
          <w:marLeft w:val="0"/>
          <w:marRight w:val="0"/>
          <w:marTop w:val="0"/>
          <w:marBottom w:val="0"/>
          <w:divBdr>
            <w:top w:val="none" w:sz="0" w:space="0" w:color="auto"/>
            <w:left w:val="none" w:sz="0" w:space="0" w:color="auto"/>
            <w:bottom w:val="none" w:sz="0" w:space="0" w:color="auto"/>
            <w:right w:val="none" w:sz="0" w:space="0" w:color="auto"/>
          </w:divBdr>
        </w:div>
        <w:div w:id="749545966">
          <w:marLeft w:val="0"/>
          <w:marRight w:val="0"/>
          <w:marTop w:val="0"/>
          <w:marBottom w:val="0"/>
          <w:divBdr>
            <w:top w:val="none" w:sz="0" w:space="0" w:color="auto"/>
            <w:left w:val="none" w:sz="0" w:space="0" w:color="auto"/>
            <w:bottom w:val="none" w:sz="0" w:space="0" w:color="auto"/>
            <w:right w:val="none" w:sz="0" w:space="0" w:color="auto"/>
          </w:divBdr>
        </w:div>
      </w:divsChild>
    </w:div>
    <w:div w:id="618143669">
      <w:bodyDiv w:val="1"/>
      <w:marLeft w:val="0"/>
      <w:marRight w:val="0"/>
      <w:marTop w:val="0"/>
      <w:marBottom w:val="0"/>
      <w:divBdr>
        <w:top w:val="none" w:sz="0" w:space="0" w:color="auto"/>
        <w:left w:val="none" w:sz="0" w:space="0" w:color="auto"/>
        <w:bottom w:val="none" w:sz="0" w:space="0" w:color="auto"/>
        <w:right w:val="none" w:sz="0" w:space="0" w:color="auto"/>
      </w:divBdr>
      <w:divsChild>
        <w:div w:id="1164588991">
          <w:marLeft w:val="0"/>
          <w:marRight w:val="0"/>
          <w:marTop w:val="0"/>
          <w:marBottom w:val="0"/>
          <w:divBdr>
            <w:top w:val="none" w:sz="0" w:space="0" w:color="auto"/>
            <w:left w:val="none" w:sz="0" w:space="0" w:color="auto"/>
            <w:bottom w:val="none" w:sz="0" w:space="0" w:color="auto"/>
            <w:right w:val="none" w:sz="0" w:space="0" w:color="auto"/>
          </w:divBdr>
        </w:div>
      </w:divsChild>
    </w:div>
    <w:div w:id="795493275">
      <w:bodyDiv w:val="1"/>
      <w:marLeft w:val="0"/>
      <w:marRight w:val="0"/>
      <w:marTop w:val="0"/>
      <w:marBottom w:val="0"/>
      <w:divBdr>
        <w:top w:val="none" w:sz="0" w:space="0" w:color="auto"/>
        <w:left w:val="none" w:sz="0" w:space="0" w:color="auto"/>
        <w:bottom w:val="none" w:sz="0" w:space="0" w:color="auto"/>
        <w:right w:val="none" w:sz="0" w:space="0" w:color="auto"/>
      </w:divBdr>
      <w:divsChild>
        <w:div w:id="1918518598">
          <w:marLeft w:val="0"/>
          <w:marRight w:val="0"/>
          <w:marTop w:val="0"/>
          <w:marBottom w:val="0"/>
          <w:divBdr>
            <w:top w:val="none" w:sz="0" w:space="0" w:color="auto"/>
            <w:left w:val="none" w:sz="0" w:space="0" w:color="auto"/>
            <w:bottom w:val="none" w:sz="0" w:space="0" w:color="auto"/>
            <w:right w:val="none" w:sz="0" w:space="0" w:color="auto"/>
          </w:divBdr>
        </w:div>
        <w:div w:id="895312086">
          <w:marLeft w:val="0"/>
          <w:marRight w:val="0"/>
          <w:marTop w:val="0"/>
          <w:marBottom w:val="0"/>
          <w:divBdr>
            <w:top w:val="none" w:sz="0" w:space="0" w:color="auto"/>
            <w:left w:val="none" w:sz="0" w:space="0" w:color="auto"/>
            <w:bottom w:val="none" w:sz="0" w:space="0" w:color="auto"/>
            <w:right w:val="none" w:sz="0" w:space="0" w:color="auto"/>
          </w:divBdr>
        </w:div>
      </w:divsChild>
    </w:div>
    <w:div w:id="1048454805">
      <w:bodyDiv w:val="1"/>
      <w:marLeft w:val="0"/>
      <w:marRight w:val="0"/>
      <w:marTop w:val="0"/>
      <w:marBottom w:val="0"/>
      <w:divBdr>
        <w:top w:val="none" w:sz="0" w:space="0" w:color="auto"/>
        <w:left w:val="none" w:sz="0" w:space="0" w:color="auto"/>
        <w:bottom w:val="none" w:sz="0" w:space="0" w:color="auto"/>
        <w:right w:val="none" w:sz="0" w:space="0" w:color="auto"/>
      </w:divBdr>
    </w:div>
    <w:div w:id="1325208097">
      <w:bodyDiv w:val="1"/>
      <w:marLeft w:val="0"/>
      <w:marRight w:val="0"/>
      <w:marTop w:val="0"/>
      <w:marBottom w:val="0"/>
      <w:divBdr>
        <w:top w:val="none" w:sz="0" w:space="0" w:color="auto"/>
        <w:left w:val="none" w:sz="0" w:space="0" w:color="auto"/>
        <w:bottom w:val="none" w:sz="0" w:space="0" w:color="auto"/>
        <w:right w:val="none" w:sz="0" w:space="0" w:color="auto"/>
      </w:divBdr>
    </w:div>
    <w:div w:id="1420521367">
      <w:bodyDiv w:val="1"/>
      <w:marLeft w:val="0"/>
      <w:marRight w:val="0"/>
      <w:marTop w:val="0"/>
      <w:marBottom w:val="0"/>
      <w:divBdr>
        <w:top w:val="none" w:sz="0" w:space="0" w:color="auto"/>
        <w:left w:val="none" w:sz="0" w:space="0" w:color="auto"/>
        <w:bottom w:val="none" w:sz="0" w:space="0" w:color="auto"/>
        <w:right w:val="none" w:sz="0" w:space="0" w:color="auto"/>
      </w:divBdr>
    </w:div>
    <w:div w:id="1461918658">
      <w:bodyDiv w:val="1"/>
      <w:marLeft w:val="0"/>
      <w:marRight w:val="0"/>
      <w:marTop w:val="0"/>
      <w:marBottom w:val="0"/>
      <w:divBdr>
        <w:top w:val="none" w:sz="0" w:space="0" w:color="auto"/>
        <w:left w:val="none" w:sz="0" w:space="0" w:color="auto"/>
        <w:bottom w:val="none" w:sz="0" w:space="0" w:color="auto"/>
        <w:right w:val="none" w:sz="0" w:space="0" w:color="auto"/>
      </w:divBdr>
    </w:div>
    <w:div w:id="1806699877">
      <w:bodyDiv w:val="1"/>
      <w:marLeft w:val="0"/>
      <w:marRight w:val="0"/>
      <w:marTop w:val="0"/>
      <w:marBottom w:val="0"/>
      <w:divBdr>
        <w:top w:val="none" w:sz="0" w:space="0" w:color="auto"/>
        <w:left w:val="none" w:sz="0" w:space="0" w:color="auto"/>
        <w:bottom w:val="none" w:sz="0" w:space="0" w:color="auto"/>
        <w:right w:val="none" w:sz="0" w:space="0" w:color="auto"/>
      </w:divBdr>
      <w:divsChild>
        <w:div w:id="312376910">
          <w:marLeft w:val="0"/>
          <w:marRight w:val="0"/>
          <w:marTop w:val="0"/>
          <w:marBottom w:val="0"/>
          <w:divBdr>
            <w:top w:val="none" w:sz="0" w:space="0" w:color="auto"/>
            <w:left w:val="none" w:sz="0" w:space="0" w:color="auto"/>
            <w:bottom w:val="none" w:sz="0" w:space="0" w:color="auto"/>
            <w:right w:val="none" w:sz="0" w:space="0" w:color="auto"/>
          </w:divBdr>
        </w:div>
        <w:div w:id="566262439">
          <w:marLeft w:val="0"/>
          <w:marRight w:val="0"/>
          <w:marTop w:val="0"/>
          <w:marBottom w:val="0"/>
          <w:divBdr>
            <w:top w:val="none" w:sz="0" w:space="0" w:color="auto"/>
            <w:left w:val="none" w:sz="0" w:space="0" w:color="auto"/>
            <w:bottom w:val="none" w:sz="0" w:space="0" w:color="auto"/>
            <w:right w:val="none" w:sz="0" w:space="0" w:color="auto"/>
          </w:divBdr>
        </w:div>
      </w:divsChild>
    </w:div>
    <w:div w:id="2106992504">
      <w:bodyDiv w:val="1"/>
      <w:marLeft w:val="0"/>
      <w:marRight w:val="0"/>
      <w:marTop w:val="0"/>
      <w:marBottom w:val="0"/>
      <w:divBdr>
        <w:top w:val="none" w:sz="0" w:space="0" w:color="auto"/>
        <w:left w:val="none" w:sz="0" w:space="0" w:color="auto"/>
        <w:bottom w:val="none" w:sz="0" w:space="0" w:color="auto"/>
        <w:right w:val="none" w:sz="0" w:space="0" w:color="auto"/>
      </w:divBdr>
      <w:divsChild>
        <w:div w:id="1398480094">
          <w:marLeft w:val="0"/>
          <w:marRight w:val="0"/>
          <w:marTop w:val="0"/>
          <w:marBottom w:val="0"/>
          <w:divBdr>
            <w:top w:val="none" w:sz="0" w:space="0" w:color="auto"/>
            <w:left w:val="none" w:sz="0" w:space="0" w:color="auto"/>
            <w:bottom w:val="none" w:sz="0" w:space="0" w:color="auto"/>
            <w:right w:val="none" w:sz="0" w:space="0" w:color="auto"/>
          </w:divBdr>
        </w:div>
        <w:div w:id="1902908221">
          <w:marLeft w:val="0"/>
          <w:marRight w:val="0"/>
          <w:marTop w:val="0"/>
          <w:marBottom w:val="0"/>
          <w:divBdr>
            <w:top w:val="none" w:sz="0" w:space="0" w:color="auto"/>
            <w:left w:val="none" w:sz="0" w:space="0" w:color="auto"/>
            <w:bottom w:val="none" w:sz="0" w:space="0" w:color="auto"/>
            <w:right w:val="none" w:sz="0" w:space="0" w:color="auto"/>
          </w:divBdr>
        </w:div>
      </w:divsChild>
    </w:div>
    <w:div w:id="212599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monitor/essentials/resource-logs"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learn.microsoft.com/en-us/azure/ai-services/speech-service/overview"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azure-monitor/essentials/resource-logs"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437</Words>
  <Characters>2497</Characters>
  <Application>Microsoft Office Word</Application>
  <DocSecurity>0</DocSecurity>
  <Lines>20</Lines>
  <Paragraphs>5</Paragraphs>
  <ScaleCrop>false</ScaleCrop>
  <Company>Cognizant</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57</cp:revision>
  <dcterms:created xsi:type="dcterms:W3CDTF">2024-12-01T07:45:00Z</dcterms:created>
  <dcterms:modified xsi:type="dcterms:W3CDTF">2024-12-01T09:14:00Z</dcterms:modified>
</cp:coreProperties>
</file>