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73C7" w14:textId="77777777" w:rsidR="00F83251" w:rsidRPr="00F83251" w:rsidRDefault="00F83251" w:rsidP="00F83251">
      <w:pPr>
        <w:rPr>
          <w:b/>
          <w:bCs/>
        </w:rPr>
      </w:pPr>
      <w:r w:rsidRPr="00F83251">
        <w:rPr>
          <w:b/>
          <w:bCs/>
        </w:rPr>
        <w:t>Azure AI Translator</w:t>
      </w:r>
    </w:p>
    <w:p w14:paraId="15DF9951" w14:textId="4535F9DB" w:rsidR="0063179D" w:rsidRPr="00425127" w:rsidRDefault="00641A78">
      <w:r w:rsidRPr="00425127">
        <w:t>Azure AI Translator is a cloud-based neural machine translation service that is part of the </w:t>
      </w:r>
      <w:hyperlink r:id="rId5" w:history="1">
        <w:r w:rsidRPr="00425127">
          <w:rPr>
            <w:rStyle w:val="Hyperlink"/>
          </w:rPr>
          <w:t>Azure AI services</w:t>
        </w:r>
      </w:hyperlink>
      <w:r w:rsidRPr="00425127">
        <w:t> family and can be used with any operating system. Translator powers many Microsoft products and services used by thousands of businesses worldwide for language translation and other language-related operations. </w:t>
      </w:r>
    </w:p>
    <w:p w14:paraId="2C44CBEA" w14:textId="77777777" w:rsidR="00641A78" w:rsidRPr="00641A78" w:rsidRDefault="00641A78" w:rsidP="00641A78">
      <w:pPr>
        <w:rPr>
          <w:b/>
          <w:bCs/>
        </w:rPr>
      </w:pPr>
      <w:r w:rsidRPr="00641A78">
        <w:rPr>
          <w:b/>
          <w:bCs/>
        </w:rPr>
        <w:t>Translator features and development options</w:t>
      </w:r>
    </w:p>
    <w:p w14:paraId="552BA64A" w14:textId="10E882A3" w:rsidR="00641A78" w:rsidRPr="00425127" w:rsidRDefault="00A219F9">
      <w:r w:rsidRPr="00425127">
        <w:drawing>
          <wp:inline distT="0" distB="0" distL="0" distR="0" wp14:anchorId="42E860FC" wp14:editId="03B58CC3">
            <wp:extent cx="6645910" cy="1234440"/>
            <wp:effectExtent l="0" t="0" r="2540" b="3810"/>
            <wp:docPr id="207499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0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E35" w14:textId="77777777" w:rsidR="00822522" w:rsidRPr="00822522" w:rsidRDefault="00822522" w:rsidP="00822522">
      <w:pPr>
        <w:rPr>
          <w:b/>
          <w:bCs/>
        </w:rPr>
      </w:pPr>
      <w:r w:rsidRPr="00822522">
        <w:rPr>
          <w:b/>
          <w:bCs/>
        </w:rPr>
        <w:t>Azure AI Translator pricing</w:t>
      </w:r>
    </w:p>
    <w:p w14:paraId="13B429F6" w14:textId="3CEF5ABA" w:rsidR="00E418F7" w:rsidRPr="00425127" w:rsidRDefault="00822522">
      <w:r w:rsidRPr="00425127">
        <w:drawing>
          <wp:inline distT="0" distB="0" distL="0" distR="0" wp14:anchorId="45785322" wp14:editId="725512F6">
            <wp:extent cx="6645910" cy="2792095"/>
            <wp:effectExtent l="0" t="0" r="2540" b="8255"/>
            <wp:docPr id="190330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19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22BF" w14:textId="76CA2297" w:rsidR="00C46156" w:rsidRPr="00425127" w:rsidRDefault="00C46156">
      <w:r w:rsidRPr="00425127">
        <w:lastRenderedPageBreak/>
        <w:drawing>
          <wp:inline distT="0" distB="0" distL="0" distR="0" wp14:anchorId="439DF8E3" wp14:editId="1B510C76">
            <wp:extent cx="6645910" cy="3928745"/>
            <wp:effectExtent l="0" t="0" r="2540" b="0"/>
            <wp:docPr id="85222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3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02D9" w14:textId="77777777" w:rsidR="00A56320" w:rsidRPr="00A56320" w:rsidRDefault="00A56320" w:rsidP="00A56320">
      <w:pPr>
        <w:rPr>
          <w:b/>
          <w:bCs/>
        </w:rPr>
      </w:pPr>
      <w:r w:rsidRPr="00A56320">
        <w:rPr>
          <w:b/>
          <w:bCs/>
        </w:rPr>
        <w:t>Service limits for Azure AI Translator Service</w:t>
      </w:r>
    </w:p>
    <w:p w14:paraId="4B7364BC" w14:textId="77777777" w:rsidR="002E3570" w:rsidRPr="002E3570" w:rsidRDefault="002E3570" w:rsidP="002E3570">
      <w:pPr>
        <w:rPr>
          <w:b/>
          <w:bCs/>
        </w:rPr>
      </w:pPr>
      <w:r w:rsidRPr="002E3570">
        <w:rPr>
          <w:b/>
          <w:bCs/>
        </w:rPr>
        <w:t>Text translation</w:t>
      </w:r>
    </w:p>
    <w:p w14:paraId="24EC55CB" w14:textId="77777777" w:rsidR="002E3570" w:rsidRPr="002E3570" w:rsidRDefault="002E3570" w:rsidP="002E3570">
      <w:r w:rsidRPr="002E3570">
        <w:t>Charges are incurred based on character count, not request frequency. Character limits are subscription-based.</w:t>
      </w:r>
    </w:p>
    <w:p w14:paraId="19A409E4" w14:textId="77777777" w:rsidR="002E3570" w:rsidRPr="002E3570" w:rsidRDefault="002E3570" w:rsidP="002E3570">
      <w:pPr>
        <w:rPr>
          <w:b/>
          <w:bCs/>
        </w:rPr>
      </w:pPr>
      <w:r w:rsidRPr="002E3570">
        <w:rPr>
          <w:b/>
          <w:bCs/>
        </w:rPr>
        <w:t>Character and array limits per request</w:t>
      </w:r>
    </w:p>
    <w:p w14:paraId="451C2BB2" w14:textId="77777777" w:rsidR="002E3570" w:rsidRPr="002E3570" w:rsidRDefault="002E3570" w:rsidP="002E3570">
      <w:r w:rsidRPr="002E3570">
        <w:t>Each translate request is limited to 50,000 characters, across all the target languages. For example, sending a translate request of 3,000 characters to translate to three different languages results in a request size of 3,000 × 3 = 9,000 characters and meets the request limit. You're charged per character, not by the number of requests, therefore, we recommend that you send shorter requests.</w:t>
      </w:r>
    </w:p>
    <w:p w14:paraId="64C52A85" w14:textId="77777777" w:rsidR="002E3570" w:rsidRPr="002E3570" w:rsidRDefault="002E3570" w:rsidP="002E3570">
      <w:r w:rsidRPr="002E3570">
        <w:t>The following table lists array element and character limits for each text translation operation.</w:t>
      </w:r>
    </w:p>
    <w:p w14:paraId="57A8955D" w14:textId="715FB045" w:rsidR="0057352D" w:rsidRPr="00425127" w:rsidRDefault="00DD4792">
      <w:r w:rsidRPr="00425127">
        <w:drawing>
          <wp:inline distT="0" distB="0" distL="0" distR="0" wp14:anchorId="7EFA404C" wp14:editId="5251BDD3">
            <wp:extent cx="6645910" cy="1214755"/>
            <wp:effectExtent l="0" t="0" r="2540" b="4445"/>
            <wp:docPr id="152110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094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9B87" w14:textId="77777777" w:rsidR="00EB11BC" w:rsidRPr="00EB11BC" w:rsidRDefault="00EB11BC" w:rsidP="00EB11BC">
      <w:pPr>
        <w:rPr>
          <w:b/>
          <w:bCs/>
        </w:rPr>
      </w:pPr>
      <w:r w:rsidRPr="00EB11BC">
        <w:rPr>
          <w:b/>
          <w:bCs/>
        </w:rPr>
        <w:t>Character limits per hour</w:t>
      </w:r>
    </w:p>
    <w:p w14:paraId="5F5274D0" w14:textId="77777777" w:rsidR="00EB11BC" w:rsidRPr="00EB11BC" w:rsidRDefault="00EB11BC" w:rsidP="00EB11BC">
      <w:r w:rsidRPr="00EB11BC">
        <w:t>Your character limit per hour is based on your Translator subscription tier.</w:t>
      </w:r>
    </w:p>
    <w:p w14:paraId="7958498B" w14:textId="77777777" w:rsidR="00EB11BC" w:rsidRPr="00EB11BC" w:rsidRDefault="00EB11BC" w:rsidP="00EB11BC">
      <w:r w:rsidRPr="00EB11BC">
        <w:t>The hourly quota should be consumed evenly throughout the hour. For example, at the F0 tier limit of 2 million characters per hour, characters should be consumed no faster than roughly 33,300 characters per minute. The sliding window range is 2 million characters divided by 60 minutes.</w:t>
      </w:r>
    </w:p>
    <w:p w14:paraId="4B0A4E9C" w14:textId="77777777" w:rsidR="00EB11BC" w:rsidRPr="00EB11BC" w:rsidRDefault="00EB11BC" w:rsidP="00EB11BC">
      <w:r w:rsidRPr="00EB11BC">
        <w:t>You're likely to receive an out-of-quota response under the following circumstances:</w:t>
      </w:r>
    </w:p>
    <w:p w14:paraId="65768CEA" w14:textId="77777777" w:rsidR="00EB11BC" w:rsidRPr="00EB11BC" w:rsidRDefault="00EB11BC" w:rsidP="00EB11BC">
      <w:pPr>
        <w:numPr>
          <w:ilvl w:val="0"/>
          <w:numId w:val="2"/>
        </w:numPr>
      </w:pPr>
      <w:r w:rsidRPr="00EB11BC">
        <w:lastRenderedPageBreak/>
        <w:t>You reached or surpassed the quota limit.</w:t>
      </w:r>
    </w:p>
    <w:p w14:paraId="1008C979" w14:textId="77777777" w:rsidR="00EB11BC" w:rsidRPr="00EB11BC" w:rsidRDefault="00EB11BC" w:rsidP="00EB11BC">
      <w:pPr>
        <w:numPr>
          <w:ilvl w:val="0"/>
          <w:numId w:val="2"/>
        </w:numPr>
      </w:pPr>
      <w:r w:rsidRPr="00EB11BC">
        <w:t>You sent a large portion of the quota in too short a period of time.</w:t>
      </w:r>
    </w:p>
    <w:p w14:paraId="3C25DFFA" w14:textId="77777777" w:rsidR="00EB11BC" w:rsidRPr="00EB11BC" w:rsidRDefault="00EB11BC" w:rsidP="00EB11BC">
      <w:r w:rsidRPr="00EB11BC">
        <w:t>There are no limits on concurrent requests.</w:t>
      </w:r>
    </w:p>
    <w:p w14:paraId="780471D7" w14:textId="3F7CB71D" w:rsidR="00EB11BC" w:rsidRPr="00425127" w:rsidRDefault="0073699F">
      <w:r w:rsidRPr="00425127">
        <w:drawing>
          <wp:inline distT="0" distB="0" distL="0" distR="0" wp14:anchorId="2E89A030" wp14:editId="6D5F412E">
            <wp:extent cx="4349974" cy="1670136"/>
            <wp:effectExtent l="0" t="0" r="0" b="6350"/>
            <wp:docPr id="44561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79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60B2" w14:textId="77777777" w:rsidR="00531528" w:rsidRPr="00531528" w:rsidRDefault="00531528" w:rsidP="00531528">
      <w:r w:rsidRPr="00531528">
        <w:t>Limits for </w:t>
      </w:r>
      <w:hyperlink r:id="rId11" w:anchor="authentication" w:history="1">
        <w:r w:rsidRPr="00531528">
          <w:rPr>
            <w:rStyle w:val="Hyperlink"/>
          </w:rPr>
          <w:t>multi-service subscriptions</w:t>
        </w:r>
      </w:hyperlink>
      <w:r w:rsidRPr="00531528">
        <w:t> are the same as the S1 tier.</w:t>
      </w:r>
    </w:p>
    <w:p w14:paraId="246B232E" w14:textId="565088B0" w:rsidR="00531528" w:rsidRPr="00425127" w:rsidRDefault="00531528">
      <w:r w:rsidRPr="00531528">
        <w:t>These limits are restricted to Microsoft's standard translation models. Custom translation models that use Custom Translator are limited to 3,600 characters per second, per model.</w:t>
      </w:r>
    </w:p>
    <w:p w14:paraId="079715AA" w14:textId="77777777" w:rsidR="007D44A7" w:rsidRPr="007D44A7" w:rsidRDefault="007D44A7" w:rsidP="007D44A7">
      <w:pPr>
        <w:rPr>
          <w:b/>
          <w:bCs/>
        </w:rPr>
      </w:pPr>
      <w:r w:rsidRPr="007D44A7">
        <w:rPr>
          <w:b/>
          <w:bCs/>
        </w:rPr>
        <w:t>Latency</w:t>
      </w:r>
    </w:p>
    <w:p w14:paraId="4A26C265" w14:textId="77777777" w:rsidR="007D44A7" w:rsidRPr="00425127" w:rsidRDefault="007D44A7" w:rsidP="007D44A7">
      <w:r w:rsidRPr="007D44A7">
        <w:t>The Translator has a maximum latency of 15 seconds using standard models and 120 seconds when using custom models. Typically, responses </w:t>
      </w:r>
      <w:r w:rsidRPr="007D44A7">
        <w:rPr>
          <w:i/>
          <w:iCs/>
        </w:rPr>
        <w:t>for text within 100 characters</w:t>
      </w:r>
      <w:r w:rsidRPr="007D44A7">
        <w:t> are returned in 150 milliseconds to 300 milliseconds. The custom translator models have similar latency characteristics on sustained request rate and can have a higher latency when your request rate is intermittent. Response times vary based on the size of the request and language pair. If you don't receive a translation or an </w:t>
      </w:r>
      <w:hyperlink r:id="rId12" w:anchor="errors" w:history="1">
        <w:r w:rsidRPr="007D44A7">
          <w:rPr>
            <w:rStyle w:val="Hyperlink"/>
          </w:rPr>
          <w:t>error response</w:t>
        </w:r>
      </w:hyperlink>
      <w:r w:rsidRPr="007D44A7">
        <w:t> within that time frame, check your code, your network connection, and retry.</w:t>
      </w:r>
    </w:p>
    <w:p w14:paraId="1E6ABF75" w14:textId="77777777" w:rsidR="00657DD0" w:rsidRPr="00657DD0" w:rsidRDefault="00657DD0" w:rsidP="00657DD0">
      <w:pPr>
        <w:rPr>
          <w:b/>
          <w:bCs/>
        </w:rPr>
      </w:pPr>
      <w:r w:rsidRPr="00657DD0">
        <w:rPr>
          <w:b/>
          <w:bCs/>
        </w:rPr>
        <w:br/>
        <w:t>Document Translation</w:t>
      </w:r>
    </w:p>
    <w:p w14:paraId="2577C133" w14:textId="77777777" w:rsidR="00657DD0" w:rsidRPr="00657DD0" w:rsidRDefault="00657DD0" w:rsidP="00657DD0">
      <w:pPr>
        <w:numPr>
          <w:ilvl w:val="0"/>
          <w:numId w:val="3"/>
        </w:numPr>
      </w:pPr>
      <w:r w:rsidRPr="00657DD0">
        <w:t>Document Translation doesn't support translating secured documents such as those with an encrypted password or with restricted access to copy content.</w:t>
      </w:r>
    </w:p>
    <w:p w14:paraId="0E0BAB90" w14:textId="77777777" w:rsidR="00657DD0" w:rsidRPr="00425127" w:rsidRDefault="00657DD0" w:rsidP="00657DD0">
      <w:pPr>
        <w:numPr>
          <w:ilvl w:val="0"/>
          <w:numId w:val="3"/>
        </w:numPr>
      </w:pPr>
      <w:r w:rsidRPr="00657DD0">
        <w:t>When translating documents with content in multiple languages (batch operations only), the feature is intended for complete sentences in a single language. If sentences are composed of more than one language, the content may not all translate into the target language.</w:t>
      </w:r>
    </w:p>
    <w:p w14:paraId="1C66DA32" w14:textId="45E4C863" w:rsidR="00657DD0" w:rsidRPr="007D44A7" w:rsidRDefault="00657DD0" w:rsidP="007D44A7">
      <w:r w:rsidRPr="00425127">
        <w:rPr>
          <w:rFonts w:eastAsia="Times New Roman" w:cs="Segoe UI"/>
          <w:b/>
          <w:bCs/>
          <w:color w:val="161616"/>
          <w:spacing w:val="15"/>
          <w:kern w:val="0"/>
          <w:sz w:val="20"/>
          <w:szCs w:val="20"/>
          <w:lang w:eastAsia="en-IN"/>
          <w14:ligatures w14:val="none"/>
        </w:rPr>
        <w:t>Asynchronous (batch) operation limits</w:t>
      </w:r>
    </w:p>
    <w:p w14:paraId="5C37034A" w14:textId="70E73865" w:rsidR="007D44A7" w:rsidRPr="00425127" w:rsidRDefault="00C1514A">
      <w:r w:rsidRPr="00425127">
        <w:drawing>
          <wp:inline distT="0" distB="0" distL="0" distR="0" wp14:anchorId="716B7B0A" wp14:editId="137C9466">
            <wp:extent cx="6645910" cy="1107440"/>
            <wp:effectExtent l="0" t="0" r="2540" b="0"/>
            <wp:docPr id="1740093953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3953" name="Picture 1" descr="A white background with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C184" w14:textId="77777777" w:rsidR="00C1514A" w:rsidRPr="00C1514A" w:rsidRDefault="00C1514A" w:rsidP="00C1514A">
      <w:pPr>
        <w:rPr>
          <w:b/>
          <w:bCs/>
        </w:rPr>
      </w:pPr>
      <w:r w:rsidRPr="00C1514A">
        <w:rPr>
          <w:b/>
          <w:bCs/>
        </w:rPr>
        <w:t>Synchronous operation limits</w:t>
      </w:r>
    </w:p>
    <w:p w14:paraId="13182D82" w14:textId="57627152" w:rsidR="00C1514A" w:rsidRPr="00425127" w:rsidRDefault="0091366B">
      <w:r w:rsidRPr="00425127">
        <w:lastRenderedPageBreak/>
        <w:drawing>
          <wp:inline distT="0" distB="0" distL="0" distR="0" wp14:anchorId="76A23B0A" wp14:editId="7F91B7BA">
            <wp:extent cx="6645910" cy="1480185"/>
            <wp:effectExtent l="0" t="0" r="2540" b="5715"/>
            <wp:docPr id="2109778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786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14A" w:rsidRPr="00425127" w:rsidSect="008F7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F25"/>
    <w:multiLevelType w:val="multilevel"/>
    <w:tmpl w:val="EAA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4C2E"/>
    <w:multiLevelType w:val="multilevel"/>
    <w:tmpl w:val="7B5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90A28"/>
    <w:multiLevelType w:val="multilevel"/>
    <w:tmpl w:val="84D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852172">
    <w:abstractNumId w:val="0"/>
  </w:num>
  <w:num w:numId="2" w16cid:durableId="581186558">
    <w:abstractNumId w:val="1"/>
  </w:num>
  <w:num w:numId="3" w16cid:durableId="1702777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BF"/>
    <w:rsid w:val="00080ABF"/>
    <w:rsid w:val="002E3570"/>
    <w:rsid w:val="00425127"/>
    <w:rsid w:val="00531528"/>
    <w:rsid w:val="0057352D"/>
    <w:rsid w:val="0063179D"/>
    <w:rsid w:val="00641A78"/>
    <w:rsid w:val="00657DD0"/>
    <w:rsid w:val="0073699F"/>
    <w:rsid w:val="007C50E6"/>
    <w:rsid w:val="007D44A7"/>
    <w:rsid w:val="00822522"/>
    <w:rsid w:val="008F77E8"/>
    <w:rsid w:val="0091366B"/>
    <w:rsid w:val="0097352B"/>
    <w:rsid w:val="00A219F9"/>
    <w:rsid w:val="00A56320"/>
    <w:rsid w:val="00B94E96"/>
    <w:rsid w:val="00C1514A"/>
    <w:rsid w:val="00C46156"/>
    <w:rsid w:val="00DD4792"/>
    <w:rsid w:val="00E418F7"/>
    <w:rsid w:val="00EB11BC"/>
    <w:rsid w:val="00F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B0DA"/>
  <w15:chartTrackingRefBased/>
  <w15:docId w15:val="{5F1B4A5C-643C-4EB2-93CC-A77CF043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E8"/>
  </w:style>
  <w:style w:type="paragraph" w:styleId="Heading1">
    <w:name w:val="heading 1"/>
    <w:basedOn w:val="Normal"/>
    <w:next w:val="Normal"/>
    <w:link w:val="Heading1Char"/>
    <w:uiPriority w:val="9"/>
    <w:qFormat/>
    <w:rsid w:val="0008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0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A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zure/ai-services/translator/reference/v3-0-refer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zure/ai-services/translator/reference/v3-0-reference" TargetMode="External"/><Relationship Id="rId5" Type="http://schemas.openxmlformats.org/officeDocument/2006/relationships/hyperlink" Target="https://learn.microsoft.com/en-us/azure/ai-services/what-are-ai-servic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514</Words>
  <Characters>2931</Characters>
  <Application>Microsoft Office Word</Application>
  <DocSecurity>0</DocSecurity>
  <Lines>24</Lines>
  <Paragraphs>6</Paragraphs>
  <ScaleCrop>false</ScaleCrop>
  <Company>Cognizant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21</cp:revision>
  <dcterms:created xsi:type="dcterms:W3CDTF">2024-12-13T13:32:00Z</dcterms:created>
  <dcterms:modified xsi:type="dcterms:W3CDTF">2024-12-13T16:22:00Z</dcterms:modified>
</cp:coreProperties>
</file>