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MENAMPILKAN SUHU,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KELEMBAPAN, DAN INTENSITAS CAHAYA PADA LCD 16x2</w:t>
      </w:r>
      <w:r w:rsidDel="00000000" w:rsidR="00000000" w:rsidRPr="00000000">
        <w:drawing>
          <wp:anchor allowOverlap="1" behindDoc="0" distB="0" distT="0" distL="114300" distR="114300" hidden="0" layoutInCell="1" locked="0" relativeHeight="0" simplePos="0">
            <wp:simplePos x="0" y="0"/>
            <wp:positionH relativeFrom="column">
              <wp:posOffset>1623095</wp:posOffset>
            </wp:positionH>
            <wp:positionV relativeFrom="paragraph">
              <wp:posOffset>765205</wp:posOffset>
            </wp:positionV>
            <wp:extent cx="2153849" cy="2178050"/>
            <wp:effectExtent b="0" l="0" r="0" t="0"/>
            <wp:wrapTopAndBottom distB="0" distT="0"/>
            <wp:docPr id="185719965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53849" cy="2178050"/>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Subairi, ST., MT., IPM</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 :</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Cakra Pradipta Kuntara (233140707111056)</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TEKNOLOGI INFORMASI</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VOKASI UNIVERSITAS BRAWIJAYA</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MALANG 2025</w:t>
      </w:r>
    </w:p>
    <w:p w:rsidR="00000000" w:rsidDel="00000000" w:rsidP="00000000" w:rsidRDefault="00000000" w:rsidRPr="00000000" w14:paraId="00000011">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1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Internet of Things (IoT) has rapidly developed and become a key technology in various fields, such as healthcare, industry, agriculture, transportation, and smart homes. Sensors play a crucial role in IoT systems as devices that collect data from the physical environment and transmit it to processing systems for analysis and decision-making. IoT sensors can detect various parameters such as temperature, humidity, pressure, light, motion, and air quality. </w:t>
      </w:r>
    </w:p>
    <w:p w:rsidR="00000000" w:rsidDel="00000000" w:rsidP="00000000" w:rsidRDefault="00000000" w:rsidRPr="00000000" w14:paraId="00000014">
      <w:pPr>
        <w:spacing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Keywords—Internet of Things, Sensors, Communication Networks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(Pendahuluan)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of Things (IoT) adalah teknologi yang menghubungkan berbagai perangkat untuk bertukar data secara otomatis. Salah satu komponen utama dalam IoT adalah sensor, yang berfungsi untuk mengumpulkan informasi dari lingkungan, seperti suhu, kelembaban, gerakan, dan tekanan. Pemanfaatan sensor dalam IoT memungkinkan otomatisasi dan efisiensi di berbagai sektor, seperti industri, kesehatan, dan rumah pintar.</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8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Latar Belakang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84"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Perkembangan teknologi Internet of Things (IoT) memungkinkan pemantauan kelembapan dan intensitas cahaya secara real-time melalui sensor yang terhubung ke sistem komputasi. Penggunaan sensor dalam sistem ini tidak hanya meningkatkan akurasi pengukuran, tetapi juga memungkinkan otomatisasi dalam pengendalian kondisi lingkungan.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8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Tujuan Eksperimen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Penelitian ini berfokus pada pemantauan dan analisis kelembapan serta intensitas cahaya menggunakan sensor berbasis Internet of Things (IoT). Dengan memanfaatkan teknologi sensor, data kelembapan dan cahaya dapat dikumpulkan secara real-time dan dikirim ke sistem pemrosesan untuk dianalisis lebih lanjut.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Methodology (Metodologi)</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8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 &amp; Materials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ESP32</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LCD 16X2 (I2C)</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Photoresistor (LDR) sensor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DHT22</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8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Implementation Steps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Menyiapkan komponen dan alat seperti ESP32, LCD 16X2, Photoresistor (LDR) sensor dan DHT22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Selanjutnya susun rangkaian nya dari komponen dan alat yang sudah disediakan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Menulis kode program ke mikrokontroler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Memindahkan kode ESP32 ke Visual Studio Code, dan mengamati hasil nya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Results and Discussion (Hasil dan pembahasan)</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84"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Experimental Results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ekperimen menunjukkan bahwa sensor suhu dan kelembapan dapat membaca data dengan akurat dan menampilkannya di LCD 16X2 serta sensor LDR mendeteksi perubahan intensitas Cahaya dan hasilnya ditampilkan secara real-time Berikut adalah tabel durasi penyalaan: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5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881.0" w:type="dxa"/>
        <w:jc w:val="left"/>
        <w:tblInd w:w="15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1"/>
        <w:gridCol w:w="4230"/>
        <w:tblGridChange w:id="0">
          <w:tblGrid>
            <w:gridCol w:w="1651"/>
            <w:gridCol w:w="4230"/>
          </w:tblGrid>
        </w:tblGridChange>
      </w:tblGrid>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Tombol</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Durasi Kedipan</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Suhu</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Kelembapan</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Intensitas Cahaya</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p>
        </w:tc>
      </w:tr>
    </w:tbl>
    <w:p w:rsidR="00000000" w:rsidDel="00000000" w:rsidP="00000000" w:rsidRDefault="00000000" w:rsidRPr="00000000" w14:paraId="00000033">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360" w:lineRule="auto"/>
        <w:ind w:left="7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Selain itu, berikut adalah dokumentasi eksperimen meliputi screenshoot simulasi menampilkan suhu, kelembapan, dan intensitas cahaya di Visual Studio Code:</w:t>
      </w:r>
    </w:p>
    <w:p w:rsidR="00000000" w:rsidDel="00000000" w:rsidP="00000000" w:rsidRDefault="00000000" w:rsidRPr="00000000" w14:paraId="00000035">
      <w:pPr>
        <w:spacing w:line="360" w:lineRule="auto"/>
        <w:ind w:left="7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Appendix (Lampiran, jika diperlukan)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Berikut adalah kode program yang digunakan untuk simulasi: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&lt;Wire.h&gt;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&lt;LiquidCrystal_I2C.h&gt;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&lt;DHT.h&gt;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 and LCD definitions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LiquidCrystal_I2C lcd(0x27, 20, 4);  // Adjusted I2C address to default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DHTPIN 27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DHTTYPE DHT22</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LDR_PIN 32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DHT dht(DHTPIN, DHTTYPE);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getLightDescription(int lux)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(lux &lt; 500) return "Dark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(lux &lt; 1500) return "Medium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(lux &lt; 2500) return "Bright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return "V.Bright";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Serial.begin(115200);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Wire.begin();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Initialize LCD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lcd.init();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lcd.backlight();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Initialize DHT sensor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dht.begin();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humidity = dht.readHumidity();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temperature = dht.readTemperature();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lightValue = analogRead(LDR_PIN);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lightPercent = map(lightValue, 0, 4095, 0, 100);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(isnan(humidity) || isnan(temperature))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lcd.setCursor(0, 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lcd.print("Sensor Error!");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Temperature and Humidity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lcd.setCursor(0, 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lcd.print("Temp: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lcd.print(temperature, 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lcd.print("C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lcd.print("Hum:");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lcd.print(humidity, 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Light value and description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lcd.setCursor(0, 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lcd.print("Light: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lcd.print(lightPercent);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lcd.setCursor(0, 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lcd.print("Status: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lcd.print(getLightDescription(lightValue));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399730" cy="3073400"/>
            <wp:effectExtent b="0" l="0" r="0" t="0"/>
            <wp:docPr id="185719965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701" w:top="170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decimal"/>
      <w:lvlText w:val="%1.%2"/>
      <w:lvlJc w:val="left"/>
      <w:pPr>
        <w:ind w:left="1584" w:hanging="360"/>
      </w:pPr>
      <w:rPr/>
    </w:lvl>
    <w:lvl w:ilvl="2">
      <w:start w:val="1"/>
      <w:numFmt w:val="decimal"/>
      <w:lvlText w:val="%1.%2.%3"/>
      <w:lvlJc w:val="left"/>
      <w:pPr>
        <w:ind w:left="2808" w:hanging="720"/>
      </w:pPr>
      <w:rPr/>
    </w:lvl>
    <w:lvl w:ilvl="3">
      <w:start w:val="1"/>
      <w:numFmt w:val="decimal"/>
      <w:lvlText w:val="%1.%2.%3.%4"/>
      <w:lvlJc w:val="left"/>
      <w:pPr>
        <w:ind w:left="3672" w:hanging="720"/>
      </w:pPr>
      <w:rPr/>
    </w:lvl>
    <w:lvl w:ilvl="4">
      <w:start w:val="1"/>
      <w:numFmt w:val="decimal"/>
      <w:lvlText w:val="%1.%2.%3.%4.%5"/>
      <w:lvlJc w:val="left"/>
      <w:pPr>
        <w:ind w:left="4536" w:hanging="720"/>
      </w:pPr>
      <w:rPr/>
    </w:lvl>
    <w:lvl w:ilvl="5">
      <w:start w:val="1"/>
      <w:numFmt w:val="decimal"/>
      <w:lvlText w:val="%1.%2.%3.%4.%5.%6"/>
      <w:lvlJc w:val="left"/>
      <w:pPr>
        <w:ind w:left="5760" w:hanging="1080"/>
      </w:pPr>
      <w:rPr/>
    </w:lvl>
    <w:lvl w:ilvl="6">
      <w:start w:val="1"/>
      <w:numFmt w:val="decimal"/>
      <w:lvlText w:val="%1.%2.%3.%4.%5.%6.%7"/>
      <w:lvlJc w:val="left"/>
      <w:pPr>
        <w:ind w:left="6624" w:hanging="1080"/>
      </w:pPr>
      <w:rPr/>
    </w:lvl>
    <w:lvl w:ilvl="7">
      <w:start w:val="1"/>
      <w:numFmt w:val="decimal"/>
      <w:lvlText w:val="%1.%2.%3.%4.%5.%6.%7.%8"/>
      <w:lvlJc w:val="left"/>
      <w:pPr>
        <w:ind w:left="7848" w:hanging="1440"/>
      </w:pPr>
      <w:rPr/>
    </w:lvl>
    <w:lvl w:ilvl="8">
      <w:start w:val="1"/>
      <w:numFmt w:val="decimal"/>
      <w:lvlText w:val="%1.%2.%3.%4.%5.%6.%7.%8.%9"/>
      <w:lvlJc w:val="left"/>
      <w:pPr>
        <w:ind w:left="8712" w:hanging="1440"/>
      </w:pPr>
      <w:rPr/>
    </w:lvl>
  </w:abstractNum>
  <w:abstractNum w:abstractNumId="2">
    <w:lvl w:ilvl="0">
      <w:start w:val="1"/>
      <w:numFmt w:val="bullet"/>
      <w:lvlText w:val="●"/>
      <w:lvlJc w:val="left"/>
      <w:pPr>
        <w:ind w:left="1944" w:hanging="360"/>
      </w:pPr>
      <w:rPr>
        <w:rFonts w:ascii="Noto Sans Symbols" w:cs="Noto Sans Symbols" w:eastAsia="Noto Sans Symbols" w:hAnsi="Noto Sans Symbols"/>
        <w:b w:val="1"/>
      </w:rPr>
    </w:lvl>
    <w:lvl w:ilvl="1">
      <w:start w:val="1"/>
      <w:numFmt w:val="decimal"/>
      <w:lvlText w:val="●.%2"/>
      <w:lvlJc w:val="left"/>
      <w:pPr>
        <w:ind w:left="2808" w:hanging="360"/>
      </w:pPr>
      <w:rPr/>
    </w:lvl>
    <w:lvl w:ilvl="2">
      <w:start w:val="1"/>
      <w:numFmt w:val="decimal"/>
      <w:lvlText w:val="●.%2.%3"/>
      <w:lvlJc w:val="left"/>
      <w:pPr>
        <w:ind w:left="4032" w:hanging="720"/>
      </w:pPr>
      <w:rPr/>
    </w:lvl>
    <w:lvl w:ilvl="3">
      <w:start w:val="1"/>
      <w:numFmt w:val="decimal"/>
      <w:lvlText w:val="●.%2.%3.%4"/>
      <w:lvlJc w:val="left"/>
      <w:pPr>
        <w:ind w:left="4896" w:hanging="720"/>
      </w:pPr>
      <w:rPr/>
    </w:lvl>
    <w:lvl w:ilvl="4">
      <w:start w:val="1"/>
      <w:numFmt w:val="decimal"/>
      <w:lvlText w:val="●.%2.%3.%4.%5"/>
      <w:lvlJc w:val="left"/>
      <w:pPr>
        <w:ind w:left="5760" w:hanging="720"/>
      </w:pPr>
      <w:rPr/>
    </w:lvl>
    <w:lvl w:ilvl="5">
      <w:start w:val="1"/>
      <w:numFmt w:val="decimal"/>
      <w:lvlText w:val="●.%2.%3.%4.%5.%6"/>
      <w:lvlJc w:val="left"/>
      <w:pPr>
        <w:ind w:left="6984" w:hanging="1080"/>
      </w:pPr>
      <w:rPr/>
    </w:lvl>
    <w:lvl w:ilvl="6">
      <w:start w:val="1"/>
      <w:numFmt w:val="decimal"/>
      <w:lvlText w:val="●.%2.%3.%4.%5.%6.%7"/>
      <w:lvlJc w:val="left"/>
      <w:pPr>
        <w:ind w:left="7848" w:hanging="1080"/>
      </w:pPr>
      <w:rPr/>
    </w:lvl>
    <w:lvl w:ilvl="7">
      <w:start w:val="1"/>
      <w:numFmt w:val="decimal"/>
      <w:lvlText w:val="●.%2.%3.%4.%5.%6.%7.%8"/>
      <w:lvlJc w:val="left"/>
      <w:pPr>
        <w:ind w:left="9072" w:hanging="1440"/>
      </w:pPr>
      <w:rPr/>
    </w:lvl>
    <w:lvl w:ilvl="8">
      <w:start w:val="1"/>
      <w:numFmt w:val="decimal"/>
      <w:lvlText w:val="●.%2.%3.%4.%5.%6.%7.%8.%9"/>
      <w:lvlJc w:val="left"/>
      <w:pPr>
        <w:ind w:left="9936" w:hanging="1440"/>
      </w:pPr>
      <w:rPr/>
    </w:lvl>
  </w:abstractNum>
  <w:abstractNum w:abstractNumId="3">
    <w:lvl w:ilvl="0">
      <w:start w:val="1"/>
      <w:numFmt w:val="bullet"/>
      <w:lvlText w:val="●"/>
      <w:lvlJc w:val="left"/>
      <w:pPr>
        <w:ind w:left="1944" w:hanging="360"/>
      </w:pPr>
      <w:rPr>
        <w:rFonts w:ascii="Noto Sans Symbols" w:cs="Noto Sans Symbols" w:eastAsia="Noto Sans Symbols" w:hAnsi="Noto Sans Symbols"/>
        <w:b w:val="1"/>
      </w:rPr>
    </w:lvl>
    <w:lvl w:ilvl="1">
      <w:start w:val="1"/>
      <w:numFmt w:val="decimal"/>
      <w:lvlText w:val="●.%2"/>
      <w:lvlJc w:val="left"/>
      <w:pPr>
        <w:ind w:left="2808" w:hanging="360"/>
      </w:pPr>
      <w:rPr/>
    </w:lvl>
    <w:lvl w:ilvl="2">
      <w:start w:val="1"/>
      <w:numFmt w:val="decimal"/>
      <w:lvlText w:val="●.%2.%3"/>
      <w:lvlJc w:val="left"/>
      <w:pPr>
        <w:ind w:left="4032" w:hanging="720"/>
      </w:pPr>
      <w:rPr/>
    </w:lvl>
    <w:lvl w:ilvl="3">
      <w:start w:val="1"/>
      <w:numFmt w:val="decimal"/>
      <w:lvlText w:val="●.%2.%3.%4"/>
      <w:lvlJc w:val="left"/>
      <w:pPr>
        <w:ind w:left="4896" w:hanging="720"/>
      </w:pPr>
      <w:rPr/>
    </w:lvl>
    <w:lvl w:ilvl="4">
      <w:start w:val="1"/>
      <w:numFmt w:val="decimal"/>
      <w:lvlText w:val="●.%2.%3.%4.%5"/>
      <w:lvlJc w:val="left"/>
      <w:pPr>
        <w:ind w:left="5760" w:hanging="720"/>
      </w:pPr>
      <w:rPr/>
    </w:lvl>
    <w:lvl w:ilvl="5">
      <w:start w:val="1"/>
      <w:numFmt w:val="decimal"/>
      <w:lvlText w:val="●.%2.%3.%4.%5.%6"/>
      <w:lvlJc w:val="left"/>
      <w:pPr>
        <w:ind w:left="6984" w:hanging="1080"/>
      </w:pPr>
      <w:rPr/>
    </w:lvl>
    <w:lvl w:ilvl="6">
      <w:start w:val="1"/>
      <w:numFmt w:val="decimal"/>
      <w:lvlText w:val="●.%2.%3.%4.%5.%6.%7"/>
      <w:lvlJc w:val="left"/>
      <w:pPr>
        <w:ind w:left="7848" w:hanging="1080"/>
      </w:pPr>
      <w:rPr/>
    </w:lvl>
    <w:lvl w:ilvl="7">
      <w:start w:val="1"/>
      <w:numFmt w:val="decimal"/>
      <w:lvlText w:val="●.%2.%3.%4.%5.%6.%7.%8"/>
      <w:lvlJc w:val="left"/>
      <w:pPr>
        <w:ind w:left="9072" w:hanging="1440"/>
      </w:pPr>
      <w:rPr/>
    </w:lvl>
    <w:lvl w:ilvl="8">
      <w:start w:val="1"/>
      <w:numFmt w:val="decimal"/>
      <w:lvlText w:val="●.%2.%3.%4.%5.%6.%7.%8.%9"/>
      <w:lvlJc w:val="left"/>
      <w:pPr>
        <w:ind w:left="9936"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A01958"/>
    <w:rPr>
      <w:lang w:val="id-ID"/>
    </w:rPr>
  </w:style>
  <w:style w:type="paragraph" w:styleId="Heading1">
    <w:name w:val="heading 1"/>
    <w:basedOn w:val="Normal"/>
    <w:next w:val="Normal"/>
    <w:link w:val="Heading1Char"/>
    <w:uiPriority w:val="9"/>
    <w:qFormat w:val="1"/>
    <w:rsid w:val="00A01958"/>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A01958"/>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A01958"/>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A01958"/>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01958"/>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A0195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0195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0195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0195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1958"/>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A01958"/>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A01958"/>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A01958"/>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A01958"/>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A0195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0195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0195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0195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0195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0195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0195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0195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0195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01958"/>
    <w:rPr>
      <w:i w:val="1"/>
      <w:iCs w:val="1"/>
      <w:color w:val="404040" w:themeColor="text1" w:themeTint="0000BF"/>
    </w:rPr>
  </w:style>
  <w:style w:type="paragraph" w:styleId="ListParagraph">
    <w:name w:val="List Paragraph"/>
    <w:basedOn w:val="Normal"/>
    <w:uiPriority w:val="34"/>
    <w:qFormat w:val="1"/>
    <w:rsid w:val="00A01958"/>
    <w:pPr>
      <w:ind w:left="720"/>
      <w:contextualSpacing w:val="1"/>
    </w:pPr>
  </w:style>
  <w:style w:type="character" w:styleId="IntenseEmphasis">
    <w:name w:val="Intense Emphasis"/>
    <w:basedOn w:val="DefaultParagraphFont"/>
    <w:uiPriority w:val="21"/>
    <w:qFormat w:val="1"/>
    <w:rsid w:val="00A01958"/>
    <w:rPr>
      <w:i w:val="1"/>
      <w:iCs w:val="1"/>
      <w:color w:val="2f5496" w:themeColor="accent1" w:themeShade="0000BF"/>
    </w:rPr>
  </w:style>
  <w:style w:type="paragraph" w:styleId="IntenseQuote">
    <w:name w:val="Intense Quote"/>
    <w:basedOn w:val="Normal"/>
    <w:next w:val="Normal"/>
    <w:link w:val="IntenseQuoteChar"/>
    <w:uiPriority w:val="30"/>
    <w:qFormat w:val="1"/>
    <w:rsid w:val="00A0195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A01958"/>
    <w:rPr>
      <w:i w:val="1"/>
      <w:iCs w:val="1"/>
      <w:color w:val="2f5496" w:themeColor="accent1" w:themeShade="0000BF"/>
    </w:rPr>
  </w:style>
  <w:style w:type="character" w:styleId="IntenseReference">
    <w:name w:val="Intense Reference"/>
    <w:basedOn w:val="DefaultParagraphFont"/>
    <w:uiPriority w:val="32"/>
    <w:qFormat w:val="1"/>
    <w:rsid w:val="00A01958"/>
    <w:rPr>
      <w:b w:val="1"/>
      <w:bCs w:val="1"/>
      <w:smallCaps w:val="1"/>
      <w:color w:val="2f5496" w:themeColor="accent1" w:themeShade="0000BF"/>
      <w:spacing w:val="5"/>
    </w:rPr>
  </w:style>
  <w:style w:type="table" w:styleId="TableGrid">
    <w:name w:val="Table Grid"/>
    <w:basedOn w:val="TableNormal"/>
    <w:uiPriority w:val="39"/>
    <w:rsid w:val="0045693E"/>
    <w:pPr>
      <w:spacing w:after="0" w:line="240" w:lineRule="auto"/>
    </w:pPr>
    <w:rPr>
      <w:lang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sbYEKMejepQC9lj3E/PFcSmYig==">CgMxLjA4AHIhMUh1MVZPa0tBUnF6UjhyVkdHWkN5TEhoWXhkTUVNNzdV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2025-02-28T13:19:00Z</dcterms:created>
  <dc:creator>Lenovo .</dc:creator>
</cp:coreProperties>
</file>