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End-to-End MLOps Project Report: Heart Disease Risk Prediction</w:t>
      </w:r>
    </w:p>
    <w:p>
      <w:pPr>
        <w:jc w:val="center"/>
      </w:pPr>
      <w:r>
        <w:t>MLOps Experimental Learning Assignment</w:t>
        <w:br/>
        <w:t>Student Name: &lt;Your Name&gt;</w:t>
        <w:br/>
        <w:t>Repository: &lt;GitHub URL&gt;</w:t>
        <w:br/>
        <w:t>API URL: &lt;Public URL or local instructions&gt;</w:t>
      </w:r>
    </w:p>
    <w:p>
      <w:pPr>
        <w:pStyle w:val="Heading1"/>
      </w:pPr>
      <w:r>
        <w:t>1. Executive Summary</w:t>
      </w:r>
    </w:p>
    <w:p>
      <w:r>
        <w:t>This report presents an end-to-end MLOps solution for classifying heart disease risk using the UCI Cleveland Heart Disease dataset. The implementation includes data acquisition, EDA, preprocessing, model development, MLflow experiment tracking, model packaging, automated testing, CI/CD, Dockerized API serving, Kubernetes deployment, and monitoring.</w:t>
      </w:r>
    </w:p>
    <w:p>
      <w:r>
        <w:t>The project is designed as an educational production-style pipeline and is not intended for clinical diagnosis.</w:t>
      </w:r>
    </w:p>
    <w:p>
      <w:pPr>
        <w:pStyle w:val="Heading1"/>
      </w:pPr>
      <w:r>
        <w:t>2. Dataset Description</w:t>
      </w:r>
    </w:p>
    <w:p>
      <w:r>
        <w:t>The dataset uses 13 patient health features and one target field. The original target values represent absence or severity of heart disease. For this assignment, the target is converted into binary form: 0 for absence and 1 for presence of heart disease.</w:t>
      </w:r>
    </w:p>
    <w:p>
      <w:r>
        <w:t>Features include age, sex, chest pain type, resting blood pressure, cholesterol, fasting blood sugar, resting ECG, maximum heart rate, exercise-induced angina, ST depression, slope, number of vessels, and thalassemia status.</w:t>
      </w:r>
    </w:p>
    <w:p>
      <w:pPr>
        <w:pStyle w:val="Heading1"/>
      </w:pPr>
      <w:r>
        <w:t>3. Data Acquisition and Cleaning</w:t>
      </w:r>
    </w:p>
    <w:p>
      <w:r>
        <w:t>The data ingestion script downloads the processed Cleveland dataset, assigns meaningful column names, treats question marks as missing values, and saves both raw and processed data files.</w:t>
      </w:r>
    </w:p>
    <w:p>
      <w:r>
        <w:t>The binary target is created by mapping target values greater than zero to one. This is a common framing for distinguishing disease presence from absence.</w:t>
      </w:r>
    </w:p>
    <w:p>
      <w:pPr>
        <w:pStyle w:val="Heading1"/>
      </w:pPr>
      <w:r>
        <w:t>4. Exploratory Data Analysis</w:t>
      </w:r>
    </w:p>
    <w:p>
      <w:r>
        <w:t>EDA includes missing value analysis, summary statistics, class balance, histograms, and a correlation heatmap. The generated charts should be included as screenshots in the final submission.</w:t>
      </w:r>
    </w:p>
    <w:p>
      <w:r>
        <w:t>The dataset is small, balanced enough for a coursework experiment, and contains a mixture of numerical and categorical clinical variables.</w:t>
      </w:r>
    </w:p>
    <w:p>
      <w:pPr>
        <w:pStyle w:val="Heading1"/>
      </w:pPr>
      <w:r>
        <w:t>5. Feature Engineering and Preprocessing</w:t>
      </w:r>
    </w:p>
    <w:p>
      <w:r>
        <w:t>A scikit-learn ColumnTransformer separates numerical and categorical variables. Numerical values are median-imputed and scaled. Categorical values are most-frequent-imputed and one-hot encoded.</w:t>
      </w:r>
    </w:p>
    <w:p>
      <w:r>
        <w:t>The preprocessing logic is bundled with the trained estimator in a single pipeline to ensure the same transformations are used during training and inference.</w:t>
      </w:r>
    </w:p>
    <w:p>
      <w:pPr>
        <w:pStyle w:val="Heading1"/>
      </w:pPr>
      <w:r>
        <w:t>6. Model Development</w:t>
      </w:r>
    </w:p>
    <w:p>
      <w:r>
        <w:t>Two models are trained: Logistic Regression and Random Forest Classifier. Models are evaluated using accuracy, precision, recall, ROC-AUC, and 5-fold cross-validation.</w:t>
      </w:r>
    </w:p>
    <w:p>
      <w:r>
        <w:t>The best model is selected using ROC-AUC and saved as models/best_model.pkl.</w:t>
      </w:r>
    </w:p>
    <w:p>
      <w:pPr>
        <w:pStyle w:val="Heading1"/>
      </w:pPr>
      <w:r>
        <w:t>7. Experiment Tracking</w:t>
      </w:r>
    </w:p>
    <w:p>
      <w:r>
        <w:t>MLflow logs parameters, metrics, cross-validation scores, ROC curves, confusion matrices, and model artifacts for each run.</w:t>
      </w:r>
    </w:p>
    <w:p>
      <w:r>
        <w:t>The MLflow UI can be launched locally to compare experimental results and inspect logged artifacts.</w:t>
      </w:r>
    </w:p>
    <w:p>
      <w:pPr>
        <w:pStyle w:val="Heading1"/>
      </w:pPr>
      <w:r>
        <w:t>8. API and Containerization</w:t>
      </w:r>
    </w:p>
    <w:p>
      <w:r>
        <w:t>The FastAPI service exposes /health, /predict, and /metrics endpoints. The /predict endpoint accepts JSON patient data and returns prediction, label, and confidence.</w:t>
      </w:r>
    </w:p>
    <w:p>
      <w:r>
        <w:t>Docker packages the application into a reproducible container image that can run locally or in a cloud/Kubernetes environment.</w:t>
      </w:r>
    </w:p>
    <w:p>
      <w:pPr>
        <w:pStyle w:val="Heading1"/>
      </w:pPr>
      <w:r>
        <w:t>9. CI/CD Pipeline</w:t>
      </w:r>
    </w:p>
    <w:p>
      <w:r>
        <w:t>GitHub Actions automates dependency installation, linting, dataset download, testing, model training, Docker build, and artifact upload.</w:t>
      </w:r>
    </w:p>
    <w:p>
      <w:r>
        <w:t>The pipeline fails on code style issues, test failures, training failures, or image build failures.</w:t>
      </w:r>
    </w:p>
    <w:p>
      <w:pPr>
        <w:pStyle w:val="Heading1"/>
      </w:pPr>
      <w:r>
        <w:t>10. Deployment and Monitoring</w:t>
      </w:r>
    </w:p>
    <w:p>
      <w:r>
        <w:t>Kubernetes manifests provide a Deployment, Service, and HorizontalPodAutoscaler. Readiness and liveness probes improve operational reliability.</w:t>
      </w:r>
    </w:p>
    <w:p>
      <w:r>
        <w:t>Prometheus scrapes API metrics exposed at /metrics, and Grafana can be used to visualize request volume, latency, and errors.</w:t>
      </w:r>
    </w:p>
    <w:p>
      <w:pPr>
        <w:pStyle w:val="Heading1"/>
      </w:pPr>
      <w:r>
        <w:t>11. Conclusion</w:t>
      </w:r>
    </w:p>
    <w:p>
      <w:r>
        <w:t>The project demonstrates a complete practical MLOps lifecycle. It is reproducible, testable, containerized, deployable, and monitorable, satisfying the assignment requirements.</w:t>
      </w:r>
    </w:p>
    <w:p>
      <w:r>
        <w:br w:type="page"/>
      </w:r>
    </w:p>
    <w:p>
      <w:pPr>
        <w:pStyle w:val="Heading1"/>
      </w:pPr>
      <w:r>
        <w:t>Appendix A: Commands</w:t>
      </w:r>
    </w:p>
    <w:p>
      <w:r>
        <w:t>python -m src.data_ingestion</w:t>
      </w:r>
    </w:p>
    <w:p>
      <w:r>
        <w:t>python notebooks/01_eda.py</w:t>
      </w:r>
    </w:p>
    <w:p>
      <w:r>
        <w:t>python -m src.train</w:t>
      </w:r>
    </w:p>
    <w:p>
      <w:r>
        <w:t>pytest tests/ -v</w:t>
      </w:r>
    </w:p>
    <w:p>
      <w:r>
        <w:t>docker build -t heart-disease-api:latest .</w:t>
      </w:r>
    </w:p>
    <w:p>
      <w:r>
        <w:t>docker run -p 8000:8000 heart-disease-api:latest</w:t>
      </w:r>
    </w:p>
    <w:p>
      <w:r>
        <w:t>kubectl apply -f k8s/</w:t>
      </w:r>
    </w:p>
    <w:p>
      <w:pPr>
        <w:pStyle w:val="Heading1"/>
      </w:pPr>
      <w:r>
        <w:t>Appendix B: Screenshot Checklist</w:t>
      </w:r>
    </w:p>
    <w:p>
      <w:pPr>
        <w:pStyle w:val="ListBullet"/>
      </w:pPr>
      <w:r>
        <w:t>EDA plots</w:t>
      </w:r>
    </w:p>
    <w:p>
      <w:pPr>
        <w:pStyle w:val="ListBullet"/>
      </w:pPr>
      <w:r>
        <w:t>MLflow dashboard</w:t>
      </w:r>
    </w:p>
    <w:p>
      <w:pPr>
        <w:pStyle w:val="ListBullet"/>
      </w:pPr>
      <w:r>
        <w:t>GitHub Actions run</w:t>
      </w:r>
    </w:p>
    <w:p>
      <w:pPr>
        <w:pStyle w:val="ListBullet"/>
      </w:pPr>
      <w:r>
        <w:t>Docker build and run</w:t>
      </w:r>
    </w:p>
    <w:p>
      <w:pPr>
        <w:pStyle w:val="ListBullet"/>
      </w:pPr>
      <w:r>
        <w:t>Swagger UI</w:t>
      </w:r>
    </w:p>
    <w:p>
      <w:pPr>
        <w:pStyle w:val="ListBullet"/>
      </w:pPr>
      <w:r>
        <w:t>Prediction response</w:t>
      </w:r>
    </w:p>
    <w:p>
      <w:pPr>
        <w:pStyle w:val="ListBullet"/>
      </w:pPr>
      <w:r>
        <w:t>Kubernetes pods and service</w:t>
      </w:r>
    </w:p>
    <w:p>
      <w:pPr>
        <w:pStyle w:val="ListBullet"/>
      </w:pPr>
      <w:r>
        <w:t>Prometheus metrics</w:t>
      </w:r>
    </w:p>
    <w:p>
      <w:pPr>
        <w:pStyle w:val="ListBullet"/>
      </w:pPr>
      <w:r>
        <w:t>Grafana dashboard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