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6BCB" w14:textId="77777777" w:rsidR="00910466" w:rsidRPr="003741C2" w:rsidRDefault="00890D64">
      <w:pPr>
        <w:jc w:val="center"/>
        <w:rPr>
          <w:rFonts w:ascii="Aptos Display" w:eastAsia="Play" w:hAnsi="Aptos Display" w:cs="Play"/>
        </w:rPr>
      </w:pPr>
      <w:r w:rsidRPr="003741C2">
        <w:rPr>
          <w:rFonts w:ascii="Aptos Display" w:eastAsia="Play" w:hAnsi="Aptos Display" w:cs="Play"/>
          <w:noProof/>
        </w:rPr>
        <w:drawing>
          <wp:inline distT="0" distB="0" distL="0" distR="0" wp14:anchorId="3A766CDA" wp14:editId="3A766CDB">
            <wp:extent cx="2857500" cy="3019425"/>
            <wp:effectExtent l="0" t="0" r="0" b="0"/>
            <wp:docPr id="1" name="image3.png" descr="A logo with text and a city in th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logo with text and a city in the background&#10;&#10;AI-generated content may be incorrect."/>
                    <pic:cNvPicPr preferRelativeResize="0"/>
                  </pic:nvPicPr>
                  <pic:blipFill>
                    <a:blip r:embed="rId6"/>
                    <a:srcRect/>
                    <a:stretch>
                      <a:fillRect/>
                    </a:stretch>
                  </pic:blipFill>
                  <pic:spPr>
                    <a:xfrm>
                      <a:off x="0" y="0"/>
                      <a:ext cx="2857500" cy="3019425"/>
                    </a:xfrm>
                    <a:prstGeom prst="rect">
                      <a:avLst/>
                    </a:prstGeom>
                    <a:ln/>
                  </pic:spPr>
                </pic:pic>
              </a:graphicData>
            </a:graphic>
          </wp:inline>
        </w:drawing>
      </w:r>
    </w:p>
    <w:p w14:paraId="3A766BCC" w14:textId="77777777" w:rsidR="00910466" w:rsidRPr="003741C2" w:rsidRDefault="00890D64">
      <w:pPr>
        <w:pStyle w:val="Title"/>
        <w:jc w:val="center"/>
        <w:rPr>
          <w:rFonts w:ascii="Aptos Display" w:hAnsi="Aptos Display"/>
        </w:rPr>
      </w:pPr>
      <w:r w:rsidRPr="003741C2">
        <w:rPr>
          <w:rFonts w:ascii="Aptos Display" w:hAnsi="Aptos Display"/>
        </w:rPr>
        <w:t>Cloud Computing</w:t>
      </w:r>
    </w:p>
    <w:p w14:paraId="3A766BCD" w14:textId="77777777" w:rsidR="00910466" w:rsidRPr="003741C2" w:rsidRDefault="00890D64">
      <w:pPr>
        <w:pStyle w:val="Heading1"/>
        <w:jc w:val="center"/>
        <w:rPr>
          <w:rFonts w:ascii="Aptos Display" w:hAnsi="Aptos Display"/>
          <w:color w:val="000000"/>
          <w:sz w:val="48"/>
          <w:szCs w:val="48"/>
        </w:rPr>
      </w:pPr>
      <w:r w:rsidRPr="003741C2">
        <w:rPr>
          <w:rFonts w:ascii="Aptos Display" w:hAnsi="Aptos Display"/>
          <w:color w:val="000000"/>
          <w:sz w:val="48"/>
          <w:szCs w:val="48"/>
        </w:rPr>
        <w:t>BITE412L</w:t>
      </w:r>
    </w:p>
    <w:p w14:paraId="3A766BCE" w14:textId="77777777" w:rsidR="00910466" w:rsidRPr="003741C2" w:rsidRDefault="00890D64">
      <w:pPr>
        <w:jc w:val="center"/>
        <w:rPr>
          <w:rFonts w:ascii="Aptos Display" w:eastAsia="Play" w:hAnsi="Aptos Display" w:cs="Play"/>
          <w:b/>
          <w:bCs/>
          <w:sz w:val="40"/>
          <w:szCs w:val="40"/>
        </w:rPr>
      </w:pPr>
      <w:r w:rsidRPr="003741C2">
        <w:rPr>
          <w:rFonts w:ascii="Aptos Display" w:eastAsia="Play" w:hAnsi="Aptos Display" w:cs="Play"/>
          <w:b/>
          <w:bCs/>
          <w:sz w:val="40"/>
          <w:szCs w:val="40"/>
        </w:rPr>
        <w:t>Course Project Review - I</w:t>
      </w:r>
    </w:p>
    <w:p w14:paraId="3A766BCF" w14:textId="77777777" w:rsidR="00910466" w:rsidRPr="003741C2" w:rsidRDefault="00910466">
      <w:pPr>
        <w:jc w:val="center"/>
        <w:rPr>
          <w:rFonts w:ascii="Aptos Display" w:eastAsia="Play" w:hAnsi="Aptos Display" w:cs="Play"/>
          <w:sz w:val="26"/>
          <w:szCs w:val="26"/>
        </w:rPr>
      </w:pPr>
    </w:p>
    <w:p w14:paraId="3A766BD0" w14:textId="77777777" w:rsidR="00910466" w:rsidRPr="003741C2" w:rsidRDefault="00890D64">
      <w:pPr>
        <w:jc w:val="center"/>
        <w:rPr>
          <w:rFonts w:ascii="Aptos Display" w:eastAsia="Play" w:hAnsi="Aptos Display" w:cs="Play"/>
          <w:sz w:val="40"/>
          <w:szCs w:val="40"/>
        </w:rPr>
      </w:pPr>
      <w:r w:rsidRPr="003741C2">
        <w:rPr>
          <w:rFonts w:ascii="Aptos Display" w:eastAsia="Play" w:hAnsi="Aptos Display" w:cs="Play"/>
          <w:sz w:val="40"/>
          <w:szCs w:val="40"/>
        </w:rPr>
        <w:t>Cloud Intelligence Platform for Food Supply Chain Loss Prediction and Optimization</w:t>
      </w:r>
    </w:p>
    <w:p w14:paraId="3A766BD1" w14:textId="77777777" w:rsidR="00910466" w:rsidRPr="003741C2" w:rsidRDefault="00910466">
      <w:pPr>
        <w:jc w:val="center"/>
        <w:rPr>
          <w:rFonts w:ascii="Aptos Display" w:eastAsia="Play" w:hAnsi="Aptos Display" w:cs="Play"/>
          <w:sz w:val="40"/>
          <w:szCs w:val="40"/>
        </w:rPr>
      </w:pPr>
    </w:p>
    <w:p w14:paraId="3A766BD2" w14:textId="77777777" w:rsidR="00910466" w:rsidRPr="003741C2" w:rsidRDefault="00910466">
      <w:pPr>
        <w:jc w:val="center"/>
        <w:rPr>
          <w:rFonts w:ascii="Aptos Display" w:eastAsia="Play" w:hAnsi="Aptos Display" w:cs="Play"/>
          <w:sz w:val="40"/>
          <w:szCs w:val="40"/>
        </w:rPr>
      </w:pPr>
    </w:p>
    <w:p w14:paraId="3A766BD3" w14:textId="77777777" w:rsidR="00910466" w:rsidRPr="003741C2" w:rsidRDefault="00910466">
      <w:pPr>
        <w:jc w:val="center"/>
        <w:rPr>
          <w:rFonts w:ascii="Aptos Display" w:eastAsia="Play" w:hAnsi="Aptos Display" w:cs="Play"/>
          <w:sz w:val="40"/>
          <w:szCs w:val="40"/>
        </w:rPr>
      </w:pPr>
    </w:p>
    <w:p w14:paraId="3A766BD4" w14:textId="77777777" w:rsidR="00910466" w:rsidRPr="003741C2" w:rsidRDefault="00910466">
      <w:pPr>
        <w:jc w:val="center"/>
        <w:rPr>
          <w:rFonts w:ascii="Aptos Display" w:eastAsia="Play" w:hAnsi="Aptos Display" w:cs="Play"/>
          <w:sz w:val="40"/>
          <w:szCs w:val="40"/>
        </w:rPr>
      </w:pPr>
    </w:p>
    <w:p w14:paraId="3A766BD5" w14:textId="77777777" w:rsidR="00910466" w:rsidRPr="003741C2" w:rsidRDefault="00910466">
      <w:pPr>
        <w:jc w:val="center"/>
        <w:rPr>
          <w:rFonts w:ascii="Aptos Display" w:eastAsia="Play" w:hAnsi="Aptos Display" w:cs="Play"/>
          <w:sz w:val="40"/>
          <w:szCs w:val="40"/>
        </w:rPr>
      </w:pPr>
    </w:p>
    <w:p w14:paraId="3A766BD6" w14:textId="77777777" w:rsidR="00910466" w:rsidRPr="003741C2" w:rsidRDefault="00910466">
      <w:pPr>
        <w:jc w:val="center"/>
        <w:rPr>
          <w:rFonts w:ascii="Aptos Display" w:eastAsia="Play" w:hAnsi="Aptos Display" w:cs="Play"/>
          <w:sz w:val="40"/>
          <w:szCs w:val="40"/>
        </w:rPr>
      </w:pPr>
    </w:p>
    <w:tbl>
      <w:tblPr>
        <w:tblStyle w:val="a"/>
        <w:tblW w:w="91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4"/>
        <w:gridCol w:w="4564"/>
      </w:tblGrid>
      <w:tr w:rsidR="00910466" w:rsidRPr="003741C2" w14:paraId="3A766BD9" w14:textId="77777777">
        <w:trPr>
          <w:trHeight w:val="599"/>
        </w:trPr>
        <w:tc>
          <w:tcPr>
            <w:tcW w:w="4564" w:type="dxa"/>
          </w:tcPr>
          <w:p w14:paraId="3A766BD7" w14:textId="77777777" w:rsidR="00910466" w:rsidRPr="003741C2" w:rsidRDefault="00890D64">
            <w:pPr>
              <w:jc w:val="center"/>
              <w:rPr>
                <w:rFonts w:ascii="Aptos Display" w:eastAsia="Play" w:hAnsi="Aptos Display" w:cs="Play"/>
                <w:b/>
                <w:bCs/>
                <w:sz w:val="30"/>
                <w:szCs w:val="30"/>
              </w:rPr>
            </w:pPr>
            <w:r w:rsidRPr="003741C2">
              <w:rPr>
                <w:rFonts w:ascii="Aptos Display" w:eastAsia="Play" w:hAnsi="Aptos Display" w:cs="Play"/>
                <w:b/>
                <w:bCs/>
                <w:sz w:val="30"/>
                <w:szCs w:val="30"/>
              </w:rPr>
              <w:t>Name</w:t>
            </w:r>
          </w:p>
        </w:tc>
        <w:tc>
          <w:tcPr>
            <w:tcW w:w="4564" w:type="dxa"/>
          </w:tcPr>
          <w:p w14:paraId="3A766BD8" w14:textId="77777777" w:rsidR="00910466" w:rsidRPr="003741C2" w:rsidRDefault="00890D64">
            <w:pPr>
              <w:jc w:val="center"/>
              <w:rPr>
                <w:rFonts w:ascii="Aptos Display" w:eastAsia="Play" w:hAnsi="Aptos Display" w:cs="Play"/>
                <w:b/>
                <w:bCs/>
                <w:sz w:val="30"/>
                <w:szCs w:val="30"/>
              </w:rPr>
            </w:pPr>
            <w:r w:rsidRPr="003741C2">
              <w:rPr>
                <w:rFonts w:ascii="Aptos Display" w:eastAsia="Play" w:hAnsi="Aptos Display" w:cs="Play"/>
                <w:b/>
                <w:bCs/>
                <w:sz w:val="30"/>
                <w:szCs w:val="30"/>
              </w:rPr>
              <w:t>Register Number</w:t>
            </w:r>
          </w:p>
        </w:tc>
      </w:tr>
      <w:tr w:rsidR="00910466" w:rsidRPr="003741C2" w14:paraId="3A766BDC" w14:textId="77777777">
        <w:trPr>
          <w:trHeight w:val="563"/>
        </w:trPr>
        <w:tc>
          <w:tcPr>
            <w:tcW w:w="4564" w:type="dxa"/>
          </w:tcPr>
          <w:p w14:paraId="3A766BDA" w14:textId="77777777" w:rsidR="00910466" w:rsidRPr="003741C2" w:rsidRDefault="00890D64">
            <w:pPr>
              <w:jc w:val="center"/>
              <w:rPr>
                <w:rFonts w:ascii="Aptos Display" w:eastAsia="Play" w:hAnsi="Aptos Display" w:cs="Play"/>
                <w:sz w:val="30"/>
                <w:szCs w:val="30"/>
              </w:rPr>
            </w:pPr>
            <w:r w:rsidRPr="003741C2">
              <w:rPr>
                <w:rFonts w:ascii="Aptos Display" w:eastAsia="Play" w:hAnsi="Aptos Display" w:cs="Play"/>
                <w:sz w:val="30"/>
                <w:szCs w:val="30"/>
              </w:rPr>
              <w:t>Arunima</w:t>
            </w:r>
          </w:p>
        </w:tc>
        <w:tc>
          <w:tcPr>
            <w:tcW w:w="4564" w:type="dxa"/>
          </w:tcPr>
          <w:p w14:paraId="3A766BDB" w14:textId="77777777" w:rsidR="00910466" w:rsidRPr="003741C2" w:rsidRDefault="00890D64">
            <w:pPr>
              <w:jc w:val="center"/>
              <w:rPr>
                <w:rFonts w:ascii="Aptos Display" w:eastAsia="Play" w:hAnsi="Aptos Display" w:cs="Play"/>
                <w:sz w:val="30"/>
                <w:szCs w:val="30"/>
              </w:rPr>
            </w:pPr>
            <w:r w:rsidRPr="003741C2">
              <w:rPr>
                <w:rFonts w:ascii="Aptos Display" w:eastAsia="Play" w:hAnsi="Aptos Display" w:cs="Play"/>
                <w:sz w:val="30"/>
                <w:szCs w:val="30"/>
              </w:rPr>
              <w:t>23BIT0099</w:t>
            </w:r>
          </w:p>
        </w:tc>
      </w:tr>
      <w:tr w:rsidR="00910466" w:rsidRPr="003741C2" w14:paraId="3A766BDF" w14:textId="77777777">
        <w:trPr>
          <w:trHeight w:val="599"/>
        </w:trPr>
        <w:tc>
          <w:tcPr>
            <w:tcW w:w="4564" w:type="dxa"/>
          </w:tcPr>
          <w:p w14:paraId="3A766BDD" w14:textId="77777777" w:rsidR="00910466" w:rsidRPr="003741C2" w:rsidRDefault="00890D64">
            <w:pPr>
              <w:jc w:val="center"/>
              <w:rPr>
                <w:rFonts w:ascii="Aptos Display" w:eastAsia="Play" w:hAnsi="Aptos Display" w:cs="Play"/>
                <w:sz w:val="30"/>
                <w:szCs w:val="30"/>
              </w:rPr>
            </w:pPr>
            <w:r w:rsidRPr="003741C2">
              <w:rPr>
                <w:rFonts w:ascii="Aptos Display" w:eastAsia="Play" w:hAnsi="Aptos Display" w:cs="Play"/>
                <w:sz w:val="30"/>
                <w:szCs w:val="30"/>
              </w:rPr>
              <w:t>Jacob J M</w:t>
            </w:r>
          </w:p>
        </w:tc>
        <w:tc>
          <w:tcPr>
            <w:tcW w:w="4564" w:type="dxa"/>
          </w:tcPr>
          <w:p w14:paraId="3A766BDE" w14:textId="77777777" w:rsidR="00910466" w:rsidRPr="003741C2" w:rsidRDefault="00890D64">
            <w:pPr>
              <w:jc w:val="center"/>
              <w:rPr>
                <w:rFonts w:ascii="Aptos Display" w:eastAsia="Play" w:hAnsi="Aptos Display" w:cs="Play"/>
                <w:sz w:val="30"/>
                <w:szCs w:val="30"/>
              </w:rPr>
            </w:pPr>
            <w:r w:rsidRPr="003741C2">
              <w:rPr>
                <w:rFonts w:ascii="Aptos Display" w:eastAsia="Play" w:hAnsi="Aptos Display" w:cs="Play"/>
                <w:sz w:val="30"/>
                <w:szCs w:val="30"/>
              </w:rPr>
              <w:t>23BIT0238</w:t>
            </w:r>
          </w:p>
        </w:tc>
      </w:tr>
      <w:tr w:rsidR="00910466" w:rsidRPr="003741C2" w14:paraId="3A766BE2" w14:textId="77777777">
        <w:trPr>
          <w:trHeight w:val="599"/>
        </w:trPr>
        <w:tc>
          <w:tcPr>
            <w:tcW w:w="4564" w:type="dxa"/>
          </w:tcPr>
          <w:p w14:paraId="3A766BE0" w14:textId="77777777" w:rsidR="00910466" w:rsidRPr="003741C2" w:rsidRDefault="00890D64">
            <w:pPr>
              <w:jc w:val="center"/>
              <w:rPr>
                <w:rFonts w:ascii="Aptos Display" w:eastAsia="Play" w:hAnsi="Aptos Display" w:cs="Play"/>
                <w:sz w:val="30"/>
                <w:szCs w:val="30"/>
              </w:rPr>
            </w:pPr>
            <w:proofErr w:type="spellStart"/>
            <w:r w:rsidRPr="003741C2">
              <w:rPr>
                <w:rFonts w:ascii="Aptos Display" w:eastAsia="Play" w:hAnsi="Aptos Display" w:cs="Play"/>
                <w:sz w:val="30"/>
                <w:szCs w:val="30"/>
              </w:rPr>
              <w:t>Afthab</w:t>
            </w:r>
            <w:proofErr w:type="spellEnd"/>
            <w:r w:rsidRPr="003741C2">
              <w:rPr>
                <w:rFonts w:ascii="Aptos Display" w:eastAsia="Play" w:hAnsi="Aptos Display" w:cs="Play"/>
                <w:sz w:val="30"/>
                <w:szCs w:val="30"/>
              </w:rPr>
              <w:t xml:space="preserve"> O N</w:t>
            </w:r>
          </w:p>
        </w:tc>
        <w:tc>
          <w:tcPr>
            <w:tcW w:w="4564" w:type="dxa"/>
          </w:tcPr>
          <w:p w14:paraId="3A766BE1" w14:textId="77777777" w:rsidR="00910466" w:rsidRPr="003741C2" w:rsidRDefault="00890D64">
            <w:pPr>
              <w:jc w:val="center"/>
              <w:rPr>
                <w:rFonts w:ascii="Aptos Display" w:eastAsia="Play" w:hAnsi="Aptos Display" w:cs="Play"/>
                <w:sz w:val="30"/>
                <w:szCs w:val="30"/>
              </w:rPr>
            </w:pPr>
            <w:r w:rsidRPr="003741C2">
              <w:rPr>
                <w:rFonts w:ascii="Aptos Display" w:eastAsia="Play" w:hAnsi="Aptos Display" w:cs="Play"/>
                <w:sz w:val="30"/>
                <w:szCs w:val="30"/>
              </w:rPr>
              <w:t>23BIT0304</w:t>
            </w:r>
          </w:p>
        </w:tc>
      </w:tr>
    </w:tbl>
    <w:p w14:paraId="3A766BE3" w14:textId="77777777" w:rsidR="00910466" w:rsidRPr="003741C2" w:rsidRDefault="00910466">
      <w:pPr>
        <w:spacing w:before="280" w:after="280"/>
        <w:ind w:left="360"/>
        <w:rPr>
          <w:rFonts w:ascii="Aptos Display" w:eastAsia="Play" w:hAnsi="Aptos Display" w:cs="Play"/>
          <w:b/>
          <w:bCs/>
          <w:sz w:val="32"/>
          <w:szCs w:val="32"/>
        </w:rPr>
      </w:pPr>
    </w:p>
    <w:p w14:paraId="3A766BE4" w14:textId="77777777" w:rsidR="00910466" w:rsidRPr="003741C2" w:rsidRDefault="00890D64">
      <w:pPr>
        <w:spacing w:before="280" w:after="280"/>
        <w:ind w:left="360"/>
        <w:rPr>
          <w:rFonts w:ascii="Aptos Display" w:eastAsia="Play" w:hAnsi="Aptos Display" w:cs="Play"/>
          <w:b/>
          <w:bCs/>
          <w:sz w:val="32"/>
          <w:szCs w:val="32"/>
        </w:rPr>
      </w:pPr>
      <w:r w:rsidRPr="003741C2">
        <w:rPr>
          <w:rFonts w:ascii="Aptos Display" w:eastAsia="Play" w:hAnsi="Aptos Display" w:cs="Play"/>
          <w:b/>
          <w:bCs/>
          <w:sz w:val="32"/>
          <w:szCs w:val="32"/>
        </w:rPr>
        <w:t>Abstract</w:t>
      </w:r>
    </w:p>
    <w:p w14:paraId="3A766BE5" w14:textId="77777777" w:rsidR="00910466" w:rsidRPr="003741C2" w:rsidRDefault="00890D64">
      <w:pPr>
        <w:spacing w:before="280" w:after="280"/>
        <w:ind w:left="360"/>
        <w:rPr>
          <w:rFonts w:ascii="Aptos Display" w:eastAsia="Play" w:hAnsi="Aptos Display" w:cs="Play"/>
        </w:rPr>
      </w:pPr>
      <w:r w:rsidRPr="003741C2">
        <w:rPr>
          <w:rFonts w:ascii="Aptos Display" w:eastAsia="Play" w:hAnsi="Aptos Display" w:cs="Play"/>
        </w:rPr>
        <w:t xml:space="preserve">Food loss and waste remain a persistent problem across agri-food supply chains, driven by inefficient inventory management, poor storage conditions, transportation delays, and the absence of real-time monitoring. Existing research has explored this problem through several disconnected lenses: machine learning models for waste prediction, optimization techniques (PSO-GA, NSGA-II, MILP) for supply chain configuration, IoT-based smart irrigation and temperature control, blockchain frameworks for traceability, </w:t>
      </w:r>
      <w:r w:rsidRPr="003741C2">
        <w:rPr>
          <w:rFonts w:ascii="Aptos Display" w:eastAsia="Play" w:hAnsi="Aptos Display" w:cs="Play"/>
        </w:rPr>
        <w:t xml:space="preserve">and survey-based studies linking AI adoption to supply chain resilience. However, these studies consistently share the same </w:t>
      </w:r>
      <w:proofErr w:type="gramStart"/>
      <w:r w:rsidRPr="003741C2">
        <w:rPr>
          <w:rFonts w:ascii="Aptos Display" w:eastAsia="Play" w:hAnsi="Aptos Display" w:cs="Play"/>
        </w:rPr>
        <w:t>limitations  they</w:t>
      </w:r>
      <w:proofErr w:type="gramEnd"/>
      <w:r w:rsidRPr="003741C2">
        <w:rPr>
          <w:rFonts w:ascii="Aptos Display" w:eastAsia="Play" w:hAnsi="Aptos Display" w:cs="Play"/>
        </w:rPr>
        <w:t xml:space="preserve"> rely on static, synthetic, or self-reported survey data, address isolated stages of the supply chain rather than the system as a whole, and lack a unified, cloud-based platform capable of continuous monitoring, adaptive prediction, and real-time decision support.</w:t>
      </w:r>
    </w:p>
    <w:p w14:paraId="3A766BE6" w14:textId="77777777" w:rsidR="00910466" w:rsidRPr="003741C2" w:rsidRDefault="00890D64">
      <w:pPr>
        <w:spacing w:before="280" w:after="280"/>
        <w:ind w:left="360"/>
        <w:rPr>
          <w:rFonts w:ascii="Aptos Display" w:eastAsia="Play" w:hAnsi="Aptos Display" w:cs="Play"/>
        </w:rPr>
      </w:pPr>
      <w:r w:rsidRPr="003741C2">
        <w:rPr>
          <w:rFonts w:ascii="Aptos Display" w:eastAsia="Play" w:hAnsi="Aptos Display" w:cs="Play"/>
        </w:rPr>
        <w:t xml:space="preserve">This project proposes a Cloud Intelligence Platform for Food Supply Chain Loss Prediction and Optimization, which integrates IoT sensing, machine learning, and cloud computing to enable end-to-end, real-time monitoring and decision-making across the supply chain. Data from IoT sensors, inventory systems, transportation logs, weather services, and demand patterns will be continuously collected and </w:t>
      </w:r>
      <w:proofErr w:type="spellStart"/>
      <w:r w:rsidRPr="003741C2">
        <w:rPr>
          <w:rFonts w:ascii="Aptos Display" w:eastAsia="Play" w:hAnsi="Aptos Display" w:cs="Play"/>
        </w:rPr>
        <w:t>analyzed</w:t>
      </w:r>
      <w:proofErr w:type="spellEnd"/>
      <w:r w:rsidRPr="003741C2">
        <w:rPr>
          <w:rFonts w:ascii="Aptos Display" w:eastAsia="Play" w:hAnsi="Aptos Display" w:cs="Play"/>
        </w:rPr>
        <w:t xml:space="preserve"> to predict food loss, quality degradation, and disruptions, with the platform recommending corrective actions such as inventory redistribution, route planning, and storage adjustments.</w:t>
      </w:r>
    </w:p>
    <w:p w14:paraId="3A766BE7" w14:textId="77777777" w:rsidR="00910466" w:rsidRPr="003741C2" w:rsidRDefault="00890D64">
      <w:pPr>
        <w:spacing w:before="280" w:after="280"/>
        <w:ind w:left="360"/>
        <w:rPr>
          <w:rFonts w:ascii="Aptos Display" w:eastAsia="Play" w:hAnsi="Aptos Display" w:cs="Play"/>
        </w:rPr>
      </w:pPr>
      <w:r w:rsidRPr="003741C2">
        <w:rPr>
          <w:rFonts w:ascii="Aptos Display" w:eastAsia="Play" w:hAnsi="Aptos Display" w:cs="Play"/>
        </w:rPr>
        <w:t>The solution will be implemented on Microsoft Azure, using Azure IoT Hub for device connectivity, Azure Blob Storage for data storage, Azure Functions for event-driven processing, Azure Machine Learning for model development and deployment, Azure SQL Database for structured data, Azure API Management for secure integration, Microsoft Entra ID for authentication, Azure Monitor for system health tracking, and Power BI for dashboards. Together, these components aim to reduce food loss, improve operational effi</w:t>
      </w:r>
      <w:r w:rsidRPr="003741C2">
        <w:rPr>
          <w:rFonts w:ascii="Aptos Display" w:eastAsia="Play" w:hAnsi="Aptos Display" w:cs="Play"/>
        </w:rPr>
        <w:t>ciency, and support sustainable, data-driven supply chain management.</w:t>
      </w:r>
    </w:p>
    <w:p w14:paraId="3A766BE8" w14:textId="77777777" w:rsidR="00910466" w:rsidRPr="003741C2" w:rsidRDefault="00910466">
      <w:pPr>
        <w:spacing w:before="280" w:after="280"/>
        <w:ind w:left="360"/>
        <w:rPr>
          <w:rFonts w:ascii="Aptos Display" w:eastAsia="Play" w:hAnsi="Aptos Display" w:cs="Play"/>
        </w:rPr>
      </w:pPr>
    </w:p>
    <w:p w14:paraId="3A766BE9" w14:textId="77777777" w:rsidR="00910466" w:rsidRPr="003741C2" w:rsidRDefault="00910466">
      <w:pPr>
        <w:spacing w:before="280" w:after="280"/>
        <w:ind w:left="360"/>
        <w:rPr>
          <w:rFonts w:ascii="Aptos Display" w:eastAsia="Play" w:hAnsi="Aptos Display" w:cs="Play"/>
        </w:rPr>
      </w:pPr>
    </w:p>
    <w:p w14:paraId="3A766BEA" w14:textId="77777777" w:rsidR="00910466" w:rsidRPr="003741C2" w:rsidRDefault="00910466">
      <w:pPr>
        <w:spacing w:before="280" w:after="280"/>
        <w:ind w:left="360"/>
        <w:rPr>
          <w:rFonts w:ascii="Aptos Display" w:eastAsia="Play" w:hAnsi="Aptos Display" w:cs="Play"/>
        </w:rPr>
      </w:pPr>
    </w:p>
    <w:p w14:paraId="3A766BEB" w14:textId="77777777" w:rsidR="00910466" w:rsidRPr="003741C2" w:rsidRDefault="00910466">
      <w:pPr>
        <w:spacing w:before="280" w:after="280"/>
        <w:ind w:left="360"/>
        <w:rPr>
          <w:rFonts w:ascii="Aptos Display" w:eastAsia="Play" w:hAnsi="Aptos Display" w:cs="Play"/>
        </w:rPr>
      </w:pPr>
    </w:p>
    <w:p w14:paraId="3A766BEC" w14:textId="77777777" w:rsidR="00910466" w:rsidRPr="003741C2" w:rsidRDefault="00910466">
      <w:pPr>
        <w:spacing w:before="280" w:after="280"/>
        <w:ind w:left="360"/>
        <w:rPr>
          <w:rFonts w:ascii="Aptos Display" w:eastAsia="Play" w:hAnsi="Aptos Display" w:cs="Play"/>
        </w:rPr>
      </w:pPr>
    </w:p>
    <w:p w14:paraId="3A766BED" w14:textId="77777777" w:rsidR="00910466" w:rsidRPr="003741C2" w:rsidRDefault="00910466">
      <w:pPr>
        <w:spacing w:before="280" w:after="280"/>
        <w:ind w:left="360"/>
        <w:rPr>
          <w:rFonts w:ascii="Aptos Display" w:eastAsia="Play" w:hAnsi="Aptos Display" w:cs="Play"/>
        </w:rPr>
      </w:pPr>
    </w:p>
    <w:p w14:paraId="3A766BEE" w14:textId="77777777" w:rsidR="00910466" w:rsidRPr="003741C2" w:rsidRDefault="00910466">
      <w:pPr>
        <w:spacing w:before="280" w:after="280"/>
        <w:ind w:left="360"/>
        <w:rPr>
          <w:rFonts w:ascii="Aptos Display" w:eastAsia="Play" w:hAnsi="Aptos Display" w:cs="Play"/>
        </w:rPr>
      </w:pPr>
    </w:p>
    <w:p w14:paraId="3A766BEF" w14:textId="77777777" w:rsidR="00910466" w:rsidRPr="003741C2" w:rsidRDefault="00910466">
      <w:pPr>
        <w:spacing w:before="280" w:after="280"/>
        <w:ind w:left="360"/>
        <w:rPr>
          <w:rFonts w:ascii="Aptos Display" w:eastAsia="Play" w:hAnsi="Aptos Display" w:cs="Play"/>
        </w:rPr>
      </w:pPr>
    </w:p>
    <w:p w14:paraId="3A766BF0" w14:textId="77777777" w:rsidR="00910466" w:rsidRPr="003741C2" w:rsidRDefault="00890D64">
      <w:pPr>
        <w:spacing w:before="280" w:after="280"/>
        <w:ind w:left="360"/>
        <w:rPr>
          <w:rFonts w:ascii="Aptos Display" w:eastAsia="Play" w:hAnsi="Aptos Display" w:cs="Play"/>
          <w:b/>
          <w:bCs/>
          <w:sz w:val="32"/>
          <w:szCs w:val="32"/>
        </w:rPr>
      </w:pPr>
      <w:r w:rsidRPr="003741C2">
        <w:rPr>
          <w:rFonts w:ascii="Aptos Display" w:eastAsia="Play" w:hAnsi="Aptos Display" w:cs="Play"/>
          <w:b/>
          <w:bCs/>
          <w:sz w:val="32"/>
          <w:szCs w:val="32"/>
        </w:rPr>
        <w:lastRenderedPageBreak/>
        <w:t>Literature Review</w:t>
      </w:r>
    </w:p>
    <w:tbl>
      <w:tblPr>
        <w:tblStyle w:val="a0"/>
        <w:tblW w:w="11340"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8"/>
        <w:gridCol w:w="2127"/>
        <w:gridCol w:w="1560"/>
        <w:gridCol w:w="1842"/>
        <w:gridCol w:w="1843"/>
        <w:gridCol w:w="1418"/>
        <w:gridCol w:w="1842"/>
      </w:tblGrid>
      <w:tr w:rsidR="00910466" w:rsidRPr="003741C2" w14:paraId="3A766BF8" w14:textId="77777777">
        <w:trPr>
          <w:trHeight w:val="244"/>
        </w:trPr>
        <w:tc>
          <w:tcPr>
            <w:tcW w:w="708" w:type="dxa"/>
          </w:tcPr>
          <w:p w14:paraId="3A766BF1" w14:textId="77777777" w:rsidR="00910466" w:rsidRPr="003741C2" w:rsidRDefault="00890D64">
            <w:pPr>
              <w:rPr>
                <w:rFonts w:ascii="Aptos Display" w:eastAsia="Play" w:hAnsi="Aptos Display" w:cs="Play"/>
                <w:b/>
                <w:bCs/>
                <w:sz w:val="20"/>
                <w:szCs w:val="20"/>
              </w:rPr>
            </w:pPr>
            <w:proofErr w:type="spellStart"/>
            <w:r w:rsidRPr="003741C2">
              <w:rPr>
                <w:rFonts w:ascii="Aptos Display" w:eastAsia="Play" w:hAnsi="Aptos Display" w:cs="Play"/>
                <w:b/>
                <w:bCs/>
                <w:sz w:val="20"/>
                <w:szCs w:val="20"/>
              </w:rPr>
              <w:t>S.No</w:t>
            </w:r>
            <w:proofErr w:type="spellEnd"/>
            <w:r w:rsidRPr="003741C2">
              <w:rPr>
                <w:rFonts w:ascii="Aptos Display" w:eastAsia="Play" w:hAnsi="Aptos Display" w:cs="Play"/>
                <w:b/>
                <w:bCs/>
                <w:sz w:val="20"/>
                <w:szCs w:val="20"/>
              </w:rPr>
              <w:t>.</w:t>
            </w:r>
          </w:p>
        </w:tc>
        <w:tc>
          <w:tcPr>
            <w:tcW w:w="2127" w:type="dxa"/>
          </w:tcPr>
          <w:p w14:paraId="3A766BF2"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Paper</w:t>
            </w:r>
          </w:p>
        </w:tc>
        <w:tc>
          <w:tcPr>
            <w:tcW w:w="1560" w:type="dxa"/>
          </w:tcPr>
          <w:p w14:paraId="3A766BF3"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Method</w:t>
            </w:r>
          </w:p>
        </w:tc>
        <w:tc>
          <w:tcPr>
            <w:tcW w:w="1842" w:type="dxa"/>
          </w:tcPr>
          <w:p w14:paraId="3A766BF4"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Dataset</w:t>
            </w:r>
          </w:p>
        </w:tc>
        <w:tc>
          <w:tcPr>
            <w:tcW w:w="1843" w:type="dxa"/>
          </w:tcPr>
          <w:p w14:paraId="3A766BF5"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Advantages</w:t>
            </w:r>
          </w:p>
        </w:tc>
        <w:tc>
          <w:tcPr>
            <w:tcW w:w="1418" w:type="dxa"/>
          </w:tcPr>
          <w:p w14:paraId="3A766BF6"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Limitations</w:t>
            </w:r>
          </w:p>
        </w:tc>
        <w:tc>
          <w:tcPr>
            <w:tcW w:w="1842" w:type="dxa"/>
          </w:tcPr>
          <w:p w14:paraId="3A766BF7" w14:textId="77777777" w:rsidR="00910466" w:rsidRPr="003741C2" w:rsidRDefault="00890D64">
            <w:pPr>
              <w:rPr>
                <w:rFonts w:ascii="Aptos Display" w:eastAsia="Play" w:hAnsi="Aptos Display" w:cs="Play"/>
                <w:b/>
                <w:bCs/>
                <w:sz w:val="20"/>
                <w:szCs w:val="20"/>
              </w:rPr>
            </w:pPr>
            <w:r w:rsidRPr="003741C2">
              <w:rPr>
                <w:rFonts w:ascii="Aptos Display" w:eastAsia="Play" w:hAnsi="Aptos Display" w:cs="Play"/>
                <w:b/>
                <w:bCs/>
                <w:sz w:val="20"/>
                <w:szCs w:val="20"/>
              </w:rPr>
              <w:t>Research Gap</w:t>
            </w:r>
          </w:p>
        </w:tc>
      </w:tr>
      <w:tr w:rsidR="00910466" w:rsidRPr="003741C2" w14:paraId="3A766C00" w14:textId="77777777">
        <w:trPr>
          <w:trHeight w:val="244"/>
        </w:trPr>
        <w:tc>
          <w:tcPr>
            <w:tcW w:w="708" w:type="dxa"/>
          </w:tcPr>
          <w:p w14:paraId="3A766BF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w:t>
            </w:r>
          </w:p>
        </w:tc>
        <w:tc>
          <w:tcPr>
            <w:tcW w:w="2127" w:type="dxa"/>
          </w:tcPr>
          <w:p w14:paraId="3A766BF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The Development of a Prediction Model Related to Food Loss and Waste in Consumer Segments of Agrifood Chain Using Machine Learning Methods (2024)</w:t>
            </w:r>
          </w:p>
        </w:tc>
        <w:tc>
          <w:tcPr>
            <w:tcW w:w="1560" w:type="dxa"/>
          </w:tcPr>
          <w:p w14:paraId="3A766BF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Compared CART and Neural Network models to predict Food Waste Percentage (FWP).</w:t>
            </w:r>
          </w:p>
        </w:tc>
        <w:tc>
          <w:tcPr>
            <w:tcW w:w="1842" w:type="dxa"/>
          </w:tcPr>
          <w:p w14:paraId="3A766BF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Survey Dataset – 365 Romanian respondents, 34 features. Source: Google Forms survey. Link: Not publicly available.</w:t>
            </w:r>
          </w:p>
        </w:tc>
        <w:tc>
          <w:tcPr>
            <w:tcW w:w="1843" w:type="dxa"/>
          </w:tcPr>
          <w:p w14:paraId="3A766BF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Compares traditional and deep learning models with good predictive performance.</w:t>
            </w:r>
          </w:p>
        </w:tc>
        <w:tc>
          <w:tcPr>
            <w:tcW w:w="1418" w:type="dxa"/>
          </w:tcPr>
          <w:p w14:paraId="3A766BF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a small, imbalanced dataset based on static survey responses.</w:t>
            </w:r>
          </w:p>
        </w:tc>
        <w:tc>
          <w:tcPr>
            <w:tcW w:w="1842" w:type="dxa"/>
          </w:tcPr>
          <w:p w14:paraId="3A766BF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real-time data integration, IoT support, and continuous model updating.</w:t>
            </w:r>
          </w:p>
        </w:tc>
      </w:tr>
      <w:tr w:rsidR="00910466" w:rsidRPr="003741C2" w14:paraId="3A766C08" w14:textId="77777777">
        <w:trPr>
          <w:trHeight w:val="244"/>
        </w:trPr>
        <w:tc>
          <w:tcPr>
            <w:tcW w:w="708" w:type="dxa"/>
          </w:tcPr>
          <w:p w14:paraId="3A766C0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2.</w:t>
            </w:r>
          </w:p>
        </w:tc>
        <w:tc>
          <w:tcPr>
            <w:tcW w:w="2127" w:type="dxa"/>
          </w:tcPr>
          <w:p w14:paraId="3A766C0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The Food Production–Consumption Chain: Fighting Food Insecurity, Loss, and Waste with Technology (2024)</w:t>
            </w:r>
          </w:p>
        </w:tc>
        <w:tc>
          <w:tcPr>
            <w:tcW w:w="1560" w:type="dxa"/>
          </w:tcPr>
          <w:p w14:paraId="3A766C0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Conducted a conceptual study using surveys, expert interviews, and technology case studies.</w:t>
            </w:r>
          </w:p>
        </w:tc>
        <w:tc>
          <w:tcPr>
            <w:tcW w:w="1842" w:type="dxa"/>
          </w:tcPr>
          <w:p w14:paraId="3A766C0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Survey Dataset – 353 participants, 8 industry experts, and multiple technology case studies. Source: Author survey and case studies. Link: Not publicly available.</w:t>
            </w:r>
          </w:p>
        </w:tc>
        <w:tc>
          <w:tcPr>
            <w:tcW w:w="1843" w:type="dxa"/>
          </w:tcPr>
          <w:p w14:paraId="3A766C0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Provides a comprehensive overview of technology adoption across the food supply chain.</w:t>
            </w:r>
          </w:p>
        </w:tc>
        <w:tc>
          <w:tcPr>
            <w:tcW w:w="1418" w:type="dxa"/>
          </w:tcPr>
          <w:p w14:paraId="3A766C0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Conceptual study without predictive models and limited to North American survey data.</w:t>
            </w:r>
          </w:p>
        </w:tc>
        <w:tc>
          <w:tcPr>
            <w:tcW w:w="1842" w:type="dxa"/>
          </w:tcPr>
          <w:p w14:paraId="3A766C0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a unified cloud platform and real-time predictive analytics for integrated supply chain management.</w:t>
            </w:r>
          </w:p>
        </w:tc>
      </w:tr>
      <w:tr w:rsidR="00910466" w:rsidRPr="003741C2" w14:paraId="3A766C10" w14:textId="77777777">
        <w:trPr>
          <w:trHeight w:val="244"/>
        </w:trPr>
        <w:tc>
          <w:tcPr>
            <w:tcW w:w="708" w:type="dxa"/>
          </w:tcPr>
          <w:p w14:paraId="3A766C0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3.</w:t>
            </w:r>
          </w:p>
        </w:tc>
        <w:tc>
          <w:tcPr>
            <w:tcW w:w="2127" w:type="dxa"/>
          </w:tcPr>
          <w:p w14:paraId="3A766C0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Agri–Food Supply Chain Design for Perishable Products: Application to Small-Scale Farmers (2025)</w:t>
            </w:r>
          </w:p>
        </w:tc>
        <w:tc>
          <w:tcPr>
            <w:tcW w:w="1560" w:type="dxa"/>
          </w:tcPr>
          <w:p w14:paraId="3A766C0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a Mixed-Integer Linear Programming (MILP) model to optimize perishable food supply chain operations.</w:t>
            </w:r>
          </w:p>
        </w:tc>
        <w:tc>
          <w:tcPr>
            <w:tcW w:w="1842" w:type="dxa"/>
          </w:tcPr>
          <w:p w14:paraId="3A766C0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Real-world dataset from 21 suppliers, 6 markets, and 21 warehouses in Atlántico, Colombia (64 scenarios). Source: Case study data. Link: Not publicly available.</w:t>
            </w:r>
            <w:r w:rsidRPr="003741C2">
              <w:rPr>
                <w:rFonts w:ascii="Aptos Display" w:eastAsia="Play" w:hAnsi="Aptos Display" w:cs="Play"/>
                <w:sz w:val="20"/>
                <w:szCs w:val="20"/>
              </w:rPr>
              <w:br/>
            </w:r>
            <w:r w:rsidRPr="003741C2">
              <w:rPr>
                <w:rFonts w:ascii="Aptos Display" w:eastAsia="Play" w:hAnsi="Aptos Display" w:cs="Play"/>
                <w:sz w:val="20"/>
                <w:szCs w:val="20"/>
              </w:rPr>
              <w:br/>
            </w:r>
            <w:r w:rsidRPr="003741C2">
              <w:rPr>
                <w:rFonts w:ascii="Aptos Display" w:eastAsia="Play" w:hAnsi="Aptos Display" w:cs="Play"/>
                <w:sz w:val="20"/>
                <w:szCs w:val="20"/>
              </w:rPr>
              <w:br/>
            </w:r>
          </w:p>
        </w:tc>
        <w:tc>
          <w:tcPr>
            <w:tcW w:w="1843" w:type="dxa"/>
          </w:tcPr>
          <w:p w14:paraId="3A766C0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Optimizes warehouse allocation while preserving product quality and improving profit.</w:t>
            </w:r>
            <w:r w:rsidRPr="003741C2">
              <w:rPr>
                <w:rFonts w:ascii="Aptos Display" w:eastAsia="Play" w:hAnsi="Aptos Display" w:cs="Play"/>
                <w:sz w:val="20"/>
                <w:szCs w:val="20"/>
              </w:rPr>
              <w:br/>
            </w:r>
            <w:r w:rsidRPr="003741C2">
              <w:rPr>
                <w:rFonts w:ascii="Aptos Display" w:eastAsia="Play" w:hAnsi="Aptos Display" w:cs="Play"/>
                <w:sz w:val="20"/>
                <w:szCs w:val="20"/>
              </w:rPr>
              <w:br/>
            </w:r>
            <w:r w:rsidRPr="003741C2">
              <w:rPr>
                <w:rFonts w:ascii="Aptos Display" w:eastAsia="Play" w:hAnsi="Aptos Display" w:cs="Play"/>
                <w:sz w:val="20"/>
                <w:szCs w:val="20"/>
              </w:rPr>
              <w:br/>
            </w:r>
          </w:p>
        </w:tc>
        <w:tc>
          <w:tcPr>
            <w:tcW w:w="1418" w:type="dxa"/>
          </w:tcPr>
          <w:p w14:paraId="3A766C0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Assumes fixed supply and demand using only historical data without digital monitoring.</w:t>
            </w:r>
          </w:p>
        </w:tc>
        <w:tc>
          <w:tcPr>
            <w:tcW w:w="1842" w:type="dxa"/>
          </w:tcPr>
          <w:p w14:paraId="3A766C0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real-time IoT integration, cloud-based optimization, and live supply chain monitoring.</w:t>
            </w:r>
          </w:p>
        </w:tc>
      </w:tr>
      <w:tr w:rsidR="00910466" w:rsidRPr="003741C2" w14:paraId="3A766C18" w14:textId="77777777">
        <w:trPr>
          <w:trHeight w:val="244"/>
        </w:trPr>
        <w:tc>
          <w:tcPr>
            <w:tcW w:w="708" w:type="dxa"/>
          </w:tcPr>
          <w:p w14:paraId="3A766C1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4.</w:t>
            </w:r>
          </w:p>
        </w:tc>
        <w:tc>
          <w:tcPr>
            <w:tcW w:w="2127" w:type="dxa"/>
          </w:tcPr>
          <w:p w14:paraId="3A766C1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Digital Transformation of FSC Management Using Blockchain (SLR) (2025)</w:t>
            </w:r>
          </w:p>
        </w:tc>
        <w:tc>
          <w:tcPr>
            <w:tcW w:w="1560" w:type="dxa"/>
          </w:tcPr>
          <w:p w14:paraId="3A766C1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Conducts a PRISMA-based systematic literature review on blockchain applications in food supply chains.</w:t>
            </w:r>
          </w:p>
        </w:tc>
        <w:tc>
          <w:tcPr>
            <w:tcW w:w="1842" w:type="dxa"/>
          </w:tcPr>
          <w:p w14:paraId="3A766C1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Secondary dataset comprising 61 research articles from Scopus and Web of Science (2017–2023). Source: Published literature. Link: Not publicly available.</w:t>
            </w:r>
          </w:p>
        </w:tc>
        <w:tc>
          <w:tcPr>
            <w:tcW w:w="1843" w:type="dxa"/>
          </w:tcPr>
          <w:p w14:paraId="3A766C1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Provides a comprehensive review of blockchain technologies for food supply chains.</w:t>
            </w:r>
          </w:p>
        </w:tc>
        <w:tc>
          <w:tcPr>
            <w:tcW w:w="1418" w:type="dxa"/>
          </w:tcPr>
          <w:p w14:paraId="3A766C1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Review-based study without implementation or experimental validation.</w:t>
            </w:r>
          </w:p>
        </w:tc>
        <w:tc>
          <w:tcPr>
            <w:tcW w:w="1842" w:type="dxa"/>
          </w:tcPr>
          <w:p w14:paraId="3A766C1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an integrated AI-cloud framework with real-time prediction and decision support.</w:t>
            </w:r>
          </w:p>
        </w:tc>
      </w:tr>
      <w:tr w:rsidR="00910466" w:rsidRPr="003741C2" w14:paraId="3A766C20" w14:textId="77777777">
        <w:trPr>
          <w:trHeight w:val="244"/>
        </w:trPr>
        <w:tc>
          <w:tcPr>
            <w:tcW w:w="708" w:type="dxa"/>
          </w:tcPr>
          <w:p w14:paraId="3A766C1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5.</w:t>
            </w:r>
          </w:p>
        </w:tc>
        <w:tc>
          <w:tcPr>
            <w:tcW w:w="2127" w:type="dxa"/>
          </w:tcPr>
          <w:p w14:paraId="3A766C1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Edge Computing-Oriented Smart Agri Supply Chain with Auction &amp; Fuzzy Neural Networks (2024)</w:t>
            </w:r>
          </w:p>
        </w:tc>
        <w:tc>
          <w:tcPr>
            <w:tcW w:w="1560" w:type="dxa"/>
          </w:tcPr>
          <w:p w14:paraId="3A766C1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Combines edge computing, encrypted auctions, and a Takagi-</w:t>
            </w:r>
            <w:proofErr w:type="spellStart"/>
            <w:r w:rsidRPr="003741C2">
              <w:rPr>
                <w:rFonts w:ascii="Aptos Display" w:eastAsia="Play" w:hAnsi="Aptos Display" w:cs="Play"/>
                <w:sz w:val="20"/>
                <w:szCs w:val="20"/>
              </w:rPr>
              <w:t>Sugeno</w:t>
            </w:r>
            <w:proofErr w:type="spellEnd"/>
            <w:r w:rsidRPr="003741C2">
              <w:rPr>
                <w:rFonts w:ascii="Aptos Display" w:eastAsia="Play" w:hAnsi="Aptos Display" w:cs="Play"/>
                <w:sz w:val="20"/>
                <w:szCs w:val="20"/>
              </w:rPr>
              <w:t xml:space="preserve"> fuzzy neural network for crop prediction.</w:t>
            </w:r>
          </w:p>
        </w:tc>
        <w:tc>
          <w:tcPr>
            <w:tcW w:w="1842" w:type="dxa"/>
          </w:tcPr>
          <w:p w14:paraId="3A766C1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Field-collected IoT dataset from 50 farms (~22,500 hours) including crop yield, price, soil moisture, temperature, humidity, and rainfall. Source: Field experiments. Link: Not publicly available.</w:t>
            </w:r>
          </w:p>
        </w:tc>
        <w:tc>
          <w:tcPr>
            <w:tcW w:w="1843" w:type="dxa"/>
          </w:tcPr>
          <w:p w14:paraId="3A766C1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 Improves prediction accuracy while reducing food waste and energy consumption.</w:t>
            </w:r>
          </w:p>
        </w:tc>
        <w:tc>
          <w:tcPr>
            <w:tcW w:w="1418" w:type="dxa"/>
          </w:tcPr>
          <w:p w14:paraId="3A766C1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Requires expensive IoT infrastructure and is validated only on selected crops.</w:t>
            </w:r>
          </w:p>
        </w:tc>
        <w:tc>
          <w:tcPr>
            <w:tcW w:w="1842" w:type="dxa"/>
          </w:tcPr>
          <w:p w14:paraId="3A766C1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a scalable cloud-based platform with real-time optimization and broader supply chain integration.</w:t>
            </w:r>
          </w:p>
        </w:tc>
      </w:tr>
      <w:tr w:rsidR="00910466" w:rsidRPr="003741C2" w14:paraId="3A766C28" w14:textId="77777777">
        <w:trPr>
          <w:trHeight w:val="244"/>
        </w:trPr>
        <w:tc>
          <w:tcPr>
            <w:tcW w:w="708" w:type="dxa"/>
          </w:tcPr>
          <w:p w14:paraId="3A766C2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6.</w:t>
            </w:r>
          </w:p>
        </w:tc>
        <w:tc>
          <w:tcPr>
            <w:tcW w:w="2127" w:type="dxa"/>
          </w:tcPr>
          <w:p w14:paraId="3A766C2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Optimizing Agri-Food Supply Chain </w:t>
            </w:r>
            <w:r w:rsidRPr="003741C2">
              <w:rPr>
                <w:rFonts w:ascii="Aptos Display" w:eastAsia="Play" w:hAnsi="Aptos Display" w:cs="Play"/>
                <w:sz w:val="20"/>
                <w:szCs w:val="20"/>
              </w:rPr>
              <w:lastRenderedPageBreak/>
              <w:t>Configuration for Mitigating Both Supply- and Demand-Side Risks (2026)</w:t>
            </w:r>
          </w:p>
        </w:tc>
        <w:tc>
          <w:tcPr>
            <w:tcW w:w="1560" w:type="dxa"/>
          </w:tcPr>
          <w:p w14:paraId="3A766C2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Uses a hybrid PSO-GA </w:t>
            </w:r>
            <w:r w:rsidRPr="003741C2">
              <w:rPr>
                <w:rFonts w:ascii="Aptos Display" w:eastAsia="Play" w:hAnsi="Aptos Display" w:cs="Play"/>
                <w:sz w:val="20"/>
                <w:szCs w:val="20"/>
              </w:rPr>
              <w:lastRenderedPageBreak/>
              <w:t>optimization model to configure agri-food supply chains under supply and demand uncertainty.</w:t>
            </w:r>
          </w:p>
        </w:tc>
        <w:tc>
          <w:tcPr>
            <w:tcW w:w="1842" w:type="dxa"/>
          </w:tcPr>
          <w:p w14:paraId="3A766C2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Synthetic grape supply chain </w:t>
            </w:r>
            <w:r w:rsidRPr="003741C2">
              <w:rPr>
                <w:rFonts w:ascii="Aptos Display" w:eastAsia="Play" w:hAnsi="Aptos Display" w:cs="Play"/>
                <w:sz w:val="20"/>
                <w:szCs w:val="20"/>
              </w:rPr>
              <w:lastRenderedPageBreak/>
              <w:t>dataset based on Morning Star Company (China) with expert-estimated lead-time data. Source: Adapted from previous research. Link: Not publicly available (available upon request).</w:t>
            </w:r>
          </w:p>
        </w:tc>
        <w:tc>
          <w:tcPr>
            <w:tcW w:w="1843" w:type="dxa"/>
          </w:tcPr>
          <w:p w14:paraId="3A766C2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Optimizes inventory and transportation </w:t>
            </w:r>
            <w:r w:rsidRPr="003741C2">
              <w:rPr>
                <w:rFonts w:ascii="Aptos Display" w:eastAsia="Play" w:hAnsi="Aptos Display" w:cs="Play"/>
                <w:sz w:val="20"/>
                <w:szCs w:val="20"/>
              </w:rPr>
              <w:lastRenderedPageBreak/>
              <w:t>while considering both supply-side and demand-side risks.</w:t>
            </w:r>
          </w:p>
        </w:tc>
        <w:tc>
          <w:tcPr>
            <w:tcW w:w="1418" w:type="dxa"/>
          </w:tcPr>
          <w:p w14:paraId="3A766C2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Uses synthetic offline data </w:t>
            </w:r>
            <w:r w:rsidRPr="003741C2">
              <w:rPr>
                <w:rFonts w:ascii="Aptos Display" w:eastAsia="Play" w:hAnsi="Aptos Display" w:cs="Play"/>
                <w:sz w:val="20"/>
                <w:szCs w:val="20"/>
              </w:rPr>
              <w:lastRenderedPageBreak/>
              <w:t>and is validated using only a single case study.</w:t>
            </w:r>
          </w:p>
        </w:tc>
        <w:tc>
          <w:tcPr>
            <w:tcW w:w="1842" w:type="dxa"/>
          </w:tcPr>
          <w:p w14:paraId="3A766C2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Lacks cloud integration, real-</w:t>
            </w:r>
            <w:r w:rsidRPr="003741C2">
              <w:rPr>
                <w:rFonts w:ascii="Aptos Display" w:eastAsia="Play" w:hAnsi="Aptos Display" w:cs="Play"/>
                <w:sz w:val="20"/>
                <w:szCs w:val="20"/>
              </w:rPr>
              <w:lastRenderedPageBreak/>
              <w:t>time IoT data, and continuous supply chain monitoring.</w:t>
            </w:r>
          </w:p>
        </w:tc>
      </w:tr>
      <w:tr w:rsidR="00910466" w:rsidRPr="003741C2" w14:paraId="3A766C30" w14:textId="77777777">
        <w:trPr>
          <w:trHeight w:val="244"/>
        </w:trPr>
        <w:tc>
          <w:tcPr>
            <w:tcW w:w="708" w:type="dxa"/>
          </w:tcPr>
          <w:p w14:paraId="3A766C2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7.</w:t>
            </w:r>
          </w:p>
        </w:tc>
        <w:tc>
          <w:tcPr>
            <w:tcW w:w="2127" w:type="dxa"/>
          </w:tcPr>
          <w:p w14:paraId="3A766C2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Multi-Objective Optimization of a Three-Level Sustainable Food Supply Chain: </w:t>
            </w:r>
            <w:proofErr w:type="spellStart"/>
            <w:r w:rsidRPr="003741C2">
              <w:rPr>
                <w:rFonts w:ascii="Aptos Display" w:eastAsia="Play" w:hAnsi="Aptos Display" w:cs="Play"/>
                <w:sz w:val="20"/>
                <w:szCs w:val="20"/>
              </w:rPr>
              <w:t>Modeling</w:t>
            </w:r>
            <w:proofErr w:type="spellEnd"/>
            <w:r w:rsidRPr="003741C2">
              <w:rPr>
                <w:rFonts w:ascii="Aptos Display" w:eastAsia="Play" w:hAnsi="Aptos Display" w:cs="Play"/>
                <w:sz w:val="20"/>
                <w:szCs w:val="20"/>
              </w:rPr>
              <w:t xml:space="preserve"> the Impact of Government Subsidies (2025)</w:t>
            </w:r>
          </w:p>
        </w:tc>
        <w:tc>
          <w:tcPr>
            <w:tcW w:w="1560" w:type="dxa"/>
          </w:tcPr>
          <w:p w14:paraId="3A766C2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Develops a three-level sustainable food supply chain model using NSGA-II for multi-objective optimization.</w:t>
            </w:r>
          </w:p>
        </w:tc>
        <w:tc>
          <w:tcPr>
            <w:tcW w:w="1842" w:type="dxa"/>
          </w:tcPr>
          <w:p w14:paraId="3A766C2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Simulated dairy supply chain dataset. Source: Dairy case study. Link: Not publicly available.</w:t>
            </w:r>
          </w:p>
        </w:tc>
        <w:tc>
          <w:tcPr>
            <w:tcW w:w="1843" w:type="dxa"/>
          </w:tcPr>
          <w:p w14:paraId="3A766C2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Optimizes economic, environmental, and social objectives while incorporating government subsidies.</w:t>
            </w:r>
          </w:p>
        </w:tc>
        <w:tc>
          <w:tcPr>
            <w:tcW w:w="1418" w:type="dxa"/>
          </w:tcPr>
          <w:p w14:paraId="3A766C2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simulated data with predefined parameters and does not support real-time decision-making.</w:t>
            </w:r>
          </w:p>
        </w:tc>
        <w:tc>
          <w:tcPr>
            <w:tcW w:w="1842" w:type="dxa"/>
          </w:tcPr>
          <w:p w14:paraId="3A766C2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cloud computing, IoT integration, and real-time monitoring for adaptive supply chain management</w:t>
            </w:r>
          </w:p>
        </w:tc>
      </w:tr>
      <w:tr w:rsidR="00910466" w:rsidRPr="003741C2" w14:paraId="3A766C38" w14:textId="77777777">
        <w:trPr>
          <w:trHeight w:val="244"/>
        </w:trPr>
        <w:tc>
          <w:tcPr>
            <w:tcW w:w="708" w:type="dxa"/>
          </w:tcPr>
          <w:p w14:paraId="3A766C3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8.</w:t>
            </w:r>
          </w:p>
        </w:tc>
        <w:tc>
          <w:tcPr>
            <w:tcW w:w="2127" w:type="dxa"/>
          </w:tcPr>
          <w:p w14:paraId="3A766C3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Effective Food Waste Management Model for the Sustainable Agricultural Food Supply Chain (2024)</w:t>
            </w:r>
          </w:p>
        </w:tc>
        <w:tc>
          <w:tcPr>
            <w:tcW w:w="1560" w:type="dxa"/>
          </w:tcPr>
          <w:p w14:paraId="3A766C3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Soft Systems Methodology (SSM) and the ADKAR model to develop a conceptual food waste management framework.</w:t>
            </w:r>
          </w:p>
        </w:tc>
        <w:tc>
          <w:tcPr>
            <w:tcW w:w="1842" w:type="dxa"/>
          </w:tcPr>
          <w:p w14:paraId="3A766C3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Interview dataset from 27 stakeholders in Bandung Regency, Indonesia with supporting literature. Source: Semi-structured interviews. Link: Available from the corresponding author upon reasonable request.</w:t>
            </w:r>
          </w:p>
        </w:tc>
        <w:tc>
          <w:tcPr>
            <w:tcW w:w="1843" w:type="dxa"/>
          </w:tcPr>
          <w:p w14:paraId="3A766C3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Provides a structured framework by considering multiple stakeholders involved in food waste management.</w:t>
            </w:r>
          </w:p>
        </w:tc>
        <w:tc>
          <w:tcPr>
            <w:tcW w:w="1418" w:type="dxa"/>
          </w:tcPr>
          <w:p w14:paraId="3A766C3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Limited to one region and proposes only a conceptual framework without predictive or optimization models.</w:t>
            </w:r>
          </w:p>
        </w:tc>
        <w:tc>
          <w:tcPr>
            <w:tcW w:w="1842" w:type="dxa"/>
          </w:tcPr>
          <w:p w14:paraId="3A766C3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cloud computing, IoT, and AI integration for real-time food waste prediction and decision-making.</w:t>
            </w:r>
          </w:p>
        </w:tc>
      </w:tr>
      <w:tr w:rsidR="00910466" w:rsidRPr="003741C2" w14:paraId="3A766C40" w14:textId="77777777">
        <w:trPr>
          <w:trHeight w:val="244"/>
        </w:trPr>
        <w:tc>
          <w:tcPr>
            <w:tcW w:w="708" w:type="dxa"/>
          </w:tcPr>
          <w:p w14:paraId="3A766C3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9.</w:t>
            </w:r>
          </w:p>
        </w:tc>
        <w:tc>
          <w:tcPr>
            <w:tcW w:w="2127" w:type="dxa"/>
          </w:tcPr>
          <w:p w14:paraId="3A766C3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Machine Learning-Based Optimal Temperature Management Model for Safety and Quality Control of Perishable Food Supply Chain (2024)</w:t>
            </w:r>
          </w:p>
        </w:tc>
        <w:tc>
          <w:tcPr>
            <w:tcW w:w="1560" w:type="dxa"/>
          </w:tcPr>
          <w:p w14:paraId="3A766C3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Combines an optimal control model with k-means clustering to optimize storage temperatures for perishable foods.</w:t>
            </w:r>
          </w:p>
        </w:tc>
        <w:tc>
          <w:tcPr>
            <w:tcW w:w="1842" w:type="dxa"/>
          </w:tcPr>
          <w:p w14:paraId="3A766C3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Sample temperature and humidity dataset for multiple perishable food products. Source: Author-provided sample data. Link: Available from the first author upon reasonable request.</w:t>
            </w:r>
          </w:p>
        </w:tc>
        <w:tc>
          <w:tcPr>
            <w:tcW w:w="1843" w:type="dxa"/>
          </w:tcPr>
          <w:p w14:paraId="3A766C3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Improves temperature control to reduce food spoilage and maintain product quality.</w:t>
            </w:r>
          </w:p>
        </w:tc>
        <w:tc>
          <w:tcPr>
            <w:tcW w:w="1418" w:type="dxa"/>
          </w:tcPr>
          <w:p w14:paraId="3A766C3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Relies on sample data and mathematical </w:t>
            </w:r>
            <w:proofErr w:type="spellStart"/>
            <w:r w:rsidRPr="003741C2">
              <w:rPr>
                <w:rFonts w:ascii="Aptos Display" w:eastAsia="Play" w:hAnsi="Aptos Display" w:cs="Play"/>
                <w:sz w:val="20"/>
                <w:szCs w:val="20"/>
              </w:rPr>
              <w:t>modeling</w:t>
            </w:r>
            <w:proofErr w:type="spellEnd"/>
            <w:r w:rsidRPr="003741C2">
              <w:rPr>
                <w:rFonts w:ascii="Aptos Display" w:eastAsia="Play" w:hAnsi="Aptos Display" w:cs="Play"/>
                <w:sz w:val="20"/>
                <w:szCs w:val="20"/>
              </w:rPr>
              <w:t xml:space="preserve"> without real-time monitoring.</w:t>
            </w:r>
          </w:p>
        </w:tc>
        <w:tc>
          <w:tcPr>
            <w:tcW w:w="1842" w:type="dxa"/>
          </w:tcPr>
          <w:p w14:paraId="3A766C3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cloud computing, IoT integration, and continuous real-time decision-making for cold chain management.</w:t>
            </w:r>
          </w:p>
        </w:tc>
      </w:tr>
      <w:tr w:rsidR="00910466" w:rsidRPr="003741C2" w14:paraId="3A766C48" w14:textId="77777777">
        <w:trPr>
          <w:trHeight w:val="244"/>
        </w:trPr>
        <w:tc>
          <w:tcPr>
            <w:tcW w:w="708" w:type="dxa"/>
          </w:tcPr>
          <w:p w14:paraId="3A766C4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10.</w:t>
            </w:r>
          </w:p>
        </w:tc>
        <w:tc>
          <w:tcPr>
            <w:tcW w:w="2127" w:type="dxa"/>
          </w:tcPr>
          <w:p w14:paraId="3A766C4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Implementation of Circularity in Food Supply Chain Based on Big Data Techniques Using Einstein’s Fuzzy Methods (2025)</w:t>
            </w:r>
          </w:p>
        </w:tc>
        <w:tc>
          <w:tcPr>
            <w:tcW w:w="1560" w:type="dxa"/>
          </w:tcPr>
          <w:p w14:paraId="3A766C4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Fuzzy SWARA and Einstein's Fuzzy WASPAS to prioritize barriers and rank big data techniques for circular food supply chains.</w:t>
            </w:r>
          </w:p>
        </w:tc>
        <w:tc>
          <w:tcPr>
            <w:tcW w:w="1842" w:type="dxa"/>
          </w:tcPr>
          <w:p w14:paraId="3A766C4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Expert questionnaire dataset from 30 experts across 15 food SMEs in Iran. Source: Expert survey. Link: Not publicly available.</w:t>
            </w:r>
          </w:p>
        </w:tc>
        <w:tc>
          <w:tcPr>
            <w:tcW w:w="1843" w:type="dxa"/>
          </w:tcPr>
          <w:p w14:paraId="3A766C4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Prioritizes barriers and recommends suitable big data techniques under uncertain conditions.</w:t>
            </w:r>
          </w:p>
        </w:tc>
        <w:tc>
          <w:tcPr>
            <w:tcW w:w="1418" w:type="dxa"/>
          </w:tcPr>
          <w:p w14:paraId="3A766C4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Relies on expert opinions from a limited region without validating a real predictive system.</w:t>
            </w:r>
          </w:p>
        </w:tc>
        <w:tc>
          <w:tcPr>
            <w:tcW w:w="1842" w:type="dxa"/>
          </w:tcPr>
          <w:p w14:paraId="3A766C4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cloud computing, IoT integration, real-time predictive analytics, and validation using operational supply chain data.</w:t>
            </w:r>
          </w:p>
        </w:tc>
      </w:tr>
      <w:tr w:rsidR="00910466" w:rsidRPr="003741C2" w14:paraId="3A766C50" w14:textId="77777777">
        <w:trPr>
          <w:trHeight w:val="244"/>
        </w:trPr>
        <w:tc>
          <w:tcPr>
            <w:tcW w:w="708" w:type="dxa"/>
          </w:tcPr>
          <w:p w14:paraId="3A766C4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11.</w:t>
            </w:r>
          </w:p>
        </w:tc>
        <w:tc>
          <w:tcPr>
            <w:tcW w:w="2127" w:type="dxa"/>
          </w:tcPr>
          <w:p w14:paraId="3A766C4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The Impact of AI Applications, </w:t>
            </w:r>
            <w:r w:rsidRPr="003741C2">
              <w:rPr>
                <w:rFonts w:ascii="Aptos Display" w:eastAsia="Play" w:hAnsi="Aptos Display" w:cs="Play"/>
                <w:sz w:val="20"/>
                <w:szCs w:val="20"/>
              </w:rPr>
              <w:lastRenderedPageBreak/>
              <w:t>Information Sharing, and Supply Chain Resilience on Agricultural Supply Chain Performance (2025)</w:t>
            </w:r>
          </w:p>
        </w:tc>
        <w:tc>
          <w:tcPr>
            <w:tcW w:w="1560" w:type="dxa"/>
          </w:tcPr>
          <w:p w14:paraId="3A766C4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Develops a Dynamic </w:t>
            </w:r>
            <w:r w:rsidRPr="003741C2">
              <w:rPr>
                <w:rFonts w:ascii="Aptos Display" w:eastAsia="Play" w:hAnsi="Aptos Display" w:cs="Play"/>
                <w:sz w:val="20"/>
                <w:szCs w:val="20"/>
              </w:rPr>
              <w:lastRenderedPageBreak/>
              <w:t xml:space="preserve">Capabilities Theory-based model and validates it using PLS-SEM to </w:t>
            </w:r>
            <w:proofErr w:type="spellStart"/>
            <w:r w:rsidRPr="003741C2">
              <w:rPr>
                <w:rFonts w:ascii="Aptos Display" w:eastAsia="Play" w:hAnsi="Aptos Display" w:cs="Play"/>
                <w:sz w:val="20"/>
                <w:szCs w:val="20"/>
              </w:rPr>
              <w:t>analyze</w:t>
            </w:r>
            <w:proofErr w:type="spellEnd"/>
            <w:r w:rsidRPr="003741C2">
              <w:rPr>
                <w:rFonts w:ascii="Aptos Display" w:eastAsia="Play" w:hAnsi="Aptos Display" w:cs="Play"/>
                <w:sz w:val="20"/>
                <w:szCs w:val="20"/>
              </w:rPr>
              <w:t xml:space="preserve"> the impact of AI, information sharing, and supply chain resilience.</w:t>
            </w:r>
          </w:p>
        </w:tc>
        <w:tc>
          <w:tcPr>
            <w:tcW w:w="1842" w:type="dxa"/>
          </w:tcPr>
          <w:p w14:paraId="3A766C4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Survey dataset from 151 agricultural </w:t>
            </w:r>
            <w:r w:rsidRPr="003741C2">
              <w:rPr>
                <w:rFonts w:ascii="Aptos Display" w:eastAsia="Play" w:hAnsi="Aptos Display" w:cs="Play"/>
                <w:sz w:val="20"/>
                <w:szCs w:val="20"/>
              </w:rPr>
              <w:lastRenderedPageBreak/>
              <w:t>enterprises in China. Source: 7-point Likert-scale questionnaire. Link: Not publicly available.</w:t>
            </w:r>
          </w:p>
        </w:tc>
        <w:tc>
          <w:tcPr>
            <w:tcW w:w="1843" w:type="dxa"/>
          </w:tcPr>
          <w:p w14:paraId="3A766C4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Demonstrates that AI and information </w:t>
            </w:r>
            <w:r w:rsidRPr="003741C2">
              <w:rPr>
                <w:rFonts w:ascii="Aptos Display" w:eastAsia="Play" w:hAnsi="Aptos Display" w:cs="Play"/>
                <w:sz w:val="20"/>
                <w:szCs w:val="20"/>
              </w:rPr>
              <w:lastRenderedPageBreak/>
              <w:t>sharing improve supply chain resilience and overall performance.</w:t>
            </w:r>
          </w:p>
        </w:tc>
        <w:tc>
          <w:tcPr>
            <w:tcW w:w="1418" w:type="dxa"/>
          </w:tcPr>
          <w:p w14:paraId="3A766C4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Relies on a small, self-</w:t>
            </w:r>
            <w:r w:rsidRPr="003741C2">
              <w:rPr>
                <w:rFonts w:ascii="Aptos Display" w:eastAsia="Play" w:hAnsi="Aptos Display" w:cs="Play"/>
                <w:sz w:val="20"/>
                <w:szCs w:val="20"/>
              </w:rPr>
              <w:lastRenderedPageBreak/>
              <w:t>reported survey dataset from a single country, limiting generalizability.</w:t>
            </w:r>
          </w:p>
        </w:tc>
        <w:tc>
          <w:tcPr>
            <w:tcW w:w="1842" w:type="dxa"/>
          </w:tcPr>
          <w:p w14:paraId="3A766C4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 xml:space="preserve">Lacks real-time operational data, </w:t>
            </w:r>
            <w:r w:rsidRPr="003741C2">
              <w:rPr>
                <w:rFonts w:ascii="Aptos Display" w:eastAsia="Play" w:hAnsi="Aptos Display" w:cs="Play"/>
                <w:sz w:val="20"/>
                <w:szCs w:val="20"/>
              </w:rPr>
              <w:lastRenderedPageBreak/>
              <w:t>IoT integration, and validation using live agricultural supply chain environments.</w:t>
            </w:r>
          </w:p>
        </w:tc>
      </w:tr>
      <w:tr w:rsidR="00910466" w:rsidRPr="003741C2" w14:paraId="3A766C58" w14:textId="77777777">
        <w:trPr>
          <w:trHeight w:val="244"/>
        </w:trPr>
        <w:tc>
          <w:tcPr>
            <w:tcW w:w="708" w:type="dxa"/>
          </w:tcPr>
          <w:p w14:paraId="3A766C5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lastRenderedPageBreak/>
              <w:t>12.</w:t>
            </w:r>
          </w:p>
        </w:tc>
        <w:tc>
          <w:tcPr>
            <w:tcW w:w="2127" w:type="dxa"/>
          </w:tcPr>
          <w:p w14:paraId="3A766C5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Sustainable Food Traceability: A Comprehensive Model for Enhancing Safety and Resilience in the Supply Chain in the Oman Food Industry (2025)</w:t>
            </w:r>
          </w:p>
        </w:tc>
        <w:tc>
          <w:tcPr>
            <w:tcW w:w="1560" w:type="dxa"/>
          </w:tcPr>
          <w:p w14:paraId="3A766C5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a questionnaire-based approach and PLS-SEM to evaluate food traceability, safety, and supply chain resilience.</w:t>
            </w:r>
          </w:p>
        </w:tc>
        <w:tc>
          <w:tcPr>
            <w:tcW w:w="1842" w:type="dxa"/>
          </w:tcPr>
          <w:p w14:paraId="3A766C5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Survey dataset from 385 respondents in the Oman food industry. Source: Google Forms questionnaire. Link: Not publicly available.</w:t>
            </w:r>
          </w:p>
        </w:tc>
        <w:tc>
          <w:tcPr>
            <w:tcW w:w="1843" w:type="dxa"/>
          </w:tcPr>
          <w:p w14:paraId="3A766C5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Demonstrates that traceability and regulatory compliance improve food safety and supply chain resilience.</w:t>
            </w:r>
          </w:p>
        </w:tc>
        <w:tc>
          <w:tcPr>
            <w:tcW w:w="1418" w:type="dxa"/>
          </w:tcPr>
          <w:p w14:paraId="3A766C5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cross-sectional survey data from a single country, limiting generalizability</w:t>
            </w:r>
          </w:p>
        </w:tc>
        <w:tc>
          <w:tcPr>
            <w:tcW w:w="1842" w:type="dxa"/>
          </w:tcPr>
          <w:p w14:paraId="3A766C5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real-world IoT, AI, and blockchain implementation with validation using operational supply chain data.</w:t>
            </w:r>
          </w:p>
        </w:tc>
      </w:tr>
      <w:tr w:rsidR="00910466" w:rsidRPr="003741C2" w14:paraId="3A766C60" w14:textId="77777777">
        <w:trPr>
          <w:trHeight w:val="244"/>
        </w:trPr>
        <w:tc>
          <w:tcPr>
            <w:tcW w:w="708" w:type="dxa"/>
          </w:tcPr>
          <w:p w14:paraId="3A766C5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13.</w:t>
            </w:r>
          </w:p>
        </w:tc>
        <w:tc>
          <w:tcPr>
            <w:tcW w:w="2127" w:type="dxa"/>
          </w:tcPr>
          <w:p w14:paraId="3A766C5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Application of Internet of Things (IoT) and Machine Learning (ML) in Intelligent Logistics Supply Chain (2026)</w:t>
            </w:r>
          </w:p>
        </w:tc>
        <w:tc>
          <w:tcPr>
            <w:tcW w:w="1560" w:type="dxa"/>
          </w:tcPr>
          <w:p w14:paraId="3A766C5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Proposes an LHHBO-DNN model combining IoT data, Honey Bees Optimization, and Deep Neural Networks for demand forecasting.</w:t>
            </w:r>
          </w:p>
        </w:tc>
        <w:tc>
          <w:tcPr>
            <w:tcW w:w="1842" w:type="dxa"/>
          </w:tcPr>
          <w:p w14:paraId="3A766C5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Supply Chain Dataset of a Multi-Product Retailer (~65,000 records, 14 attributes). Source: </w:t>
            </w:r>
            <w:hyperlink r:id="rId7">
              <w:r w:rsidRPr="003741C2">
                <w:rPr>
                  <w:rFonts w:ascii="Aptos Display" w:eastAsia="Play" w:hAnsi="Aptos Display" w:cs="Play"/>
                  <w:color w:val="0000FF"/>
                  <w:sz w:val="20"/>
                  <w:szCs w:val="20"/>
                  <w:u w:val="single"/>
                </w:rPr>
                <w:t>Kaggle Link</w:t>
              </w:r>
            </w:hyperlink>
          </w:p>
        </w:tc>
        <w:tc>
          <w:tcPr>
            <w:tcW w:w="1843" w:type="dxa"/>
          </w:tcPr>
          <w:p w14:paraId="3A766C5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Achieves high forecasting accuracy with lower prediction errors than existing models.</w:t>
            </w:r>
          </w:p>
        </w:tc>
        <w:tc>
          <w:tcPr>
            <w:tcW w:w="1418" w:type="dxa"/>
          </w:tcPr>
          <w:p w14:paraId="3A766C5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a single dataset and lacks validation in large-scale real-time IoT environments.</w:t>
            </w:r>
          </w:p>
        </w:tc>
        <w:tc>
          <w:tcPr>
            <w:tcW w:w="1842" w:type="dxa"/>
          </w:tcPr>
          <w:p w14:paraId="3A766C5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continuous learning, adaptive forecasting, and large-scale cloud-based deployment across diverse supply chains.</w:t>
            </w:r>
          </w:p>
        </w:tc>
      </w:tr>
      <w:tr w:rsidR="00910466" w:rsidRPr="003741C2" w14:paraId="3A766C68" w14:textId="77777777">
        <w:trPr>
          <w:trHeight w:val="244"/>
        </w:trPr>
        <w:tc>
          <w:tcPr>
            <w:tcW w:w="708" w:type="dxa"/>
          </w:tcPr>
          <w:p w14:paraId="3A766C61"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14.</w:t>
            </w:r>
          </w:p>
        </w:tc>
        <w:tc>
          <w:tcPr>
            <w:tcW w:w="2127" w:type="dxa"/>
          </w:tcPr>
          <w:p w14:paraId="3A766C62"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Feature Extraction for Artificial Intelligence Enabled Food Supply Chain Failure Mode Prediction (2024)</w:t>
            </w:r>
          </w:p>
        </w:tc>
        <w:tc>
          <w:tcPr>
            <w:tcW w:w="1560" w:type="dxa"/>
          </w:tcPr>
          <w:p w14:paraId="3A766C63"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crisp-set Qualitative Comparative Analysis (</w:t>
            </w:r>
            <w:proofErr w:type="spellStart"/>
            <w:r w:rsidRPr="003741C2">
              <w:rPr>
                <w:rFonts w:ascii="Aptos Display" w:eastAsia="Play" w:hAnsi="Aptos Display" w:cs="Play"/>
                <w:sz w:val="20"/>
                <w:szCs w:val="20"/>
              </w:rPr>
              <w:t>csQCA</w:t>
            </w:r>
            <w:proofErr w:type="spellEnd"/>
            <w:r w:rsidRPr="003741C2">
              <w:rPr>
                <w:rFonts w:ascii="Aptos Display" w:eastAsia="Play" w:hAnsi="Aptos Display" w:cs="Play"/>
                <w:sz w:val="20"/>
                <w:szCs w:val="20"/>
              </w:rPr>
              <w:t>) to extract key features for AI-based food supply chain failure prediction.</w:t>
            </w:r>
          </w:p>
        </w:tc>
        <w:tc>
          <w:tcPr>
            <w:tcW w:w="1842" w:type="dxa"/>
          </w:tcPr>
          <w:p w14:paraId="3A766C64"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Synthetic case study dataset with 30 Ukrainian dairy suppliers and 30 UK egg suppliers. Source: Synthetic case studies. Link: Not publicly available.</w:t>
            </w:r>
          </w:p>
        </w:tc>
        <w:tc>
          <w:tcPr>
            <w:tcW w:w="1843" w:type="dxa"/>
          </w:tcPr>
          <w:p w14:paraId="3A766C65"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Improves feature selection and AI interpretability by incorporating domain knowledge.</w:t>
            </w:r>
          </w:p>
        </w:tc>
        <w:tc>
          <w:tcPr>
            <w:tcW w:w="1418" w:type="dxa"/>
          </w:tcPr>
          <w:p w14:paraId="3A766C66"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Relies on synthetic data and binary QCA without validation using real-world supply chain data.</w:t>
            </w:r>
          </w:p>
        </w:tc>
        <w:tc>
          <w:tcPr>
            <w:tcW w:w="1842" w:type="dxa"/>
          </w:tcPr>
          <w:p w14:paraId="3A766C67"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real-time IoT data integration and validation using operational food supply chain datasets.</w:t>
            </w:r>
          </w:p>
        </w:tc>
      </w:tr>
      <w:tr w:rsidR="00910466" w:rsidRPr="003741C2" w14:paraId="3A766C70" w14:textId="77777777">
        <w:trPr>
          <w:trHeight w:val="244"/>
        </w:trPr>
        <w:tc>
          <w:tcPr>
            <w:tcW w:w="708" w:type="dxa"/>
          </w:tcPr>
          <w:p w14:paraId="3A766C69"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15.</w:t>
            </w:r>
          </w:p>
        </w:tc>
        <w:tc>
          <w:tcPr>
            <w:tcW w:w="2127" w:type="dxa"/>
          </w:tcPr>
          <w:p w14:paraId="3A766C6A"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High-Technology Agriculture System to Enhance Food Security: A Concept of Smart Irrigation System Using Internet of Things and Cloud Computing (2026)</w:t>
            </w:r>
          </w:p>
        </w:tc>
        <w:tc>
          <w:tcPr>
            <w:tcW w:w="1560" w:type="dxa"/>
          </w:tcPr>
          <w:p w14:paraId="3A766C6B"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 xml:space="preserve">Develops an IoT-based smart irrigation system using ESP32 sensors and the </w:t>
            </w:r>
            <w:proofErr w:type="spellStart"/>
            <w:r w:rsidRPr="003741C2">
              <w:rPr>
                <w:rFonts w:ascii="Aptos Display" w:eastAsia="Play" w:hAnsi="Aptos Display" w:cs="Play"/>
                <w:sz w:val="20"/>
                <w:szCs w:val="20"/>
              </w:rPr>
              <w:t>ThingSpeak</w:t>
            </w:r>
            <w:proofErr w:type="spellEnd"/>
            <w:r w:rsidRPr="003741C2">
              <w:rPr>
                <w:rFonts w:ascii="Aptos Display" w:eastAsia="Play" w:hAnsi="Aptos Display" w:cs="Play"/>
                <w:sz w:val="20"/>
                <w:szCs w:val="20"/>
              </w:rPr>
              <w:t xml:space="preserve"> cloud platform for real-time monitoring.</w:t>
            </w:r>
          </w:p>
        </w:tc>
        <w:tc>
          <w:tcPr>
            <w:tcW w:w="1842" w:type="dxa"/>
          </w:tcPr>
          <w:p w14:paraId="3A766C6C"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Experimental sensor dataset collected over 7 days (temperature, humidity, soil moisture, water level, and cloud response time). Source: Prototype experiments. Link: Not publicly available.</w:t>
            </w:r>
          </w:p>
        </w:tc>
        <w:tc>
          <w:tcPr>
            <w:tcW w:w="1843" w:type="dxa"/>
          </w:tcPr>
          <w:p w14:paraId="3A766C6D"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Enables low-cost real-time irrigation monitoring while significantly reducing water consumption.</w:t>
            </w:r>
          </w:p>
        </w:tc>
        <w:tc>
          <w:tcPr>
            <w:tcW w:w="1418" w:type="dxa"/>
          </w:tcPr>
          <w:p w14:paraId="3A766C6E"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Uses a small prototype with simple threshold-based control and limited field validation.</w:t>
            </w:r>
          </w:p>
        </w:tc>
        <w:tc>
          <w:tcPr>
            <w:tcW w:w="1842" w:type="dxa"/>
          </w:tcPr>
          <w:p w14:paraId="3A766C6F" w14:textId="77777777" w:rsidR="00910466" w:rsidRPr="003741C2" w:rsidRDefault="00890D64">
            <w:pPr>
              <w:rPr>
                <w:rFonts w:ascii="Aptos Display" w:eastAsia="Play" w:hAnsi="Aptos Display" w:cs="Play"/>
                <w:sz w:val="20"/>
                <w:szCs w:val="20"/>
              </w:rPr>
            </w:pPr>
            <w:r w:rsidRPr="003741C2">
              <w:rPr>
                <w:rFonts w:ascii="Aptos Display" w:eastAsia="Play" w:hAnsi="Aptos Display" w:cs="Play"/>
                <w:sz w:val="20"/>
                <w:szCs w:val="20"/>
              </w:rPr>
              <w:t>Lacks AI-based predictive irrigation, scalability for large farms, and integration of external data sources such as weather or satellite imagery.</w:t>
            </w:r>
          </w:p>
        </w:tc>
      </w:tr>
    </w:tbl>
    <w:p w14:paraId="3A766C71" w14:textId="77777777" w:rsidR="00910466" w:rsidRPr="003741C2" w:rsidRDefault="00910466">
      <w:pPr>
        <w:pBdr>
          <w:top w:val="nil"/>
          <w:left w:val="nil"/>
          <w:bottom w:val="nil"/>
          <w:right w:val="nil"/>
          <w:between w:val="nil"/>
        </w:pBdr>
        <w:rPr>
          <w:rFonts w:ascii="Aptos Display" w:eastAsia="Play" w:hAnsi="Aptos Display" w:cs="Play"/>
          <w:color w:val="000000"/>
        </w:rPr>
      </w:pPr>
    </w:p>
    <w:p w14:paraId="3A766C72" w14:textId="77777777" w:rsidR="00910466" w:rsidRPr="003741C2" w:rsidRDefault="00890D64">
      <w:pPr>
        <w:pBdr>
          <w:top w:val="nil"/>
          <w:left w:val="nil"/>
          <w:bottom w:val="nil"/>
          <w:right w:val="nil"/>
          <w:between w:val="nil"/>
        </w:pBdr>
        <w:rPr>
          <w:rFonts w:ascii="Aptos Display" w:eastAsia="Play" w:hAnsi="Aptos Display" w:cs="Play"/>
          <w:color w:val="000000"/>
          <w:sz w:val="32"/>
          <w:szCs w:val="32"/>
        </w:rPr>
      </w:pPr>
      <w:r w:rsidRPr="003741C2">
        <w:rPr>
          <w:rFonts w:ascii="Aptos Display" w:eastAsia="Play" w:hAnsi="Aptos Display" w:cs="Play"/>
          <w:b/>
          <w:bCs/>
          <w:color w:val="000000"/>
          <w:sz w:val="32"/>
          <w:szCs w:val="32"/>
        </w:rPr>
        <w:lastRenderedPageBreak/>
        <w:t>Project Objectives</w:t>
      </w:r>
    </w:p>
    <w:p w14:paraId="3A766C73"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 xml:space="preserve">Develop a cloud-based monitoring system using Azure IoT Hub to ingest sensor data (temperature, humidity, storage conditions) from a simulated IoT environment, replicating real-world sensor </w:t>
      </w:r>
      <w:proofErr w:type="spellStart"/>
      <w:r w:rsidRPr="003741C2">
        <w:rPr>
          <w:rFonts w:ascii="Aptos Display" w:eastAsia="Play" w:hAnsi="Aptos Display" w:cs="Play"/>
          <w:color w:val="000000"/>
        </w:rPr>
        <w:t>behavior</w:t>
      </w:r>
      <w:proofErr w:type="spellEnd"/>
      <w:r w:rsidRPr="003741C2">
        <w:rPr>
          <w:rFonts w:ascii="Aptos Display" w:eastAsia="Play" w:hAnsi="Aptos Display" w:cs="Play"/>
          <w:color w:val="000000"/>
        </w:rPr>
        <w:t xml:space="preserve"> for the food supply chain without requiring physical hardware deployment.</w:t>
      </w:r>
    </w:p>
    <w:p w14:paraId="3A766C74"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Build and deploy a machine learning model for food loss and quality prediction, trained using Azure Machine Learning and served through a lightweight Azure Functions-based inference endpoint, targeting a prediction accuracy of at least 85% on simulated and benchmark datasets.</w:t>
      </w:r>
    </w:p>
    <w:p w14:paraId="3A766C75"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Reduce decision-response time by processing simulated IoT and inventory data streams through Azure Functions, enabling automated alerts and recommendations within seconds of detecting an anomaly.</w:t>
      </w:r>
    </w:p>
    <w:p w14:paraId="3A766C76"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Store and manage supply chain data at scale using Azure Cosmos DB for real-time sensor and inventory records generated through the simulation, ensuring low-latency access and high availability.</w:t>
      </w:r>
    </w:p>
    <w:p w14:paraId="3A766C77"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Enable secure, role-based access for stakeholders (farmers, distributors, retailers) using Microsoft Entra ID for authentication and authorization across the platform.</w:t>
      </w:r>
    </w:p>
    <w:p w14:paraId="3A766C78" w14:textId="77777777" w:rsidR="00910466" w:rsidRPr="003741C2" w:rsidRDefault="00890D64">
      <w:pPr>
        <w:numPr>
          <w:ilvl w:val="0"/>
          <w:numId w:val="1"/>
        </w:num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Visualize supply chain insights through interactive dashboards using Power BI, giving stakeholders real-time visibility into simulated inventory levels, loss predictions, and optimization recommendations.</w:t>
      </w:r>
    </w:p>
    <w:p w14:paraId="3A766C79" w14:textId="77777777" w:rsidR="00910466" w:rsidRPr="003741C2" w:rsidRDefault="00910466">
      <w:pPr>
        <w:pBdr>
          <w:top w:val="nil"/>
          <w:left w:val="nil"/>
          <w:bottom w:val="nil"/>
          <w:right w:val="nil"/>
          <w:between w:val="nil"/>
        </w:pBdr>
        <w:rPr>
          <w:rFonts w:ascii="Aptos Display" w:eastAsia="Play" w:hAnsi="Aptos Display" w:cs="Play"/>
          <w:color w:val="000000"/>
        </w:rPr>
      </w:pPr>
    </w:p>
    <w:p w14:paraId="3A766C7A"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7B"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7C"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7D"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7E"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7F"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0"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1"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2"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3"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4"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5"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6"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7"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8"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9"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A"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B"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C"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8D" w14:textId="77777777" w:rsidR="00910466" w:rsidRPr="003741C2" w:rsidRDefault="00890D64">
      <w:pPr>
        <w:pBdr>
          <w:top w:val="nil"/>
          <w:left w:val="nil"/>
          <w:bottom w:val="nil"/>
          <w:right w:val="nil"/>
          <w:between w:val="nil"/>
        </w:pBdr>
        <w:rPr>
          <w:rFonts w:ascii="Aptos Display" w:eastAsia="Play" w:hAnsi="Aptos Display" w:cs="Play"/>
          <w:color w:val="000000"/>
          <w:sz w:val="32"/>
          <w:szCs w:val="32"/>
        </w:rPr>
      </w:pPr>
      <w:r w:rsidRPr="003741C2">
        <w:rPr>
          <w:rFonts w:ascii="Aptos Display" w:eastAsia="Play" w:hAnsi="Aptos Display" w:cs="Play"/>
          <w:b/>
          <w:bCs/>
          <w:color w:val="000000"/>
          <w:sz w:val="32"/>
          <w:szCs w:val="32"/>
        </w:rPr>
        <w:lastRenderedPageBreak/>
        <w:t>Novelty Summary</w:t>
      </w:r>
    </w:p>
    <w:p w14:paraId="3A766C8E" w14:textId="77777777" w:rsidR="00910466" w:rsidRPr="003741C2" w:rsidRDefault="00890D64">
      <w:p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 xml:space="preserve">Existing research on food supply chain management, as identified across the 15 reviewed papers, largely treats prediction, optimization, monitoring, and traceability as </w:t>
      </w:r>
      <w:r w:rsidRPr="003741C2">
        <w:rPr>
          <w:rFonts w:ascii="Aptos Display" w:eastAsia="Play" w:hAnsi="Aptos Display" w:cs="Play"/>
          <w:b/>
          <w:bCs/>
          <w:color w:val="000000"/>
        </w:rPr>
        <w:t xml:space="preserve">isolated, disconnected </w:t>
      </w:r>
      <w:proofErr w:type="gramStart"/>
      <w:r w:rsidRPr="003741C2">
        <w:rPr>
          <w:rFonts w:ascii="Aptos Display" w:eastAsia="Play" w:hAnsi="Aptos Display" w:cs="Play"/>
          <w:b/>
          <w:bCs/>
          <w:color w:val="000000"/>
        </w:rPr>
        <w:t>problems</w:t>
      </w:r>
      <w:r w:rsidRPr="003741C2">
        <w:rPr>
          <w:rFonts w:ascii="Aptos Display" w:eastAsia="Play" w:hAnsi="Aptos Display" w:cs="Play"/>
          <w:color w:val="000000"/>
        </w:rPr>
        <w:t xml:space="preserve">  solved</w:t>
      </w:r>
      <w:proofErr w:type="gramEnd"/>
      <w:r w:rsidRPr="003741C2">
        <w:rPr>
          <w:rFonts w:ascii="Aptos Display" w:eastAsia="Play" w:hAnsi="Aptos Display" w:cs="Play"/>
          <w:color w:val="000000"/>
        </w:rPr>
        <w:t xml:space="preserve"> individually through static datasets, offline optimization models, conceptual frameworks, or survey-based studies. No reviewed work implements a unified, real-time, cloud-native system that spans the entire pipeline from data collection to predictive decision-making.</w:t>
      </w:r>
    </w:p>
    <w:p w14:paraId="3A766C8F" w14:textId="77777777" w:rsidR="00910466" w:rsidRPr="003741C2" w:rsidRDefault="00890D64">
      <w:pPr>
        <w:pBdr>
          <w:top w:val="nil"/>
          <w:left w:val="nil"/>
          <w:bottom w:val="nil"/>
          <w:right w:val="nil"/>
          <w:between w:val="nil"/>
        </w:pBdr>
        <w:rPr>
          <w:rFonts w:ascii="Aptos Display" w:eastAsia="Play" w:hAnsi="Aptos Display" w:cs="Play"/>
          <w:color w:val="000000"/>
        </w:rPr>
      </w:pPr>
      <w:r w:rsidRPr="003741C2">
        <w:rPr>
          <w:rFonts w:ascii="Aptos Display" w:eastAsia="Play" w:hAnsi="Aptos Display" w:cs="Play"/>
          <w:color w:val="000000"/>
        </w:rPr>
        <w:t>This project differentiates itself as follows:</w:t>
      </w:r>
    </w:p>
    <w:p w14:paraId="3A766C90"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New Feature:</w:t>
      </w:r>
      <w:r w:rsidRPr="003741C2">
        <w:rPr>
          <w:rFonts w:ascii="Aptos Display" w:eastAsia="Play" w:hAnsi="Aptos Display" w:cs="Play"/>
          <w:color w:val="000000"/>
        </w:rPr>
        <w:t xml:space="preserve"> Unlike prior studies that focus on a single stage of the supply chain (e.g., only temperature control, only demand forecasting, or only traceability), this project integrates monitoring, prediction, and optimization into a single end-to-end platform covering inventory, storage, and transportation simultaneously.</w:t>
      </w:r>
    </w:p>
    <w:p w14:paraId="3A766C91"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Algorithm:</w:t>
      </w:r>
      <w:r w:rsidRPr="003741C2">
        <w:rPr>
          <w:rFonts w:ascii="Aptos Display" w:eastAsia="Play" w:hAnsi="Aptos Display" w:cs="Play"/>
          <w:color w:val="000000"/>
        </w:rPr>
        <w:t xml:space="preserve"> Combines machine learning-based loss/quality prediction with rule-based anomaly detection, moving beyond the static classification (CART, single Neural Networks) and offline optimization models (PSO-GA, NSGA-II, MILP) used in the reviewed literature, which cannot adapt to new data without manual retraining.</w:t>
      </w:r>
    </w:p>
    <w:p w14:paraId="3A766C92"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Architecture:</w:t>
      </w:r>
      <w:sdt>
        <w:sdtPr>
          <w:rPr>
            <w:rFonts w:ascii="Aptos Display" w:hAnsi="Aptos Display"/>
          </w:rPr>
          <w:tag w:val="goog_rdk_0"/>
          <w:id w:val="-296323874"/>
        </w:sdtPr>
        <w:sdtEndPr/>
        <w:sdtContent>
          <w:r w:rsidRPr="003741C2">
            <w:rPr>
              <w:rFonts w:ascii="Aptos Display" w:eastAsia="Arial Unicode MS" w:hAnsi="Aptos Display" w:cs="Arial Unicode MS"/>
              <w:color w:val="000000"/>
            </w:rPr>
            <w:t xml:space="preserve"> Proposes a fully cloud-native, event-driven architecture (IoT Hub → Functions → ML → Cosmos DB → Power BI), whereas most reviewed papers rely on static computation, one-off case studies, or edge-only deployments with no centralized cloud intelligence layer.</w:t>
          </w:r>
        </w:sdtContent>
      </w:sdt>
    </w:p>
    <w:p w14:paraId="3A766C93"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Azure Integration:</w:t>
      </w:r>
      <w:r w:rsidRPr="003741C2">
        <w:rPr>
          <w:rFonts w:ascii="Aptos Display" w:eastAsia="Play" w:hAnsi="Aptos Display" w:cs="Play"/>
          <w:color w:val="000000"/>
        </w:rPr>
        <w:t xml:space="preserve"> Demonstrates a complete Azure service pipeline (IoT Hub, Machine Learning, Functions, Cosmos DB, Entra ID, Power BI) working together as a single system, rather than a standalone model or isolated conceptual framework as seen in the reviewed papers.</w:t>
      </w:r>
    </w:p>
    <w:p w14:paraId="3A766C94"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Security:</w:t>
      </w:r>
      <w:r w:rsidRPr="003741C2">
        <w:rPr>
          <w:rFonts w:ascii="Aptos Display" w:eastAsia="Play" w:hAnsi="Aptos Display" w:cs="Play"/>
          <w:color w:val="000000"/>
        </w:rPr>
        <w:t xml:space="preserve"> Implements Microsoft Entra ID for role-based access across stakeholders (farmers, distributors, retailers), an authentication layer largely absent from the reviewed studies, which focus on model accuracy or optimization rather than system-level access control.</w:t>
      </w:r>
    </w:p>
    <w:p w14:paraId="3A766C95"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Automation:</w:t>
      </w:r>
      <w:r w:rsidRPr="003741C2">
        <w:rPr>
          <w:rFonts w:ascii="Aptos Display" w:eastAsia="Play" w:hAnsi="Aptos Display" w:cs="Play"/>
          <w:color w:val="000000"/>
        </w:rPr>
        <w:t xml:space="preserve"> Uses Azure Functions to automatically trigger alerts and recommendations the moment an anomaly is detected, replacing the manual/periodic analysis approach used in survey- and questionnaire-based papers (e.g., Papers 11, 12, 14).</w:t>
      </w:r>
    </w:p>
    <w:p w14:paraId="3A766C96"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Accuracy:</w:t>
      </w:r>
      <w:r w:rsidRPr="003741C2">
        <w:rPr>
          <w:rFonts w:ascii="Aptos Display" w:eastAsia="Play" w:hAnsi="Aptos Display" w:cs="Play"/>
          <w:color w:val="000000"/>
        </w:rPr>
        <w:t xml:space="preserve"> Targets improved prediction accuracy by combining structured inventory data with simulated real-time sensor streams, addressing the small-sample and static-data limitations flagged as key weaknesses in Papers 1, 6, 7, and 9.</w:t>
      </w:r>
    </w:p>
    <w:p w14:paraId="3A766C97" w14:textId="77777777" w:rsidR="00910466" w:rsidRPr="003741C2" w:rsidRDefault="00890D64">
      <w:pPr>
        <w:numPr>
          <w:ilvl w:val="0"/>
          <w:numId w:val="2"/>
        </w:numPr>
        <w:pBdr>
          <w:top w:val="nil"/>
          <w:left w:val="nil"/>
          <w:bottom w:val="nil"/>
          <w:right w:val="nil"/>
          <w:between w:val="nil"/>
        </w:pBdr>
        <w:rPr>
          <w:rFonts w:ascii="Aptos Display" w:hAnsi="Aptos Display"/>
          <w:color w:val="000000"/>
        </w:rPr>
      </w:pPr>
      <w:r w:rsidRPr="003741C2">
        <w:rPr>
          <w:rFonts w:ascii="Aptos Display" w:eastAsia="Play" w:hAnsi="Aptos Display" w:cs="Play"/>
          <w:b/>
          <w:bCs/>
          <w:color w:val="000000"/>
        </w:rPr>
        <w:t>Better Scalability:</w:t>
      </w:r>
      <w:r w:rsidRPr="003741C2">
        <w:rPr>
          <w:rFonts w:ascii="Aptos Display" w:eastAsia="Play" w:hAnsi="Aptos Display" w:cs="Play"/>
          <w:color w:val="000000"/>
        </w:rPr>
        <w:t xml:space="preserve"> Built on Azure's managed, serverless components (Functions, Cosmos DB), the system is designed to scale from a single simulated pipeline to multi-region, multi-stakeholder </w:t>
      </w:r>
      <w:proofErr w:type="gramStart"/>
      <w:r w:rsidRPr="003741C2">
        <w:rPr>
          <w:rFonts w:ascii="Aptos Display" w:eastAsia="Play" w:hAnsi="Aptos Display" w:cs="Play"/>
          <w:color w:val="000000"/>
        </w:rPr>
        <w:t>deployment  unlike</w:t>
      </w:r>
      <w:proofErr w:type="gramEnd"/>
      <w:r w:rsidRPr="003741C2">
        <w:rPr>
          <w:rFonts w:ascii="Aptos Display" w:eastAsia="Play" w:hAnsi="Aptos Display" w:cs="Play"/>
          <w:color w:val="000000"/>
        </w:rPr>
        <w:t xml:space="preserve"> the single-case-study validations common across the reviewed papers (Papers 3, 6, 7, 15).</w:t>
      </w:r>
    </w:p>
    <w:p w14:paraId="3A766C98" w14:textId="77777777" w:rsidR="00910466" w:rsidRPr="003741C2" w:rsidRDefault="00910466">
      <w:pPr>
        <w:pBdr>
          <w:top w:val="nil"/>
          <w:left w:val="nil"/>
          <w:bottom w:val="nil"/>
          <w:right w:val="nil"/>
          <w:between w:val="nil"/>
        </w:pBdr>
        <w:rPr>
          <w:rFonts w:ascii="Aptos Display" w:eastAsia="Play" w:hAnsi="Aptos Display" w:cs="Play"/>
          <w:color w:val="000000"/>
        </w:rPr>
      </w:pPr>
    </w:p>
    <w:p w14:paraId="3A766C99" w14:textId="77777777" w:rsidR="00910466" w:rsidRPr="003741C2" w:rsidRDefault="00910466">
      <w:pPr>
        <w:pBdr>
          <w:top w:val="nil"/>
          <w:left w:val="nil"/>
          <w:bottom w:val="nil"/>
          <w:right w:val="nil"/>
          <w:between w:val="nil"/>
        </w:pBdr>
        <w:rPr>
          <w:rFonts w:ascii="Aptos Display" w:eastAsia="Play" w:hAnsi="Aptos Display" w:cs="Play"/>
          <w:color w:val="000000"/>
        </w:rPr>
      </w:pPr>
    </w:p>
    <w:p w14:paraId="3A766C9A"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9B"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9C"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9D"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9E" w14:textId="77777777" w:rsidR="00910466" w:rsidRPr="003741C2" w:rsidRDefault="00890D64">
      <w:pPr>
        <w:pBdr>
          <w:top w:val="nil"/>
          <w:left w:val="nil"/>
          <w:bottom w:val="nil"/>
          <w:right w:val="nil"/>
          <w:between w:val="nil"/>
        </w:pBdr>
        <w:rPr>
          <w:rFonts w:ascii="Aptos Display" w:eastAsia="Play" w:hAnsi="Aptos Display" w:cs="Play"/>
          <w:b/>
          <w:bCs/>
          <w:color w:val="000000"/>
          <w:sz w:val="32"/>
          <w:szCs w:val="32"/>
        </w:rPr>
      </w:pPr>
      <w:r w:rsidRPr="003741C2">
        <w:rPr>
          <w:rFonts w:ascii="Aptos Display" w:eastAsia="Play" w:hAnsi="Aptos Display" w:cs="Play"/>
          <w:b/>
          <w:bCs/>
          <w:color w:val="000000"/>
          <w:sz w:val="32"/>
          <w:szCs w:val="32"/>
        </w:rPr>
        <w:lastRenderedPageBreak/>
        <w:t>Architecture Diagram</w:t>
      </w:r>
    </w:p>
    <w:p w14:paraId="3A766C9F" w14:textId="77777777" w:rsidR="00910466" w:rsidRPr="003741C2" w:rsidRDefault="00910466">
      <w:pPr>
        <w:pBdr>
          <w:top w:val="nil"/>
          <w:left w:val="nil"/>
          <w:bottom w:val="nil"/>
          <w:right w:val="nil"/>
          <w:between w:val="nil"/>
        </w:pBdr>
        <w:rPr>
          <w:rFonts w:ascii="Aptos Display" w:eastAsia="Play" w:hAnsi="Aptos Display" w:cs="Play"/>
          <w:b/>
          <w:bCs/>
          <w:color w:val="000000"/>
          <w:sz w:val="18"/>
          <w:szCs w:val="18"/>
        </w:rPr>
      </w:pPr>
    </w:p>
    <w:p w14:paraId="3A766CA0" w14:textId="77777777" w:rsidR="00910466" w:rsidRPr="003741C2" w:rsidRDefault="00890D64">
      <w:pPr>
        <w:pBdr>
          <w:top w:val="nil"/>
          <w:left w:val="nil"/>
          <w:bottom w:val="nil"/>
          <w:right w:val="nil"/>
          <w:between w:val="nil"/>
        </w:pBdr>
        <w:rPr>
          <w:rFonts w:ascii="Aptos Display" w:eastAsia="Play" w:hAnsi="Aptos Display" w:cs="Play"/>
          <w:b/>
          <w:bCs/>
          <w:color w:val="000000"/>
        </w:rPr>
      </w:pPr>
      <w:r w:rsidRPr="003741C2">
        <w:rPr>
          <w:rFonts w:ascii="Aptos Display" w:eastAsia="Play" w:hAnsi="Aptos Display" w:cs="Play"/>
          <w:b/>
          <w:bCs/>
          <w:color w:val="000000"/>
        </w:rPr>
        <w:t>1. AWS Cloud Architecture Diagram</w:t>
      </w:r>
      <w:r w:rsidRPr="003741C2">
        <w:rPr>
          <w:rFonts w:ascii="Aptos Display" w:eastAsia="Play" w:hAnsi="Aptos Display" w:cs="Play"/>
          <w:b/>
          <w:bCs/>
          <w:color w:val="000000"/>
        </w:rPr>
        <w:br/>
      </w:r>
    </w:p>
    <w:p w14:paraId="3A766CA1" w14:textId="77777777" w:rsidR="00910466" w:rsidRPr="003741C2" w:rsidRDefault="00890D64">
      <w:pPr>
        <w:pBdr>
          <w:top w:val="nil"/>
          <w:left w:val="nil"/>
          <w:bottom w:val="nil"/>
          <w:right w:val="nil"/>
          <w:between w:val="nil"/>
        </w:pBdr>
        <w:jc w:val="center"/>
        <w:rPr>
          <w:rFonts w:ascii="Aptos Display" w:eastAsia="Play" w:hAnsi="Aptos Display" w:cs="Play"/>
          <w:b/>
          <w:bCs/>
          <w:color w:val="000000"/>
        </w:rPr>
      </w:pPr>
      <w:r w:rsidRPr="003741C2">
        <w:rPr>
          <w:rFonts w:ascii="Aptos Display" w:eastAsia="Play" w:hAnsi="Aptos Display" w:cs="Play"/>
          <w:b/>
          <w:bCs/>
          <w:noProof/>
          <w:color w:val="000000"/>
        </w:rPr>
        <w:drawing>
          <wp:inline distT="0" distB="0" distL="0" distR="0" wp14:anchorId="3A766CDC" wp14:editId="3A766CDD">
            <wp:extent cx="4042494" cy="7519341"/>
            <wp:effectExtent l="0" t="0" r="0" b="0"/>
            <wp:docPr id="3" name="image1.png" descr="A diagram of a software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software process&#10;&#10;AI-generated content may be incorrect."/>
                    <pic:cNvPicPr preferRelativeResize="0"/>
                  </pic:nvPicPr>
                  <pic:blipFill>
                    <a:blip r:embed="rId8"/>
                    <a:srcRect/>
                    <a:stretch>
                      <a:fillRect/>
                    </a:stretch>
                  </pic:blipFill>
                  <pic:spPr>
                    <a:xfrm>
                      <a:off x="0" y="0"/>
                      <a:ext cx="4042494" cy="7519341"/>
                    </a:xfrm>
                    <a:prstGeom prst="rect">
                      <a:avLst/>
                    </a:prstGeom>
                    <a:ln/>
                  </pic:spPr>
                </pic:pic>
              </a:graphicData>
            </a:graphic>
          </wp:inline>
        </w:drawing>
      </w:r>
    </w:p>
    <w:p w14:paraId="3A766CA2"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A3"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p w14:paraId="3A766CA4" w14:textId="77777777" w:rsidR="00910466" w:rsidRPr="003741C2" w:rsidRDefault="00890D64">
      <w:pPr>
        <w:pBdr>
          <w:top w:val="nil"/>
          <w:left w:val="nil"/>
          <w:bottom w:val="nil"/>
          <w:right w:val="nil"/>
          <w:between w:val="nil"/>
        </w:pBdr>
        <w:rPr>
          <w:rFonts w:ascii="Aptos Display" w:eastAsia="Play" w:hAnsi="Aptos Display" w:cs="Play"/>
          <w:b/>
          <w:bCs/>
          <w:color w:val="000000"/>
        </w:rPr>
      </w:pPr>
      <w:r w:rsidRPr="003741C2">
        <w:rPr>
          <w:rFonts w:ascii="Aptos Display" w:eastAsia="Play" w:hAnsi="Aptos Display" w:cs="Play"/>
          <w:b/>
          <w:bCs/>
          <w:color w:val="000000"/>
        </w:rPr>
        <w:lastRenderedPageBreak/>
        <w:t xml:space="preserve">2. Complete System </w:t>
      </w:r>
      <w:proofErr w:type="spellStart"/>
      <w:r w:rsidRPr="003741C2">
        <w:rPr>
          <w:rFonts w:ascii="Aptos Display" w:eastAsia="Play" w:hAnsi="Aptos Display" w:cs="Play"/>
          <w:b/>
          <w:bCs/>
          <w:color w:val="000000"/>
        </w:rPr>
        <w:t>Architecure</w:t>
      </w:r>
      <w:proofErr w:type="spellEnd"/>
      <w:r w:rsidRPr="003741C2">
        <w:rPr>
          <w:rFonts w:ascii="Aptos Display" w:eastAsia="Play" w:hAnsi="Aptos Display" w:cs="Play"/>
          <w:b/>
          <w:bCs/>
          <w:color w:val="000000"/>
        </w:rPr>
        <w:br/>
      </w:r>
    </w:p>
    <w:p w14:paraId="3A766CA5" w14:textId="77777777" w:rsidR="00910466" w:rsidRPr="003741C2" w:rsidRDefault="00890D64">
      <w:pPr>
        <w:pBdr>
          <w:top w:val="nil"/>
          <w:left w:val="nil"/>
          <w:bottom w:val="nil"/>
          <w:right w:val="nil"/>
          <w:between w:val="nil"/>
        </w:pBdr>
        <w:jc w:val="center"/>
        <w:rPr>
          <w:rFonts w:ascii="Aptos Display" w:eastAsia="Play" w:hAnsi="Aptos Display" w:cs="Play"/>
          <w:color w:val="000000"/>
        </w:rPr>
      </w:pPr>
      <w:r w:rsidRPr="003741C2">
        <w:rPr>
          <w:rFonts w:ascii="Aptos Display" w:eastAsia="Play" w:hAnsi="Aptos Display" w:cs="Play"/>
          <w:noProof/>
          <w:color w:val="000000"/>
        </w:rPr>
        <w:drawing>
          <wp:inline distT="0" distB="0" distL="0" distR="0" wp14:anchorId="3A766CDE" wp14:editId="3A766CDF">
            <wp:extent cx="3759294" cy="847243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759294" cy="8472439"/>
                    </a:xfrm>
                    <a:prstGeom prst="rect">
                      <a:avLst/>
                    </a:prstGeom>
                    <a:ln/>
                  </pic:spPr>
                </pic:pic>
              </a:graphicData>
            </a:graphic>
          </wp:inline>
        </w:drawing>
      </w:r>
    </w:p>
    <w:p w14:paraId="3A766CA6" w14:textId="77777777" w:rsidR="00910466" w:rsidRPr="003741C2" w:rsidRDefault="00910466">
      <w:pPr>
        <w:pBdr>
          <w:top w:val="nil"/>
          <w:left w:val="nil"/>
          <w:bottom w:val="nil"/>
          <w:right w:val="nil"/>
          <w:between w:val="nil"/>
        </w:pBdr>
        <w:rPr>
          <w:rFonts w:ascii="Aptos Display" w:eastAsia="Play" w:hAnsi="Aptos Display" w:cs="Play"/>
          <w:b/>
          <w:bCs/>
          <w:sz w:val="32"/>
          <w:szCs w:val="32"/>
        </w:rPr>
      </w:pPr>
    </w:p>
    <w:p w14:paraId="3A766CA7" w14:textId="77777777" w:rsidR="00910466" w:rsidRPr="003741C2" w:rsidRDefault="00890D64">
      <w:pPr>
        <w:pBdr>
          <w:top w:val="nil"/>
          <w:left w:val="nil"/>
          <w:bottom w:val="nil"/>
          <w:right w:val="nil"/>
          <w:between w:val="nil"/>
        </w:pBdr>
        <w:rPr>
          <w:rFonts w:ascii="Aptos Display" w:eastAsia="Play" w:hAnsi="Aptos Display" w:cs="Play"/>
          <w:b/>
          <w:bCs/>
          <w:color w:val="000000"/>
          <w:sz w:val="32"/>
          <w:szCs w:val="32"/>
        </w:rPr>
      </w:pPr>
      <w:r w:rsidRPr="003741C2">
        <w:rPr>
          <w:rFonts w:ascii="Aptos Display" w:eastAsia="Play" w:hAnsi="Aptos Display" w:cs="Play"/>
          <w:b/>
          <w:bCs/>
          <w:color w:val="000000"/>
          <w:sz w:val="32"/>
          <w:szCs w:val="32"/>
        </w:rPr>
        <w:t>Dataset Details</w:t>
      </w:r>
    </w:p>
    <w:p w14:paraId="3A766CA8"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Dataset Name:</w:t>
      </w:r>
      <w:r w:rsidRPr="003741C2">
        <w:rPr>
          <w:rFonts w:ascii="Aptos Display" w:eastAsia="Play" w:hAnsi="Aptos Display" w:cs="Play"/>
        </w:rPr>
        <w:t xml:space="preserve"> FAO Food Loss and Waste (FLW) Database</w:t>
      </w:r>
    </w:p>
    <w:p w14:paraId="3A766CA9"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Source:</w:t>
      </w:r>
      <w:r w:rsidRPr="003741C2">
        <w:rPr>
          <w:rFonts w:ascii="Aptos Display" w:eastAsia="Play" w:hAnsi="Aptos Display" w:cs="Play"/>
        </w:rPr>
        <w:t xml:space="preserve"> Food and Agriculture Organization of the United Nations (FAO), Food Loss and Waste Database</w:t>
      </w:r>
    </w:p>
    <w:p w14:paraId="3A766CAA"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URL:</w:t>
      </w:r>
      <w:r w:rsidRPr="003741C2">
        <w:rPr>
          <w:rFonts w:ascii="Aptos Display" w:eastAsia="Play" w:hAnsi="Aptos Display" w:cs="Play"/>
        </w:rPr>
        <w:t xml:space="preserve"> </w:t>
      </w:r>
      <w:hyperlink r:id="rId10">
        <w:r w:rsidRPr="003741C2">
          <w:rPr>
            <w:rFonts w:ascii="Aptos Display" w:eastAsia="Play" w:hAnsi="Aptos Display" w:cs="Play"/>
            <w:color w:val="0000FF"/>
            <w:u w:val="single"/>
          </w:rPr>
          <w:t>https://www.fao.org/platform-food-loss-waste/flw-data/</w:t>
        </w:r>
      </w:hyperlink>
      <w:r w:rsidRPr="003741C2">
        <w:rPr>
          <w:rFonts w:ascii="Aptos Display" w:eastAsia="Play" w:hAnsi="Aptos Display" w:cs="Play"/>
        </w:rPr>
        <w:t xml:space="preserve"> (hosted via FAO's R Shiny data explorer, foodandagricultureorganization.shinyapps.io/</w:t>
      </w:r>
      <w:proofErr w:type="spellStart"/>
      <w:r w:rsidRPr="003741C2">
        <w:rPr>
          <w:rFonts w:ascii="Aptos Display" w:eastAsia="Play" w:hAnsi="Aptos Display" w:cs="Play"/>
        </w:rPr>
        <w:t>FoodLoss</w:t>
      </w:r>
      <w:proofErr w:type="spellEnd"/>
      <w:r w:rsidRPr="003741C2">
        <w:rPr>
          <w:rFonts w:ascii="Aptos Display" w:eastAsia="Play" w:hAnsi="Aptos Display" w:cs="Play"/>
        </w:rPr>
        <w:t>)</w:t>
      </w:r>
    </w:p>
    <w:p w14:paraId="3A766CAB"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Size:</w:t>
      </w:r>
      <w:r w:rsidRPr="003741C2">
        <w:rPr>
          <w:rFonts w:ascii="Aptos Display" w:eastAsia="Play" w:hAnsi="Aptos Display" w:cs="Play"/>
        </w:rPr>
        <w:t xml:space="preserve"> 30,361 records</w:t>
      </w:r>
    </w:p>
    <w:p w14:paraId="3A766CAC"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Number of Records:</w:t>
      </w:r>
      <w:r w:rsidRPr="003741C2">
        <w:rPr>
          <w:rFonts w:ascii="Aptos Display" w:eastAsia="Play" w:hAnsi="Aptos Display" w:cs="Play"/>
        </w:rPr>
        <w:t xml:space="preserve"> 30,361</w:t>
      </w:r>
    </w:p>
    <w:p w14:paraId="3A766CAD"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Number of Features:</w:t>
      </w:r>
      <w:r w:rsidRPr="003741C2">
        <w:rPr>
          <w:rFonts w:ascii="Aptos Display" w:eastAsia="Play" w:hAnsi="Aptos Display" w:cs="Play"/>
        </w:rPr>
        <w:t xml:space="preserve"> 9 (country, region, commodity, year, </w:t>
      </w:r>
      <w:proofErr w:type="spellStart"/>
      <w:r w:rsidRPr="003741C2">
        <w:rPr>
          <w:rFonts w:ascii="Aptos Display" w:eastAsia="Play" w:hAnsi="Aptos Display" w:cs="Play"/>
        </w:rPr>
        <w:t>loss_percentage</w:t>
      </w:r>
      <w:proofErr w:type="spellEnd"/>
      <w:r w:rsidRPr="003741C2">
        <w:rPr>
          <w:rFonts w:ascii="Aptos Display" w:eastAsia="Play" w:hAnsi="Aptos Display" w:cs="Play"/>
        </w:rPr>
        <w:t xml:space="preserve">, </w:t>
      </w:r>
      <w:proofErr w:type="spellStart"/>
      <w:r w:rsidRPr="003741C2">
        <w:rPr>
          <w:rFonts w:ascii="Aptos Display" w:eastAsia="Play" w:hAnsi="Aptos Display" w:cs="Play"/>
        </w:rPr>
        <w:t>food_supply_stage</w:t>
      </w:r>
      <w:proofErr w:type="spellEnd"/>
      <w:r w:rsidRPr="003741C2">
        <w:rPr>
          <w:rFonts w:ascii="Aptos Display" w:eastAsia="Play" w:hAnsi="Aptos Display" w:cs="Play"/>
        </w:rPr>
        <w:t xml:space="preserve">, activity, </w:t>
      </w:r>
      <w:proofErr w:type="spellStart"/>
      <w:r w:rsidRPr="003741C2">
        <w:rPr>
          <w:rFonts w:ascii="Aptos Display" w:eastAsia="Play" w:hAnsi="Aptos Display" w:cs="Play"/>
        </w:rPr>
        <w:t>cause_of_loss</w:t>
      </w:r>
      <w:proofErr w:type="spellEnd"/>
      <w:r w:rsidRPr="003741C2">
        <w:rPr>
          <w:rFonts w:ascii="Aptos Display" w:eastAsia="Play" w:hAnsi="Aptos Display" w:cs="Play"/>
        </w:rPr>
        <w:t xml:space="preserve">, </w:t>
      </w:r>
      <w:proofErr w:type="spellStart"/>
      <w:r w:rsidRPr="003741C2">
        <w:rPr>
          <w:rFonts w:ascii="Aptos Display" w:eastAsia="Play" w:hAnsi="Aptos Display" w:cs="Play"/>
        </w:rPr>
        <w:t>method_data_collection</w:t>
      </w:r>
      <w:proofErr w:type="spellEnd"/>
      <w:r w:rsidRPr="003741C2">
        <w:rPr>
          <w:rFonts w:ascii="Aptos Display" w:eastAsia="Play" w:hAnsi="Aptos Display" w:cs="Play"/>
        </w:rPr>
        <w:t>)</w:t>
      </w:r>
    </w:p>
    <w:p w14:paraId="3A766CAE"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Data Type:</w:t>
      </w:r>
      <w:r w:rsidRPr="003741C2">
        <w:rPr>
          <w:rFonts w:ascii="Aptos Display" w:eastAsia="Play" w:hAnsi="Aptos Display" w:cs="Play"/>
        </w:rPr>
        <w:t xml:space="preserve">  Text, Structured, Tabular CSV file.</w:t>
      </w:r>
    </w:p>
    <w:p w14:paraId="3A766CAF" w14:textId="77777777" w:rsidR="00910466" w:rsidRPr="003741C2" w:rsidRDefault="00890D64">
      <w:pPr>
        <w:numPr>
          <w:ilvl w:val="0"/>
          <w:numId w:val="3"/>
        </w:numPr>
        <w:rPr>
          <w:rFonts w:ascii="Aptos Display" w:hAnsi="Aptos Display"/>
        </w:rPr>
      </w:pPr>
      <w:r w:rsidRPr="003741C2">
        <w:rPr>
          <w:rFonts w:ascii="Aptos Display" w:eastAsia="Play" w:hAnsi="Aptos Display" w:cs="Play"/>
          <w:b/>
          <w:bCs/>
        </w:rPr>
        <w:t>License:</w:t>
      </w:r>
      <w:r w:rsidRPr="003741C2">
        <w:rPr>
          <w:rFonts w:ascii="Aptos Display" w:eastAsia="Play" w:hAnsi="Aptos Display" w:cs="Play"/>
        </w:rPr>
        <w:t xml:space="preserve"> FAO Open Data license (CC BY-NC-SA 3.0 IGO) — free to use with attribution, non-commercial</w:t>
      </w:r>
    </w:p>
    <w:p w14:paraId="3A766CB0" w14:textId="77777777" w:rsidR="00910466" w:rsidRPr="003741C2" w:rsidRDefault="00890D64">
      <w:pPr>
        <w:numPr>
          <w:ilvl w:val="0"/>
          <w:numId w:val="3"/>
        </w:numPr>
        <w:spacing w:after="280"/>
        <w:rPr>
          <w:rFonts w:ascii="Aptos Display" w:hAnsi="Aptos Display"/>
        </w:rPr>
      </w:pPr>
      <w:r w:rsidRPr="003741C2">
        <w:rPr>
          <w:rFonts w:ascii="Aptos Display" w:eastAsia="Play" w:hAnsi="Aptos Display" w:cs="Play"/>
          <w:b/>
          <w:bCs/>
        </w:rPr>
        <w:t>Purpose of Using the Dataset:</w:t>
      </w:r>
      <w:r w:rsidRPr="003741C2">
        <w:rPr>
          <w:rFonts w:ascii="Aptos Display" w:eastAsia="Play" w:hAnsi="Aptos Display" w:cs="Play"/>
        </w:rPr>
        <w:t xml:space="preserve"> Used as a real-world reference for food loss percentages across commodities and supply-chain stages, providing a grounding basis for the synthetic sensor/inventory dataset generated for model training in this project.</w:t>
      </w:r>
    </w:p>
    <w:p w14:paraId="3A766CB1" w14:textId="77777777" w:rsidR="00910466" w:rsidRPr="003741C2" w:rsidRDefault="00890D64">
      <w:pPr>
        <w:pBdr>
          <w:top w:val="nil"/>
          <w:left w:val="nil"/>
          <w:bottom w:val="nil"/>
          <w:right w:val="nil"/>
          <w:between w:val="nil"/>
        </w:pBdr>
        <w:rPr>
          <w:rFonts w:ascii="Aptos Display" w:eastAsia="Play" w:hAnsi="Aptos Display" w:cs="Play"/>
          <w:b/>
          <w:bCs/>
          <w:color w:val="000000"/>
        </w:rPr>
      </w:pPr>
      <w:r w:rsidRPr="003741C2">
        <w:rPr>
          <w:rFonts w:ascii="Aptos Display" w:eastAsia="Play" w:hAnsi="Aptos Display" w:cs="Play"/>
          <w:b/>
          <w:bCs/>
          <w:color w:val="000000"/>
          <w:sz w:val="32"/>
          <w:szCs w:val="32"/>
        </w:rPr>
        <w:t>AWS Service Planning</w:t>
      </w:r>
      <w:r w:rsidRPr="003741C2">
        <w:rPr>
          <w:rFonts w:ascii="Aptos Display" w:eastAsia="Play" w:hAnsi="Aptos Display" w:cs="Play"/>
          <w:b/>
          <w:bCs/>
          <w:color w:val="000000"/>
          <w:sz w:val="32"/>
          <w:szCs w:val="32"/>
        </w:rPr>
        <w:br/>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910466" w:rsidRPr="003741C2" w14:paraId="3A766CB4" w14:textId="77777777">
        <w:trPr>
          <w:trHeight w:val="278"/>
        </w:trPr>
        <w:tc>
          <w:tcPr>
            <w:tcW w:w="2689" w:type="dxa"/>
            <w:vAlign w:val="center"/>
          </w:tcPr>
          <w:p w14:paraId="3A766CB2"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Service</w:t>
            </w:r>
          </w:p>
        </w:tc>
        <w:tc>
          <w:tcPr>
            <w:tcW w:w="6327" w:type="dxa"/>
            <w:vAlign w:val="center"/>
          </w:tcPr>
          <w:p w14:paraId="3A766CB3"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Purpose in the Project</w:t>
            </w:r>
          </w:p>
        </w:tc>
      </w:tr>
      <w:tr w:rsidR="00910466" w:rsidRPr="003741C2" w14:paraId="3A766CB7" w14:textId="77777777">
        <w:trPr>
          <w:trHeight w:val="556"/>
        </w:trPr>
        <w:tc>
          <w:tcPr>
            <w:tcW w:w="2689" w:type="dxa"/>
            <w:vAlign w:val="center"/>
          </w:tcPr>
          <w:p w14:paraId="3A766CB5"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IoT Hub</w:t>
            </w:r>
          </w:p>
        </w:tc>
        <w:tc>
          <w:tcPr>
            <w:tcW w:w="6327" w:type="dxa"/>
            <w:vAlign w:val="center"/>
          </w:tcPr>
          <w:p w14:paraId="3A766CB6"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Ingest simulated sensor data (temperature, humidity, storage conditions) from the simulated IoT environment</w:t>
            </w:r>
          </w:p>
        </w:tc>
      </w:tr>
      <w:tr w:rsidR="00910466" w:rsidRPr="003741C2" w14:paraId="3A766CBA" w14:textId="77777777">
        <w:trPr>
          <w:trHeight w:val="575"/>
        </w:trPr>
        <w:tc>
          <w:tcPr>
            <w:tcW w:w="2689" w:type="dxa"/>
            <w:vAlign w:val="center"/>
          </w:tcPr>
          <w:p w14:paraId="3A766CB8"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Functions</w:t>
            </w:r>
          </w:p>
        </w:tc>
        <w:tc>
          <w:tcPr>
            <w:tcW w:w="6327" w:type="dxa"/>
            <w:vAlign w:val="center"/>
          </w:tcPr>
          <w:p w14:paraId="3A766CB9"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Process incoming sensor and inventory data in real time, trigger predictions and alerts on anomaly detection</w:t>
            </w:r>
          </w:p>
        </w:tc>
      </w:tr>
      <w:tr w:rsidR="00910466" w:rsidRPr="003741C2" w14:paraId="3A766CBD" w14:textId="77777777">
        <w:trPr>
          <w:trHeight w:val="556"/>
        </w:trPr>
        <w:tc>
          <w:tcPr>
            <w:tcW w:w="2689" w:type="dxa"/>
            <w:vAlign w:val="center"/>
          </w:tcPr>
          <w:p w14:paraId="3A766CBB"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Machine Learning</w:t>
            </w:r>
          </w:p>
        </w:tc>
        <w:tc>
          <w:tcPr>
            <w:tcW w:w="6327" w:type="dxa"/>
            <w:vAlign w:val="center"/>
          </w:tcPr>
          <w:p w14:paraId="3A766CBC"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Train, evaluate, and deploy the food loss and quality prediction model</w:t>
            </w:r>
          </w:p>
        </w:tc>
      </w:tr>
      <w:tr w:rsidR="00910466" w:rsidRPr="003741C2" w14:paraId="3A766CC0" w14:textId="77777777">
        <w:trPr>
          <w:trHeight w:val="575"/>
        </w:trPr>
        <w:tc>
          <w:tcPr>
            <w:tcW w:w="2689" w:type="dxa"/>
            <w:vAlign w:val="center"/>
          </w:tcPr>
          <w:p w14:paraId="3A766CBE"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Data Lake Storage</w:t>
            </w:r>
          </w:p>
        </w:tc>
        <w:tc>
          <w:tcPr>
            <w:tcW w:w="6327" w:type="dxa"/>
            <w:vAlign w:val="center"/>
          </w:tcPr>
          <w:p w14:paraId="3A766CBF"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Store raw and processed sensor, inventory, and transportation data at scale</w:t>
            </w:r>
          </w:p>
        </w:tc>
      </w:tr>
      <w:tr w:rsidR="00910466" w:rsidRPr="003741C2" w14:paraId="3A766CC3" w14:textId="77777777">
        <w:trPr>
          <w:trHeight w:val="556"/>
        </w:trPr>
        <w:tc>
          <w:tcPr>
            <w:tcW w:w="2689" w:type="dxa"/>
            <w:vAlign w:val="center"/>
          </w:tcPr>
          <w:p w14:paraId="3A766CC1"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Cosmos DB</w:t>
            </w:r>
          </w:p>
        </w:tc>
        <w:tc>
          <w:tcPr>
            <w:tcW w:w="6327" w:type="dxa"/>
            <w:vAlign w:val="center"/>
          </w:tcPr>
          <w:p w14:paraId="3A766CC2"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Store real-time sensor readings and prediction records for low-latency access</w:t>
            </w:r>
          </w:p>
        </w:tc>
      </w:tr>
      <w:tr w:rsidR="00910466" w:rsidRPr="003741C2" w14:paraId="3A766CC6" w14:textId="77777777">
        <w:trPr>
          <w:trHeight w:val="575"/>
        </w:trPr>
        <w:tc>
          <w:tcPr>
            <w:tcW w:w="2689" w:type="dxa"/>
            <w:vAlign w:val="center"/>
          </w:tcPr>
          <w:p w14:paraId="3A766CC4"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Microsoft Entra ID (Azure AD)</w:t>
            </w:r>
          </w:p>
        </w:tc>
        <w:tc>
          <w:tcPr>
            <w:tcW w:w="6327" w:type="dxa"/>
            <w:vAlign w:val="center"/>
          </w:tcPr>
          <w:p w14:paraId="3A766CC5"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Secure authentication and role-based access for farmers, distributors, and retailers</w:t>
            </w:r>
          </w:p>
        </w:tc>
      </w:tr>
      <w:tr w:rsidR="00910466" w:rsidRPr="003741C2" w14:paraId="3A766CC9" w14:textId="77777777">
        <w:trPr>
          <w:trHeight w:val="556"/>
        </w:trPr>
        <w:tc>
          <w:tcPr>
            <w:tcW w:w="2689" w:type="dxa"/>
            <w:vAlign w:val="center"/>
          </w:tcPr>
          <w:p w14:paraId="3A766CC7"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Key Vault</w:t>
            </w:r>
          </w:p>
        </w:tc>
        <w:tc>
          <w:tcPr>
            <w:tcW w:w="6327" w:type="dxa"/>
            <w:vAlign w:val="center"/>
          </w:tcPr>
          <w:p w14:paraId="3A766CC8"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Securely store and manage secrets, connection strings, and API keys used across services</w:t>
            </w:r>
          </w:p>
        </w:tc>
      </w:tr>
      <w:tr w:rsidR="00910466" w:rsidRPr="003741C2" w14:paraId="3A766CCC" w14:textId="77777777">
        <w:trPr>
          <w:trHeight w:val="575"/>
        </w:trPr>
        <w:tc>
          <w:tcPr>
            <w:tcW w:w="2689" w:type="dxa"/>
            <w:vAlign w:val="center"/>
          </w:tcPr>
          <w:p w14:paraId="3A766CCA"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Monitor</w:t>
            </w:r>
          </w:p>
        </w:tc>
        <w:tc>
          <w:tcPr>
            <w:tcW w:w="6327" w:type="dxa"/>
            <w:vAlign w:val="center"/>
          </w:tcPr>
          <w:p w14:paraId="3A766CCB"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Monitor system health, performance, and availability of Functions and IoT Hub</w:t>
            </w:r>
          </w:p>
        </w:tc>
      </w:tr>
      <w:tr w:rsidR="00910466" w:rsidRPr="003741C2" w14:paraId="3A766CCF" w14:textId="77777777">
        <w:trPr>
          <w:trHeight w:val="556"/>
        </w:trPr>
        <w:tc>
          <w:tcPr>
            <w:tcW w:w="2689" w:type="dxa"/>
            <w:vAlign w:val="center"/>
          </w:tcPr>
          <w:p w14:paraId="3A766CCD"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Notification Hub</w:t>
            </w:r>
          </w:p>
        </w:tc>
        <w:tc>
          <w:tcPr>
            <w:tcW w:w="6327" w:type="dxa"/>
            <w:vAlign w:val="center"/>
          </w:tcPr>
          <w:p w14:paraId="3A766CCE"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Send automated alerts and recommendations to stakeholders when food loss or quality risk is detected</w:t>
            </w:r>
          </w:p>
        </w:tc>
      </w:tr>
      <w:tr w:rsidR="00910466" w:rsidRPr="003741C2" w14:paraId="3A766CD2" w14:textId="77777777">
        <w:trPr>
          <w:trHeight w:val="575"/>
        </w:trPr>
        <w:tc>
          <w:tcPr>
            <w:tcW w:w="2689" w:type="dxa"/>
            <w:vAlign w:val="center"/>
          </w:tcPr>
          <w:p w14:paraId="3A766CD0"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Power BI</w:t>
            </w:r>
          </w:p>
        </w:tc>
        <w:tc>
          <w:tcPr>
            <w:tcW w:w="6327" w:type="dxa"/>
            <w:vAlign w:val="center"/>
          </w:tcPr>
          <w:p w14:paraId="3A766CD1"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Visualize inventory levels, loss predictions, and optimization recommendations through interactive dashboards</w:t>
            </w:r>
          </w:p>
        </w:tc>
      </w:tr>
      <w:tr w:rsidR="00910466" w:rsidRPr="003741C2" w14:paraId="3A766CD5" w14:textId="77777777">
        <w:trPr>
          <w:trHeight w:val="556"/>
        </w:trPr>
        <w:tc>
          <w:tcPr>
            <w:tcW w:w="2689" w:type="dxa"/>
            <w:vAlign w:val="center"/>
          </w:tcPr>
          <w:p w14:paraId="3A766CD3"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App Service</w:t>
            </w:r>
          </w:p>
        </w:tc>
        <w:tc>
          <w:tcPr>
            <w:tcW w:w="6327" w:type="dxa"/>
            <w:vAlign w:val="center"/>
          </w:tcPr>
          <w:p w14:paraId="3A766CD4"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Host the web-based dashboard/portal for stakeholders to access supply chain insights</w:t>
            </w:r>
          </w:p>
        </w:tc>
      </w:tr>
      <w:tr w:rsidR="00910466" w:rsidRPr="003741C2" w14:paraId="3A766CD8" w14:textId="77777777">
        <w:trPr>
          <w:trHeight w:val="556"/>
        </w:trPr>
        <w:tc>
          <w:tcPr>
            <w:tcW w:w="2689" w:type="dxa"/>
            <w:vAlign w:val="center"/>
          </w:tcPr>
          <w:p w14:paraId="3A766CD6"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b/>
                <w:bCs/>
              </w:rPr>
              <w:t>Azure Virtual Network (</w:t>
            </w:r>
            <w:proofErr w:type="spellStart"/>
            <w:r w:rsidRPr="003741C2">
              <w:rPr>
                <w:rFonts w:ascii="Aptos Display" w:eastAsia="Play" w:hAnsi="Aptos Display" w:cs="Play"/>
                <w:b/>
                <w:bCs/>
              </w:rPr>
              <w:t>VNet</w:t>
            </w:r>
            <w:proofErr w:type="spellEnd"/>
            <w:r w:rsidRPr="003741C2">
              <w:rPr>
                <w:rFonts w:ascii="Aptos Display" w:eastAsia="Play" w:hAnsi="Aptos Display" w:cs="Play"/>
                <w:b/>
                <w:bCs/>
              </w:rPr>
              <w:t>)</w:t>
            </w:r>
          </w:p>
        </w:tc>
        <w:tc>
          <w:tcPr>
            <w:tcW w:w="6327" w:type="dxa"/>
            <w:vAlign w:val="center"/>
          </w:tcPr>
          <w:p w14:paraId="3A766CD7" w14:textId="77777777" w:rsidR="00910466" w:rsidRPr="003741C2" w:rsidRDefault="00890D64">
            <w:pPr>
              <w:rPr>
                <w:rFonts w:ascii="Aptos Display" w:eastAsia="Play" w:hAnsi="Aptos Display" w:cs="Play"/>
                <w:b/>
                <w:bCs/>
                <w:color w:val="000000"/>
                <w:sz w:val="32"/>
                <w:szCs w:val="32"/>
              </w:rPr>
            </w:pPr>
            <w:r w:rsidRPr="003741C2">
              <w:rPr>
                <w:rFonts w:ascii="Aptos Display" w:eastAsia="Play" w:hAnsi="Aptos Display" w:cs="Play"/>
              </w:rPr>
              <w:t>Secure internal communication between Azure services within a private network</w:t>
            </w:r>
          </w:p>
        </w:tc>
      </w:tr>
    </w:tbl>
    <w:p w14:paraId="3A766CD9" w14:textId="77777777" w:rsidR="00910466" w:rsidRPr="003741C2" w:rsidRDefault="00910466">
      <w:pPr>
        <w:pBdr>
          <w:top w:val="nil"/>
          <w:left w:val="nil"/>
          <w:bottom w:val="nil"/>
          <w:right w:val="nil"/>
          <w:between w:val="nil"/>
        </w:pBdr>
        <w:rPr>
          <w:rFonts w:ascii="Aptos Display" w:eastAsia="Play" w:hAnsi="Aptos Display" w:cs="Play"/>
          <w:b/>
          <w:bCs/>
          <w:color w:val="000000"/>
          <w:sz w:val="32"/>
          <w:szCs w:val="32"/>
        </w:rPr>
      </w:pPr>
    </w:p>
    <w:sectPr w:rsidR="00910466" w:rsidRPr="003741C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A14858C-D526-46DC-8D2B-4CD76ED9D1B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F67C4FF3-7732-42C3-B646-7249A5327C0B}"/>
    <w:embedBold r:id="rId3" w:fontKey="{3AC15030-5357-47BA-A01B-05894E31D1C2}"/>
  </w:font>
  <w:font w:name="Aptos Display">
    <w:charset w:val="00"/>
    <w:family w:val="swiss"/>
    <w:pitch w:val="variable"/>
    <w:sig w:usb0="20000287" w:usb1="00000003" w:usb2="00000000" w:usb3="00000000" w:csb0="0000019F" w:csb1="00000000"/>
    <w:embedRegular r:id="rId4" w:fontKey="{A2B8FAF2-120D-4844-8680-1F2A394819DC}"/>
    <w:embedBold r:id="rId5" w:fontKey="{BA41DE64-776B-4996-BDCA-88760FBFA20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B7992E35-41A0-4FEE-93B5-BCF6587AA809}"/>
  </w:font>
  <w:font w:name="Cambria">
    <w:panose1 w:val="02040503050406030204"/>
    <w:charset w:val="00"/>
    <w:family w:val="roman"/>
    <w:pitch w:val="variable"/>
    <w:sig w:usb0="E00006FF" w:usb1="420024FF" w:usb2="02000000" w:usb3="00000000" w:csb0="0000019F" w:csb1="00000000"/>
    <w:embedRegular r:id="rId7" w:fontKey="{F6AD85D0-DD01-4B2B-99DD-10B2F0EB88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1131"/>
    <w:multiLevelType w:val="multilevel"/>
    <w:tmpl w:val="6A524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B100F95"/>
    <w:multiLevelType w:val="multilevel"/>
    <w:tmpl w:val="160C4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C110CCA"/>
    <w:multiLevelType w:val="multilevel"/>
    <w:tmpl w:val="DCD8C9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200668">
    <w:abstractNumId w:val="2"/>
  </w:num>
  <w:num w:numId="2" w16cid:durableId="1267887379">
    <w:abstractNumId w:val="1"/>
  </w:num>
  <w:num w:numId="3" w16cid:durableId="108318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466"/>
    <w:rsid w:val="003741C2"/>
    <w:rsid w:val="00890D64"/>
    <w:rsid w:val="00910466"/>
    <w:rsid w:val="00E97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6BCB"/>
  <w15:docId w15:val="{5E72E1E2-4654-43D6-B900-98A98332F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kaggle.com/datasets/amirmotefaker/supply-chain-datas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ao.org/platform-food-loss-waste/flw-data/" TargetMode="Externa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3DO9jIiD2FfPu3oBojCiN+Bgw==">CgMxLjAaIwoBMBIeChwIB0IYCgRQbGF5EhBBcmlhbCBVbmljb2RlIE1TOAByITF6TTc4VmJIX19SWEdiQ1lMdVlac0RrNkI3ZF9QQWxlRw==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2864</Words>
  <Characters>16329</Characters>
  <Application>Microsoft Office Word</Application>
  <DocSecurity>0</DocSecurity>
  <Lines>136</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Arunima Sharma</cp:lastModifiedBy>
  <cp:revision>2</cp:revision>
  <dcterms:created xsi:type="dcterms:W3CDTF">2026-07-31T12:44:00Z</dcterms:created>
  <dcterms:modified xsi:type="dcterms:W3CDTF">2026-07-31T12:45:00Z</dcterms:modified>
</cp:coreProperties>
</file>