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A2240"/>
          <w:sz w:val="44"/>
        </w:rPr>
        <w:t>ARUNJYOTI SARMA</w:t>
      </w:r>
    </w:p>
    <w:p>
      <w:pPr>
        <w:spacing w:before="0" w:after="60"/>
        <w:jc w:val="center"/>
      </w:pPr>
      <w:r>
        <w:rPr>
          <w:rFonts w:ascii="Calibri" w:hAnsi="Calibri"/>
          <w:b/>
          <w:color w:val="374151"/>
          <w:sz w:val="21"/>
        </w:rPr>
        <w:t>Doctoral Research Scholar | Indian Institute of Technology (BHU), Varanasi</w:t>
        <w:br/>
        <w:t>FPGA Systems Architect • Flexible Electronics &amp; Micro-Sensors • Embedded Systems &amp; Edge AI</w:t>
      </w:r>
    </w:p>
    <w:p>
      <w:pPr>
        <w:spacing w:before="0" w:after="100"/>
        <w:jc w:val="center"/>
      </w:pPr>
      <w:r>
        <w:rPr>
          <w:rFonts w:ascii="Calibri" w:hAnsi="Calibri"/>
          <w:color w:val="1F2937"/>
          <w:sz w:val="18"/>
        </w:rPr>
        <w:t>Dept. of Electronics Engg., IIT (BHU), Varanasi – 221005, India  |  +91-6000838440  |  +91-8876019384</w:t>
        <w:br/>
        <w:t>Institute Email: arunjyotisarma.rs.ece24@itbhu.ac.in  |  Personal: sarma.arun@yahoo.com  |  technomythic22@gmail.com</w:t>
        <w:br/>
        <w:t>GitHub: github.com/arunjyotisarmarsece24-jpg/neuroquant-lob  |  Nationality: Indian</w:t>
      </w:r>
    </w:p>
    <w:p>
      <w:pPr>
        <w:keepNext/>
        <w:spacing w:before="140" w:after="40"/>
        <w:pBdr>
          <w:bottom w:val="single" w:sz="8" w:space="1" w:color="0A2240"/>
        </w:pBdr>
      </w:pPr>
      <w:r>
        <w:rPr>
          <w:rFonts w:ascii="Calibri" w:hAnsi="Calibri"/>
          <w:b/>
          <w:color w:val="0A2240"/>
          <w:sz w:val="21"/>
        </w:rPr>
        <w:t>1. EXECUTIVE SUMMARY &amp; RESEARCH PROFILE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18"/>
        </w:rPr>
        <w:t>Hardware Systems Engineer and Doctoral Scholar at the Department of Electronics Engineering, Indian Institute of Technology (BHU) Varanasi, specializing in flexible electronics, strain-sensing structural health monitoring (SHM), and ultra-low-latency FPGA digital architectures. Demonstrated track record of translating advanced multi-physics modeling and analog sensor conditioning into high-performance silicon: designed and physically closed a 322 MHz Spartan-7 FPGA deterministic limit-order-book engine (sub-microsecond latency, zero DSP, 82 mW power), pioneered flexible PVDF piezoelectric biomechanical energy harvesting (lead author, IEEE-ECBIOS 2026), and architected novel computing IP (USR-X gear-shift BNN/MAC register; VEGA RISC-V Processing-in-Memory cancer diagnostic accelerator for DVCon India 2025). Combines 8+ years of dedicated self-directed engineering R&amp;D, continuous national engineering excellence (four-time GATE qualifier in EC and EE: 2019, 2021, 2023, 2024), and premier doctoral research at India's foremost technical institutions.</w:t>
      </w:r>
    </w:p>
    <w:p>
      <w:pPr>
        <w:keepNext/>
        <w:spacing w:before="140" w:after="40"/>
        <w:pBdr>
          <w:bottom w:val="single" w:sz="8" w:space="1" w:color="0A2240"/>
        </w:pBdr>
      </w:pPr>
      <w:r>
        <w:rPr>
          <w:rFonts w:ascii="Calibri" w:hAnsi="Calibri"/>
          <w:b/>
          <w:color w:val="0A2240"/>
          <w:sz w:val="21"/>
        </w:rPr>
        <w:t>2. EDUCATION &amp; ACADEMIC APPOINTMENTS</w:t>
      </w:r>
    </w:p>
    <w:p>
      <w:pPr>
        <w:keepNext/>
        <w:spacing w:before="60" w:after="20"/>
      </w:pPr>
      <w:r>
        <w:rPr>
          <w:rFonts w:ascii="Calibri" w:hAnsi="Calibri"/>
          <w:b/>
          <w:color w:val="0A2240"/>
          <w:sz w:val="19"/>
        </w:rPr>
        <w:t>Doctor of Philosophy (Ph.D.) in Electronics Engineering</w:t>
      </w:r>
      <w:r>
        <w:rPr>
          <w:rFonts w:ascii="Calibri" w:hAnsi="Calibri"/>
          <w:b/>
          <w:color w:val="1F2937"/>
          <w:sz w:val="18"/>
        </w:rPr>
        <w:t xml:space="preserve">  |  Indian Institute of Technology (BHU), Varanasi, India  </w:t>
      </w:r>
      <w:r>
        <w:rPr>
          <w:rFonts w:ascii="Calibri" w:hAnsi="Calibri"/>
          <w:i/>
          <w:color w:val="374151"/>
          <w:sz w:val="17"/>
        </w:rPr>
        <w:t>[July 2024 – Present]</w:t>
      </w:r>
    </w:p>
    <w:p>
      <w:pPr>
        <w:spacing w:before="0" w:after="60" w:line="264" w:lineRule="auto"/>
      </w:pPr>
      <w:r>
        <w:rPr>
          <w:rFonts w:ascii="Calibri" w:hAnsi="Calibri"/>
          <w:color w:val="1F2937"/>
          <w:sz w:val="17"/>
        </w:rPr>
        <w:t>Doctoral Research: Flexible electronics, thin-film strain-sensing arrays for structural health monitoring (SHM), piezoelectric nanogenerators (PENG), analog front-end readout interfaces, and embedded telemetry.</w:t>
        <w:br/>
        <w:t>Coursework (54 Total Credits Completed): Signal Processing (EC-511), Information Theory &amp; Coding (EC-512), Neural Networks (EC-523), Microprocessor Engineering &amp; Applications (EC-521), Mobile Communication &amp; Wireless Networks (EC-513), Switching Theory &amp; Logic Design (EC-522).</w:t>
        <w:br/>
        <w:t>Doctoral Fellowship: Conferred full-time Institute Research Fellowship by the Ministry of Education (MoE), Government of India.</w:t>
      </w:r>
    </w:p>
    <w:p>
      <w:pPr>
        <w:keepNext/>
        <w:spacing w:before="60" w:after="20"/>
      </w:pPr>
      <w:r>
        <w:rPr>
          <w:rFonts w:ascii="Calibri" w:hAnsi="Calibri"/>
          <w:b/>
          <w:color w:val="0A2240"/>
          <w:sz w:val="19"/>
        </w:rPr>
        <w:t>Bachelor of Technology (B.Tech.) in Electronics &amp; Electrical Engineering</w:t>
      </w:r>
      <w:r>
        <w:rPr>
          <w:rFonts w:ascii="Calibri" w:hAnsi="Calibri"/>
          <w:b/>
          <w:color w:val="1F2937"/>
          <w:sz w:val="18"/>
        </w:rPr>
        <w:t xml:space="preserve">  |  KIIT University (Kalinga Institute of Industrial Technology), Bhubaneswar, Odisha, India  </w:t>
      </w:r>
      <w:r>
        <w:rPr>
          <w:rFonts w:ascii="Calibri" w:hAnsi="Calibri"/>
          <w:i/>
          <w:color w:val="374151"/>
          <w:sz w:val="17"/>
        </w:rPr>
        <w:t>[2012 – 2016]</w:t>
      </w:r>
    </w:p>
    <w:p>
      <w:pPr>
        <w:spacing w:before="0" w:after="60" w:line="264" w:lineRule="auto"/>
      </w:pPr>
      <w:r>
        <w:rPr>
          <w:rFonts w:ascii="Calibri" w:hAnsi="Calibri"/>
          <w:color w:val="1F2937"/>
          <w:sz w:val="17"/>
        </w:rPr>
        <w:t>Academic Standing: CGPA: 7.51 / 10.0  |  Division: First Class with Distinction.</w:t>
        <w:br/>
        <w:t>Core Subjects: Power Electronics, Microprocessors &amp; Microcontrollers, Analog &amp; Digital VLSI, Control Systems, Signals &amp; Systems, Advanced Mathematics, Data Structures &amp; C/C++.</w:t>
        <w:br/>
        <w:t>Undergraduate Capstone: Industrial Induction Motor Control via DTMF Telemetry; Autonomous Renewable Energy Generation Systems.</w:t>
      </w:r>
    </w:p>
    <w:p>
      <w:pPr>
        <w:keepNext/>
        <w:spacing w:before="140" w:after="40"/>
        <w:pBdr>
          <w:bottom w:val="single" w:sz="8" w:space="1" w:color="0A2240"/>
        </w:pBdr>
      </w:pPr>
      <w:r>
        <w:rPr>
          <w:rFonts w:ascii="Calibri" w:hAnsi="Calibri"/>
          <w:b/>
          <w:color w:val="0A2240"/>
          <w:sz w:val="21"/>
        </w:rPr>
        <w:t>3. PROFESSIONAL &amp; ADVANCED ENGINEERING RESEARCH EXPERIENCE</w:t>
      </w:r>
    </w:p>
    <w:p>
      <w:pPr>
        <w:keepNext/>
        <w:spacing w:before="60" w:after="20"/>
      </w:pPr>
      <w:r>
        <w:rPr>
          <w:rFonts w:ascii="Calibri" w:hAnsi="Calibri"/>
          <w:b/>
          <w:color w:val="0A2240"/>
          <w:sz w:val="19"/>
        </w:rPr>
        <w:t>Doctoral Research Scholar — Department of Electronics Engineering</w:t>
      </w:r>
      <w:r>
        <w:rPr>
          <w:rFonts w:ascii="Calibri" w:hAnsi="Calibri"/>
          <w:b/>
          <w:color w:val="1F2937"/>
          <w:sz w:val="18"/>
        </w:rPr>
        <w:t xml:space="preserve"> — Indian Institute of Technology (BHU), Varanasi  </w:t>
      </w:r>
      <w:r>
        <w:rPr>
          <w:rFonts w:ascii="Calibri" w:hAnsi="Calibri"/>
          <w:i/>
          <w:color w:val="374151"/>
          <w:sz w:val="17"/>
        </w:rPr>
        <w:t>[July 2024 – Present]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Leading experimental synthesis, modeling, and circuit integration of piezoelectric nanogenerators (PENG) and flexible thin-film strain sensors for structural health monitoring (SHM) and bioelectronics.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Synthesized 100 µm SOLEF 6008 PVDF flexible polymer films with aligned beta-phase dipoles under 190 °C, 2-metric-ton hot-press crystallization, generating 1.1 Vpp biomechanical voltage at 1.5 Hz.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Engineered 4-stage active power-conditioning hardware (Schottky bridge, RC smoothing, MT3608 high-frequency boost converter, 220 µF tank accumulating 79.5 µJ) to autonomously drive micro-sensors.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Modeled multi-physical strain dynamics in COMSOL Multiphysics for serpentine interconnects on elastomeric substrates to balance stretchability, gauge factor, and electrical continuity.</w:t>
      </w:r>
    </w:p>
    <w:p>
      <w:pPr>
        <w:keepNext/>
        <w:spacing w:before="60" w:after="20"/>
      </w:pPr>
      <w:r>
        <w:rPr>
          <w:rFonts w:ascii="Calibri" w:hAnsi="Calibri"/>
          <w:b/>
          <w:color w:val="0A2240"/>
          <w:sz w:val="19"/>
        </w:rPr>
        <w:t>Independent Systems &amp; Hardware R&amp;D Engineer</w:t>
      </w:r>
      <w:r>
        <w:rPr>
          <w:rFonts w:ascii="Calibri" w:hAnsi="Calibri"/>
          <w:b/>
          <w:color w:val="1F2937"/>
          <w:sz w:val="18"/>
        </w:rPr>
        <w:t xml:space="preserve"> — Advanced Self-Directed Engineering &amp; Applied Research Laboratory  </w:t>
      </w:r>
      <w:r>
        <w:rPr>
          <w:rFonts w:ascii="Calibri" w:hAnsi="Calibri"/>
          <w:i/>
          <w:color w:val="374151"/>
          <w:sz w:val="17"/>
        </w:rPr>
        <w:t>[June 2016 – June 2024]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Executed an 8-year sustained research program in digital RTL acceleration, embedded architectures, and rigorous competitive engineering benchmarks; qualified national GATE examinations in four distinct cycles (2019, 2021, 2023, 2024) across EC and EE branches.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Architected USR-X (Patent-Draft IP): Segmented gear-shift Universal Shift Register featuring barrel network stride shifting, LFSR PRPG/MISR logic built-in self-test (LBIST), stream scrambling security, and reconfigurable bit-serial MAC / Binary Neural Network (BNN) inference primitives.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Designed embedded firmware and sensor acquisition platforms across ARM Cortex, ATmega, and PIC microcontrollers for smart telemetry, motor control, and industrial monitoring.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Conducted rigorous research proposal defenses across premier Indian institutes, culminating in selection for the Ph.D. program at IIT (BHU) Varanasi.</w:t>
      </w:r>
    </w:p>
    <w:p>
      <w:pPr>
        <w:keepNext/>
        <w:spacing w:before="60" w:after="20"/>
      </w:pPr>
      <w:r>
        <w:rPr>
          <w:rFonts w:ascii="Calibri" w:hAnsi="Calibri"/>
          <w:b/>
          <w:color w:val="0A2240"/>
          <w:sz w:val="19"/>
        </w:rPr>
        <w:t>Academic &amp; Technical Mentor — Electrical &amp; Electronics Systems</w:t>
      </w:r>
      <w:r>
        <w:rPr>
          <w:rFonts w:ascii="Calibri" w:hAnsi="Calibri"/>
          <w:b/>
          <w:color w:val="1F2937"/>
          <w:sz w:val="18"/>
        </w:rPr>
        <w:t xml:space="preserve"> — Technical Mentorship &amp; Engineering Foundations  </w:t>
      </w:r>
      <w:r>
        <w:rPr>
          <w:rFonts w:ascii="Calibri" w:hAnsi="Calibri"/>
          <w:i/>
          <w:color w:val="374151"/>
          <w:sz w:val="17"/>
        </w:rPr>
        <w:t>[August 2017 – December 2023]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Delivered advanced coursework and tutorial mentorship in Microprocessors, Power Electronics, Circuit Theory, Signals &amp; Systems, and Digital Logic Design for engineering scholars.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Mentored undergraduate researchers in hardware interfacing, microcontroller programming (C/C++), and algorithmic problem-solving in Python and MATLAB.</w:t>
      </w:r>
    </w:p>
    <w:p>
      <w:pPr>
        <w:keepNext/>
        <w:spacing w:before="140" w:after="40"/>
        <w:pBdr>
          <w:bottom w:val="single" w:sz="8" w:space="1" w:color="0A2240"/>
        </w:pBdr>
      </w:pPr>
      <w:r>
        <w:rPr>
          <w:rFonts w:ascii="Calibri" w:hAnsi="Calibri"/>
          <w:b/>
          <w:color w:val="0A2240"/>
          <w:sz w:val="21"/>
        </w:rPr>
        <w:t>4. KEY SILICON IMPLEMENTATIONS &amp; ENGINEERING SYSTEMS</w:t>
      </w:r>
    </w:p>
    <w:p>
      <w:pPr>
        <w:keepNext/>
        <w:spacing w:before="60" w:after="20"/>
      </w:pPr>
      <w:r>
        <w:rPr>
          <w:rFonts w:ascii="Calibri" w:hAnsi="Calibri"/>
          <w:b/>
          <w:color w:val="0A2240"/>
          <w:sz w:val="18"/>
        </w:rPr>
        <w:t>NeuroQuant-LOB: Sub-Microsecond FPGA Line-Rate Order Book &amp; Inference Engine</w:t>
      </w:r>
      <w:r>
        <w:rPr>
          <w:rFonts w:ascii="Calibri" w:hAnsi="Calibri"/>
          <w:i/>
          <w:color w:val="374151"/>
          <w:sz w:val="16"/>
        </w:rPr>
        <w:t xml:space="preserve">  [AMD Spartan-7 FPGA • Verilog • C++ • Python]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Closed and deployed on a physical Digilent Arty S7-25 (Spartan-7 XC7S25) on COM9 alongside an Arduino Nano hardware-in-the-loop (HIL) sidecar on COM10.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Achieved timing closure at 322.06 MHz wire-speed (WNS = +0.894 ns positive slack) with 0 DSP slices (100% fixed-point LUT arithmetic, consuming only 240 / 14,600 LUTs = 1.64% silicon footprint).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Demonstrated ultra-low total on-chip dissipation of 82 milliwatts (0.082 W) — achieving 3,049x throughput/watt energy efficiency over enterprise Intel Xeon servers.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Certified deterministic sub-microsecond latency (Median P50 = 1.230 µs, Tail P99 = 2.451 µs) beating institutional &lt;10.0 µs SLA requirements; validated walk-forward Deflated Sharpe Ratio DSR = 1.0000 across 500 permutations.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Engineered full production software suite: automated verification harness (verify_system_master.py), C++ pybind11 bindings, and real-time Flask/WebSocket mission control dashboard (http://localhost:5000).</w:t>
      </w:r>
    </w:p>
    <w:p>
      <w:pPr>
        <w:keepNext/>
        <w:spacing w:before="60" w:after="20"/>
      </w:pPr>
      <w:r>
        <w:rPr>
          <w:rFonts w:ascii="Calibri" w:hAnsi="Calibri"/>
          <w:b/>
          <w:color w:val="0A2240"/>
          <w:sz w:val="18"/>
        </w:rPr>
        <w:t>PIM Edge AI Cancer Diagnostic Accelerator (DVCon India 2025)</w:t>
      </w:r>
      <w:r>
        <w:rPr>
          <w:rFonts w:ascii="Calibri" w:hAnsi="Calibri"/>
          <w:i/>
          <w:color w:val="374151"/>
          <w:sz w:val="16"/>
        </w:rPr>
        <w:t xml:space="preserve">  [AMD Kintex-7 FPGA • VEGA RISC-V • Verilog • Systolic Arrays]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Architected a Processing-in-Memory (PIM) AI inference accelerator integrated with India's indigenous VEGA RISC-V processor on a Genesys-2 (Kintex-7 XC7K325T) FPGA board.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Embedded a Systolic Matrix Multiplication Engine (MME) directly into BRAM arrays to eliminate von Neumann memory bottlenecks; orchestrated DMA transfers via AXI4 memory-mapped interfaces.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Executed quantized INT8 Convolutional Neural Network (CNN) / Vision Transformer (ViT) kernels for real-time histopathological slide classification with &lt;20 ms inference latency and &lt;6.8 W peak power.</w:t>
      </w:r>
    </w:p>
    <w:p>
      <w:pPr>
        <w:keepNext/>
        <w:spacing w:before="60" w:after="20"/>
      </w:pPr>
      <w:r>
        <w:rPr>
          <w:rFonts w:ascii="Calibri" w:hAnsi="Calibri"/>
          <w:b/>
          <w:color w:val="0A2240"/>
          <w:sz w:val="18"/>
        </w:rPr>
        <w:t>USR-X: Secure, Self-Testing, Power-Gated Gear-Shift Shift Register IP</w:t>
      </w:r>
      <w:r>
        <w:rPr>
          <w:rFonts w:ascii="Calibri" w:hAnsi="Calibri"/>
          <w:i/>
          <w:color w:val="374151"/>
          <w:sz w:val="16"/>
        </w:rPr>
        <w:t xml:space="preserve">  [Verilog HDL • Yosys • GTKWave • Python]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Designed and validated a computing register IP integrating segmented clock gating, multi-bit stride gear-shift barrel shifter, LFSR PRPG/MISR logic BIST, and stream scrambler scan chain security.</w:t>
      </w:r>
    </w:p>
    <w:p>
      <w:pPr>
        <w:spacing w:before="0" w:after="30" w:line="264" w:lineRule="auto"/>
        <w:ind w:left="259"/>
      </w:pPr>
      <w:r>
        <w:rPr>
          <w:rFonts w:ascii="Calibri" w:hAnsi="Calibri"/>
          <w:color w:val="1F2937"/>
          <w:sz w:val="17"/>
        </w:rPr>
        <w:t>•  Enabled dual-mode compute agility: operates as a bit-serial multiply-accumulate (MAC) core for MLPs/CNNs, an XNOR+popcount Binary Neural Network (BNN) accelerator, an FIR filter, and a stream cipher primitive.</w:t>
      </w:r>
    </w:p>
    <w:p>
      <w:pPr>
        <w:keepNext/>
        <w:spacing w:before="140" w:after="40"/>
        <w:pBdr>
          <w:bottom w:val="single" w:sz="8" w:space="1" w:color="0A2240"/>
        </w:pBdr>
      </w:pPr>
      <w:r>
        <w:rPr>
          <w:rFonts w:ascii="Calibri" w:hAnsi="Calibri"/>
          <w:b/>
          <w:color w:val="0A2240"/>
          <w:sz w:val="21"/>
        </w:rPr>
        <w:t>5. PEER-REVIEWED PUBLICATIONS &amp; INTELLECTUAL PROPERTY</w:t>
      </w:r>
    </w:p>
    <w:p>
      <w:pPr>
        <w:spacing w:before="40" w:after="4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Refereed International Conference Paper (Lead Author &amp; Presenter): </w:t>
      </w:r>
      <w:r>
        <w:rPr>
          <w:rFonts w:ascii="Calibri" w:hAnsi="Calibri"/>
          <w:color w:val="1F2937"/>
          <w:sz w:val="17"/>
        </w:rPr>
        <w:t>Arunjyoti Sarma, Kuntal Kumar Das, Dr. L. Oppili Prasad, Dr. Ashutosh Kumar Dubey, "Piezoelectric Nanogenerator-Based Energy Harvesting System for Low-Power Bioelectronics," Proceedings of the 2026 IEEE 8th Eurasia Conference on Biomedical Engineering, Healthcare and Sustainability (IEEE-ECBIOS 2026), Tainan, Taiwan, October 2026. (Joint Research: Dept. of Electronics Engg. &amp; Dept. of Ceramic Engg., IIT (BHU) Varanasi).</w:t>
      </w:r>
    </w:p>
    <w:p>
      <w:pPr>
        <w:spacing w:before="40" w:after="4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Patented Architecture &amp; Invention Disclosure (Sole Inventor): </w:t>
      </w:r>
      <w:r>
        <w:rPr>
          <w:rFonts w:ascii="Calibri" w:hAnsi="Calibri"/>
          <w:color w:val="1F2937"/>
          <w:sz w:val="17"/>
        </w:rPr>
        <w:t>Arunjyoti Sarma, "A Reconfigurable, Power-Gated Universal Shift Register with Multi-Stride Barrel Shifting and Built-In Self-Test for Bit-Serial Neural Acceleration and Cryptographic Primitives (USR-X)," Indian &amp; International PCT Patent Specification, Ref: USR-X/IIT-BHU/2025. (RTL verification &amp; silicon simulation closed).</w:t>
      </w:r>
    </w:p>
    <w:p>
      <w:pPr>
        <w:spacing w:before="40" w:after="4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National Conference Technical Monograph (Lead Designer): </w:t>
      </w:r>
      <w:r>
        <w:rPr>
          <w:rFonts w:ascii="Calibri" w:hAnsi="Calibri"/>
          <w:color w:val="1F2937"/>
          <w:sz w:val="17"/>
        </w:rPr>
        <w:t>Arunjyoti Sarma, Swati Gupta, Updesh Kumar (Team AstraVortex, IIT (BHU) Varanasi), "Processing-in-Memory (PIM) Hardware Accelerator Integrated with Indigenous VEGA RISC-V Processor for Real-Time Edge Cancer Diagnostics," DVCon India 2025 Design Contest Technical Monograph, Bangalore, India.</w:t>
      </w:r>
    </w:p>
    <w:p>
      <w:pPr>
        <w:spacing w:before="40" w:after="4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Competitive Research Fellowship Proposal (Principal Investigator): </w:t>
      </w:r>
      <w:r>
        <w:rPr>
          <w:rFonts w:ascii="Calibri" w:hAnsi="Calibri"/>
          <w:color w:val="1F2937"/>
          <w:sz w:val="17"/>
        </w:rPr>
        <w:t>Arunjyoti Sarma, "Sub-Microsecond Deterministic Limit Order Book Engine and Neuromorphic FPGA Acceleration on Sub-Watt Silicon," NVIDIA Graduate Fellowship Research Proposal &amp; Bitter Lesson Technical Manifesto (Certified Institute Nomination Dossier, IIT (BHU) Varanasi).</w:t>
      </w:r>
    </w:p>
    <w:p>
      <w:pPr>
        <w:spacing w:before="40" w:after="4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Journal Manuscript in Preparation (Targeted Submission): </w:t>
      </w:r>
      <w:r>
        <w:rPr>
          <w:rFonts w:ascii="Calibri" w:hAnsi="Calibri"/>
          <w:color w:val="1F2937"/>
          <w:sz w:val="17"/>
        </w:rPr>
        <w:t>Arunjyoti Sarma, Dr. L. Oppili Prasad, "Multi-Physical Strain Dynamics and Electromechanical Optimization of Serpentine Interconnects on Elastomeric Substrates for Continuous Structural Health Monitoring," Manuscript in preparation for submission to IEEE Sensors Journal.</w:t>
      </w:r>
    </w:p>
    <w:p>
      <w:pPr>
        <w:keepNext/>
        <w:spacing w:before="140" w:after="40"/>
        <w:pBdr>
          <w:bottom w:val="single" w:sz="8" w:space="1" w:color="0A2240"/>
        </w:pBdr>
      </w:pPr>
      <w:r>
        <w:rPr>
          <w:rFonts w:ascii="Calibri" w:hAnsi="Calibri"/>
          <w:b/>
          <w:color w:val="0A2240"/>
          <w:sz w:val="21"/>
        </w:rPr>
        <w:t>6. NATIONAL HONORS, FELLOWSHIPS &amp; ACADEMIC DISTINCTIONS</w:t>
      </w:r>
    </w:p>
    <w:p>
      <w:pPr>
        <w:spacing w:before="40" w:after="4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Ministry of Education (MoE) Institute Doctoral Research Fellowship (2024 – Present): </w:t>
      </w:r>
      <w:r>
        <w:rPr>
          <w:rFonts w:ascii="Calibri" w:hAnsi="Calibri"/>
          <w:color w:val="1F2937"/>
          <w:sz w:val="17"/>
        </w:rPr>
        <w:t>Conferred full-time Institute Research Fellowship by the Ministry of Education, Government of India, to pursue advanced doctoral research in the Department of Electronics Engineering, Indian Institute of Technology (BHU) Varanasi.</w:t>
      </w:r>
    </w:p>
    <w:p>
      <w:pPr>
        <w:spacing w:before="40" w:after="4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Dual-Discipline National Engineering Mastery (GATE — EC &amp; EE): </w:t>
      </w:r>
      <w:r>
        <w:rPr>
          <w:rFonts w:ascii="Calibri" w:hAnsi="Calibri"/>
          <w:color w:val="1F2937"/>
          <w:sz w:val="17"/>
        </w:rPr>
        <w:t>Four-time national qualifier in the Graduate Aptitude Test in Engineering across both Electronics &amp; Communication Engineering (EC) and Electrical Engineering (EE) — GATE 2024, GATE 2023, GATE 2021, and GATE 2019; demonstrates continuous, verified theoretical and applied command across solid-state physics, electromagnetics, signals, communication, and digital VLSI among top percentiles of engineers nationwide.</w:t>
      </w:r>
    </w:p>
    <w:p>
      <w:pPr>
        <w:spacing w:before="40" w:after="4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DVCon India 2025 National Hardware Design Contest (Stage 2 Finalist &amp; Lead Architect): </w:t>
      </w:r>
      <w:r>
        <w:rPr>
          <w:rFonts w:ascii="Calibri" w:hAnsi="Calibri"/>
          <w:color w:val="1F2937"/>
          <w:sz w:val="17"/>
        </w:rPr>
        <w:t>Selected to Stage 2 of the premier international Design and Verification Conference (DVCon India 2025) Design Contest as Lead Architect of Team AstraVortex (IIT BHU); architected an indigenous VEGA RISC-V integrated Processing-in-Memory (PIM) accelerator on AMD Kintex-7 FPGA for real-time edge histopathology classification (&lt;20 ms latency, 6.8 W peak power).</w:t>
      </w:r>
    </w:p>
    <w:p>
      <w:pPr>
        <w:spacing w:before="40" w:after="4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Institutional Research Nomination — NVIDIA Graduate Fellowship (2026): </w:t>
      </w:r>
      <w:r>
        <w:rPr>
          <w:rFonts w:ascii="Calibri" w:hAnsi="Calibri"/>
          <w:color w:val="1F2937"/>
          <w:sz w:val="17"/>
        </w:rPr>
        <w:t>Nominated by the Department of Electronics Engineering, IIT (BHU) Varanasi, for the international NVIDIA Graduate Fellowship, proposing a 322.06 MHz Spartan-7 FPGA deterministic limit order book engine with 0 DSP slices and 82 mW power dissipation, validating Sutton's 'Bitter Lesson' at microsecond line-rate.</w:t>
      </w:r>
    </w:p>
    <w:p>
      <w:pPr>
        <w:keepNext/>
        <w:spacing w:before="140" w:after="40"/>
        <w:pBdr>
          <w:bottom w:val="single" w:sz="8" w:space="1" w:color="0A2240"/>
        </w:pBdr>
      </w:pPr>
      <w:r>
        <w:rPr>
          <w:rFonts w:ascii="Calibri" w:hAnsi="Calibri"/>
          <w:b/>
          <w:color w:val="0A2240"/>
          <w:sz w:val="21"/>
        </w:rPr>
        <w:t>7. TECHNICAL SKILLS &amp; CORE COMPETENCIES</w:t>
      </w:r>
    </w:p>
    <w:p>
      <w:pPr>
        <w:spacing w:before="30" w:after="3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FPGA &amp; Digital Hardware Design: </w:t>
      </w:r>
      <w:r>
        <w:rPr>
          <w:rFonts w:ascii="Calibri" w:hAnsi="Calibri"/>
          <w:color w:val="1F2937"/>
          <w:sz w:val="17"/>
        </w:rPr>
        <w:t>Verilog HDL, SystemVerilog, AMD Vivado Design Suite, Spartan-7 / Artix-7 / Kintex-7, Static Timing Analysis (STA), Clock Domain Crossing (CDC), Fixed-Point DSP-Free Arithmetic, RTL Synthesis, Yosys, Verilator, GTKWave, ModelSim, Hardware-in-the-Loop (HIL) Emulation.</w:t>
      </w:r>
    </w:p>
    <w:p>
      <w:pPr>
        <w:spacing w:before="30" w:after="3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Electronic Design Automation (EDA) &amp; Simulation: </w:t>
      </w:r>
      <w:r>
        <w:rPr>
          <w:rFonts w:ascii="Calibri" w:hAnsi="Calibri"/>
          <w:color w:val="1F2937"/>
          <w:sz w:val="17"/>
        </w:rPr>
        <w:t>Cadence Innovus (P&amp;R, CTS), Cadence Genus (Synthesis), RTL-to-GDSII flow, COMSOL Multiphysics (Solid Mechanics, Electrostatics, Piezoelectric Devices, AC/DC), Tina-TI, LTspice, Proteus, Altium / KiCad PCB Layout.</w:t>
      </w:r>
    </w:p>
    <w:p>
      <w:pPr>
        <w:spacing w:before="30" w:after="3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Analog, Sensor &amp; Biomedical Hardware: </w:t>
      </w:r>
      <w:r>
        <w:rPr>
          <w:rFonts w:ascii="Calibri" w:hAnsi="Calibri"/>
          <w:color w:val="1F2937"/>
          <w:sz w:val="17"/>
        </w:rPr>
        <w:t>Piezoelectric Nanogenerators (PVDF/PENG), Flexible Strain Sensing, Analog Front-End (AFE) Design, Instrumentation Amplifiers, Precision Bridge Readouts, MT3608 DC-DC Converters, Micro-Fabrication &amp; Hot-Press Polymer Processing.</w:t>
      </w:r>
    </w:p>
    <w:p>
      <w:pPr>
        <w:spacing w:before="30" w:after="3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Programming &amp; Embedded Firmware: </w:t>
      </w:r>
      <w:r>
        <w:rPr>
          <w:rFonts w:ascii="Calibri" w:hAnsi="Calibri"/>
          <w:color w:val="1F2937"/>
          <w:sz w:val="17"/>
        </w:rPr>
        <w:t>C, C++ (C++17/20, pybind11), Python (NumPy, SciPy, Pandas, Scikit-learn, PyTorch), MATLAB / Simulink, Embedded C, Microchip PIC, ATmega (Arduino), ARM Cortex-M, ESP32, Raspberry Pi, Linux Shell / PowerShell.</w:t>
      </w:r>
    </w:p>
    <w:p>
      <w:pPr>
        <w:spacing w:before="30" w:after="30" w:line="264" w:lineRule="auto"/>
        <w:ind w:left="259"/>
      </w:pPr>
      <w:r>
        <w:rPr>
          <w:rFonts w:ascii="Calibri" w:hAnsi="Calibri"/>
          <w:b/>
          <w:color w:val="0A2240"/>
          <w:sz w:val="17"/>
        </w:rPr>
        <w:t xml:space="preserve">•  Architectures, Protocols &amp; Web Telemetry: </w:t>
      </w:r>
      <w:r>
        <w:rPr>
          <w:rFonts w:ascii="Calibri" w:hAnsi="Calibri"/>
          <w:color w:val="1F2937"/>
          <w:sz w:val="17"/>
        </w:rPr>
        <w:t>RISC-V ISA (VEGA indigenous core), Processing-in-Memory (PIM), UART, SPI, I2C, AXI4-Lite/AXI4, FTDI High-Speed Serial, TCP/IP, WebSockets, Flask, Docker, Git, LaTeX, Signal Processing, Information Theory, Neural Networks, Real-Time Systems.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