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Clinical</w:t>
      </w:r>
      <w:r>
        <w:rPr>
          <w:spacing w:val="-21"/>
        </w:rPr>
        <w:t> </w:t>
      </w:r>
      <w:r>
        <w:rPr>
          <w:spacing w:val="-2"/>
        </w:rPr>
        <w:t>Trial</w:t>
      </w:r>
      <w:r>
        <w:rPr>
          <w:spacing w:val="-21"/>
        </w:rPr>
        <w:t> </w:t>
      </w:r>
      <w:r>
        <w:rPr>
          <w:spacing w:val="-2"/>
        </w:rPr>
        <w:t>Meeting</w:t>
      </w:r>
      <w:r>
        <w:rPr>
          <w:spacing w:val="-20"/>
        </w:rPr>
        <w:t> </w:t>
      </w:r>
      <w:r>
        <w:rPr>
          <w:spacing w:val="-2"/>
        </w:rPr>
        <w:t>Report</w:t>
      </w:r>
      <w:r>
        <w:rPr>
          <w:spacing w:val="-21"/>
        </w:rPr>
        <w:t> </w:t>
      </w:r>
      <w:r>
        <w:rPr>
          <w:spacing w:val="-2"/>
        </w:rPr>
        <w:t>-</w:t>
      </w:r>
      <w:r>
        <w:rPr>
          <w:spacing w:val="-20"/>
        </w:rPr>
        <w:t> </w:t>
      </w:r>
      <w:r>
        <w:rPr>
          <w:spacing w:val="-4"/>
        </w:rPr>
        <w:t>CT93</w:t>
      </w:r>
    </w:p>
    <w:p>
      <w:pPr>
        <w:pStyle w:val="BodyText"/>
        <w:spacing w:line="297" w:lineRule="auto" w:before="236"/>
        <w:ind w:left="-1" w:right="7035"/>
      </w:pPr>
      <w:r>
        <w:rPr>
          <w:rFonts w:ascii="Segoe UI Semibold"/>
          <w:spacing w:val="-4"/>
        </w:rPr>
        <w:t>Meeting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10"/>
        </w:rPr>
        <w:t> </w:t>
      </w:r>
      <w:r>
        <w:rPr>
          <w:spacing w:val="-4"/>
        </w:rPr>
        <w:t>September</w:t>
      </w:r>
      <w:r>
        <w:rPr>
          <w:spacing w:val="-10"/>
        </w:rPr>
        <w:t> </w:t>
      </w:r>
      <w:r>
        <w:rPr>
          <w:spacing w:val="-4"/>
        </w:rPr>
        <w:t>20,</w:t>
      </w:r>
      <w:r>
        <w:rPr>
          <w:spacing w:val="-10"/>
        </w:rPr>
        <w:t> </w:t>
      </w:r>
      <w:r>
        <w:rPr>
          <w:spacing w:val="-4"/>
        </w:rPr>
        <w:t>2025 </w:t>
      </w:r>
      <w:r>
        <w:rPr>
          <w:rFonts w:ascii="Segoe UI Semibold"/>
        </w:rPr>
        <w:t>Document ID: </w:t>
      </w:r>
      <w:r>
        <w:rPr/>
        <w:t>MTG-CT-93 </w:t>
      </w:r>
      <w:r>
        <w:rPr>
          <w:rFonts w:ascii="Segoe UI Semibold"/>
        </w:rPr>
        <w:t>Prepared by: </w:t>
      </w:r>
      <w:r>
        <w:rPr/>
        <w:t>Dr. Aisha Khan </w:t>
      </w:r>
      <w:r>
        <w:rPr>
          <w:rFonts w:ascii="Segoe UI Semibold"/>
        </w:rPr>
        <w:t>Location: </w:t>
      </w:r>
      <w:r>
        <w:rPr/>
        <w:t>Conference Room C</w:t>
      </w:r>
    </w:p>
    <w:p>
      <w:pPr>
        <w:pStyle w:val="Heading1"/>
        <w:spacing w:before="257"/>
      </w:pPr>
      <w:r>
        <w:rPr>
          <w:spacing w:val="-4"/>
        </w:rPr>
        <w:t>Executive</w:t>
      </w:r>
      <w:r>
        <w:rPr>
          <w:spacing w:val="-10"/>
        </w:rPr>
        <w:t> </w:t>
      </w:r>
      <w:r>
        <w:rPr>
          <w:spacing w:val="-2"/>
        </w:rPr>
        <w:t>Summary</w:t>
      </w:r>
    </w:p>
    <w:p>
      <w:pPr>
        <w:pStyle w:val="BodyText"/>
        <w:spacing w:line="292" w:lineRule="auto" w:before="221"/>
        <w:ind w:left="-1"/>
      </w:pP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comprehensive</w:t>
      </w:r>
      <w:r>
        <w:rPr>
          <w:spacing w:val="-7"/>
        </w:rPr>
        <w:t> </w:t>
      </w:r>
      <w:r>
        <w:rPr>
          <w:spacing w:val="-2"/>
        </w:rPr>
        <w:t>report</w:t>
      </w:r>
      <w:r>
        <w:rPr>
          <w:spacing w:val="-7"/>
        </w:rPr>
        <w:t> </w:t>
      </w:r>
      <w:r>
        <w:rPr>
          <w:spacing w:val="-2"/>
        </w:rPr>
        <w:t>details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proceedings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Clinical</w:t>
      </w:r>
      <w:r>
        <w:rPr>
          <w:spacing w:val="-7"/>
        </w:rPr>
        <w:t> </w:t>
      </w:r>
      <w:r>
        <w:rPr>
          <w:spacing w:val="-2"/>
        </w:rPr>
        <w:t>Trial</w:t>
      </w:r>
      <w:r>
        <w:rPr>
          <w:spacing w:val="-7"/>
        </w:rPr>
        <w:t> </w:t>
      </w:r>
      <w:r>
        <w:rPr>
          <w:spacing w:val="-2"/>
        </w:rPr>
        <w:t>Meeting</w:t>
      </w:r>
      <w:r>
        <w:rPr>
          <w:spacing w:val="-7"/>
        </w:rPr>
        <w:t> </w:t>
      </w:r>
      <w:r>
        <w:rPr>
          <w:spacing w:val="-2"/>
        </w:rPr>
        <w:t>CT-93,</w:t>
      </w:r>
      <w:r>
        <w:rPr>
          <w:spacing w:val="-7"/>
        </w:rPr>
        <w:t> </w:t>
      </w:r>
      <w:r>
        <w:rPr>
          <w:spacing w:val="-2"/>
        </w:rPr>
        <w:t>focusing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spacing w:val="-4"/>
        </w:rPr>
        <w:t>respiratory trial CT-RESP-11. The meeting addressed critical aspects of patient recruitment, symptom </w:t>
      </w:r>
      <w:r>
        <w:rPr/>
        <w:t>monitoring,</w:t>
      </w:r>
      <w:r>
        <w:rPr>
          <w:spacing w:val="-17"/>
        </w:rPr>
        <w:t> </w:t>
      </w:r>
      <w:r>
        <w:rPr/>
        <w:t>laboratory</w:t>
      </w:r>
      <w:r>
        <w:rPr>
          <w:spacing w:val="-16"/>
        </w:rPr>
        <w:t> </w:t>
      </w:r>
      <w:r>
        <w:rPr/>
        <w:t>scheduling,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documentation</w:t>
      </w:r>
      <w:r>
        <w:rPr>
          <w:spacing w:val="-17"/>
        </w:rPr>
        <w:t> </w:t>
      </w:r>
      <w:r>
        <w:rPr/>
        <w:t>compliance.</w:t>
      </w:r>
    </w:p>
    <w:p>
      <w:pPr>
        <w:pStyle w:val="Heading1"/>
        <w:spacing w:before="266"/>
      </w:pPr>
      <w:r>
        <w:rPr>
          <w:spacing w:val="-2"/>
        </w:rPr>
        <w:t>Meeting</w:t>
      </w:r>
      <w:r>
        <w:rPr>
          <w:spacing w:val="-18"/>
        </w:rPr>
        <w:t> </w:t>
      </w:r>
      <w:r>
        <w:rPr>
          <w:spacing w:val="-2"/>
        </w:rPr>
        <w:t>Participants</w:t>
      </w:r>
    </w:p>
    <w:p>
      <w:pPr>
        <w:pStyle w:val="BodyText"/>
        <w:spacing w:before="22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Lead Investigator: </w:t>
      </w:r>
      <w:r>
        <w:rPr>
          <w:spacing w:val="-4"/>
        </w:rPr>
        <w:t>Dr. Aisha Khan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Co-Investigators: </w:t>
      </w:r>
      <w:r>
        <w:rPr>
          <w:spacing w:val="-4"/>
        </w:rPr>
        <w:t>Dr. Mehta, Dr. Sinha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Support Staff: </w:t>
      </w:r>
      <w:r>
        <w:rPr>
          <w:spacing w:val="-4"/>
        </w:rPr>
        <w:t>Trial Coordinators, Laboratory Technicians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</w:pP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Agenda</w:t>
      </w:r>
      <w:r>
        <w:rPr>
          <w:spacing w:val="-14"/>
        </w:rPr>
        <w:t> </w:t>
      </w:r>
      <w:r>
        <w:rPr>
          <w:spacing w:val="-2"/>
        </w:rPr>
        <w:t>Items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Outcomes</w:t>
      </w:r>
    </w:p>
    <w:p>
      <w:pPr>
        <w:pStyle w:val="Heading2"/>
        <w:numPr>
          <w:ilvl w:val="0"/>
          <w:numId w:val="1"/>
        </w:numPr>
        <w:tabs>
          <w:tab w:pos="234" w:val="left" w:leader="none"/>
        </w:tabs>
        <w:spacing w:line="240" w:lineRule="auto" w:before="278" w:after="0"/>
        <w:ind w:left="234" w:right="0" w:hanging="235"/>
        <w:jc w:val="left"/>
      </w:pPr>
      <w:r>
        <w:rPr>
          <w:spacing w:val="-4"/>
        </w:rPr>
        <w:t>Patient</w:t>
      </w:r>
      <w:r>
        <w:rPr>
          <w:spacing w:val="-12"/>
        </w:rPr>
        <w:t> </w:t>
      </w:r>
      <w:r>
        <w:rPr>
          <w:spacing w:val="-4"/>
        </w:rPr>
        <w:t>Recruitment</w:t>
      </w:r>
      <w:r>
        <w:rPr>
          <w:spacing w:val="-11"/>
        </w:rPr>
        <w:t> </w:t>
      </w:r>
      <w:r>
        <w:rPr>
          <w:spacing w:val="-4"/>
        </w:rPr>
        <w:t>Status</w:t>
      </w:r>
      <w:r>
        <w:rPr>
          <w:spacing w:val="-11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Respiratory</w:t>
      </w:r>
      <w:r>
        <w:rPr>
          <w:spacing w:val="-11"/>
        </w:rPr>
        <w:t> </w:t>
      </w:r>
      <w:r>
        <w:rPr>
          <w:spacing w:val="-4"/>
        </w:rPr>
        <w:t>Trial</w:t>
      </w:r>
      <w:r>
        <w:rPr>
          <w:spacing w:val="-11"/>
        </w:rPr>
        <w:t> </w:t>
      </w:r>
      <w:r>
        <w:rPr>
          <w:spacing w:val="-4"/>
        </w:rPr>
        <w:t>CT-RESP-</w:t>
      </w:r>
      <w:r>
        <w:rPr>
          <w:spacing w:val="-5"/>
        </w:rPr>
        <w:t>11</w:t>
      </w:r>
    </w:p>
    <w:p>
      <w:pPr>
        <w:pStyle w:val="BodyText"/>
        <w:spacing w:before="183"/>
        <w:ind w:left="-1"/>
      </w:pPr>
      <w:r>
        <w:rPr>
          <w:rFonts w:ascii="Segoe UI Semibold"/>
          <w:spacing w:val="-4"/>
        </w:rPr>
        <w:t>Current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Progress: </w:t>
      </w:r>
      <w:r>
        <w:rPr>
          <w:spacing w:val="-4"/>
        </w:rPr>
        <w:t>35</w:t>
      </w:r>
      <w:r>
        <w:rPr>
          <w:spacing w:val="-5"/>
        </w:rPr>
        <w:t> </w:t>
      </w:r>
      <w:r>
        <w:rPr>
          <w:spacing w:val="-4"/>
        </w:rPr>
        <w:t>out of</w:t>
      </w:r>
      <w:r>
        <w:rPr>
          <w:spacing w:val="-5"/>
        </w:rPr>
        <w:t> </w:t>
      </w:r>
      <w:r>
        <w:rPr>
          <w:spacing w:val="-4"/>
        </w:rPr>
        <w:t>50 target</w:t>
      </w:r>
      <w:r>
        <w:rPr>
          <w:spacing w:val="-5"/>
        </w:rPr>
        <w:t> </w:t>
      </w:r>
      <w:r>
        <w:rPr>
          <w:spacing w:val="-4"/>
        </w:rPr>
        <w:t>patients successfully</w:t>
      </w:r>
      <w:r>
        <w:rPr>
          <w:spacing w:val="-5"/>
        </w:rPr>
        <w:t> </w:t>
      </w:r>
      <w:r>
        <w:rPr>
          <w:spacing w:val="-4"/>
        </w:rPr>
        <w:t>enrolled (70%</w:t>
      </w:r>
      <w:r>
        <w:rPr>
          <w:spacing w:val="-5"/>
        </w:rPr>
        <w:t> </w:t>
      </w:r>
      <w:r>
        <w:rPr>
          <w:spacing w:val="-4"/>
        </w:rPr>
        <w:t>completion rate)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Strategic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Actions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Implemented:</w:t>
      </w:r>
    </w:p>
    <w:p>
      <w:pPr>
        <w:pStyle w:val="BodyText"/>
        <w:spacing w:line="360" w:lineRule="auto" w:before="296"/>
        <w:ind w:right="211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Coordinators</w:t>
      </w:r>
      <w:r>
        <w:rPr>
          <w:spacing w:val="-14"/>
        </w:rPr>
        <w:t> </w:t>
      </w:r>
      <w:r>
        <w:rPr>
          <w:spacing w:val="-2"/>
        </w:rPr>
        <w:t>assigned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conduct</w:t>
      </w:r>
      <w:r>
        <w:rPr>
          <w:spacing w:val="-14"/>
        </w:rPr>
        <w:t> </w:t>
      </w:r>
      <w:r>
        <w:rPr>
          <w:spacing w:val="-2"/>
        </w:rPr>
        <w:t>targeted</w:t>
      </w:r>
      <w:r>
        <w:rPr>
          <w:spacing w:val="-15"/>
        </w:rPr>
        <w:t> </w:t>
      </w:r>
      <w:r>
        <w:rPr>
          <w:spacing w:val="-2"/>
        </w:rPr>
        <w:t>outreach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local</w:t>
      </w:r>
      <w:r>
        <w:rPr>
          <w:spacing w:val="-15"/>
        </w:rPr>
        <w:t> </w:t>
      </w:r>
      <w:r>
        <w:rPr>
          <w:spacing w:val="-2"/>
        </w:rPr>
        <w:t>clinical</w:t>
      </w:r>
      <w:r>
        <w:rPr>
          <w:spacing w:val="-14"/>
        </w:rPr>
        <w:t> </w:t>
      </w:r>
      <w:r>
        <w:rPr>
          <w:spacing w:val="-2"/>
        </w:rPr>
        <w:t>facilities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w w:val="150"/>
        </w:rPr>
        <w:t> </w:t>
      </w:r>
      <w:r>
        <w:rPr/>
        <w:t>Systematic</w:t>
      </w:r>
      <w:r>
        <w:rPr>
          <w:spacing w:val="-16"/>
        </w:rPr>
        <w:t> </w:t>
      </w:r>
      <w:r>
        <w:rPr/>
        <w:t>reminder</w:t>
      </w:r>
      <w:r>
        <w:rPr>
          <w:spacing w:val="-16"/>
        </w:rPr>
        <w:t> </w:t>
      </w:r>
      <w:r>
        <w:rPr/>
        <w:t>email</w:t>
      </w:r>
      <w:r>
        <w:rPr>
          <w:spacing w:val="-16"/>
        </w:rPr>
        <w:t> </w:t>
      </w:r>
      <w:r>
        <w:rPr/>
        <w:t>campaign</w:t>
      </w:r>
      <w:r>
        <w:rPr>
          <w:spacing w:val="-16"/>
        </w:rPr>
        <w:t> </w:t>
      </w:r>
      <w:r>
        <w:rPr/>
        <w:t>initiated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potential</w:t>
      </w:r>
      <w:r>
        <w:rPr>
          <w:spacing w:val="-16"/>
        </w:rPr>
        <w:t> </w:t>
      </w:r>
      <w:r>
        <w:rPr/>
        <w:t>participants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Timeline assessment indicates recruitment goals remain achievable within study parameters</w:t>
      </w:r>
    </w:p>
    <w:p>
      <w:pPr>
        <w:pStyle w:val="BodyText"/>
        <w:spacing w:line="300" w:lineRule="auto" w:before="281"/>
        <w:ind w:left="-1"/>
      </w:pPr>
      <w:r>
        <w:rPr>
          <w:rFonts w:ascii="Segoe UI Semibold"/>
          <w:spacing w:val="-2"/>
        </w:rPr>
        <w:t>Critical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2"/>
        </w:rPr>
        <w:t>Analysis:</w:t>
      </w:r>
      <w:r>
        <w:rPr>
          <w:rFonts w:ascii="Segoe UI Semibold"/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70%</w:t>
      </w:r>
      <w:r>
        <w:rPr>
          <w:spacing w:val="-8"/>
        </w:rPr>
        <w:t> </w:t>
      </w:r>
      <w:r>
        <w:rPr>
          <w:spacing w:val="-2"/>
        </w:rPr>
        <w:t>enrollment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8"/>
        </w:rPr>
        <w:t> </w:t>
      </w:r>
      <w:r>
        <w:rPr>
          <w:spacing w:val="-2"/>
        </w:rPr>
        <w:t>demonstrates</w:t>
      </w:r>
      <w:r>
        <w:rPr>
          <w:spacing w:val="-8"/>
        </w:rPr>
        <w:t> </w:t>
      </w:r>
      <w:r>
        <w:rPr>
          <w:spacing w:val="-2"/>
        </w:rPr>
        <w:t>strong</w:t>
      </w:r>
      <w:r>
        <w:rPr>
          <w:spacing w:val="-8"/>
        </w:rPr>
        <w:t> </w:t>
      </w:r>
      <w:r>
        <w:rPr>
          <w:spacing w:val="-2"/>
        </w:rPr>
        <w:t>community</w:t>
      </w:r>
      <w:r>
        <w:rPr>
          <w:spacing w:val="-8"/>
        </w:rPr>
        <w:t> </w:t>
      </w:r>
      <w:r>
        <w:rPr>
          <w:spacing w:val="-2"/>
        </w:rPr>
        <w:t>engagement,</w:t>
      </w:r>
      <w:r>
        <w:rPr>
          <w:spacing w:val="-8"/>
        </w:rPr>
        <w:t> </w:t>
      </w:r>
      <w:r>
        <w:rPr>
          <w:spacing w:val="-2"/>
        </w:rPr>
        <w:t>though </w:t>
      </w:r>
      <w:r>
        <w:rPr>
          <w:spacing w:val="-4"/>
        </w:rPr>
        <w:t>accelerated recruitment efforts are necessary to meet full enrollment targets within the designated </w:t>
      </w:r>
      <w:r>
        <w:rPr>
          <w:spacing w:val="-2"/>
        </w:rPr>
        <w:t>timeframe.</w:t>
      </w:r>
    </w:p>
    <w:p>
      <w:pPr>
        <w:pStyle w:val="Heading2"/>
        <w:numPr>
          <w:ilvl w:val="0"/>
          <w:numId w:val="1"/>
        </w:numPr>
        <w:tabs>
          <w:tab w:pos="276" w:val="left" w:leader="none"/>
        </w:tabs>
        <w:spacing w:line="240" w:lineRule="auto" w:before="255" w:after="0"/>
        <w:ind w:left="276" w:right="0" w:hanging="277"/>
        <w:jc w:val="left"/>
      </w:pPr>
      <w:r>
        <w:rPr>
          <w:spacing w:val="-4"/>
        </w:rPr>
        <w:t>Patient-Reported</w:t>
      </w:r>
      <w:r>
        <w:rPr>
          <w:spacing w:val="-13"/>
        </w:rPr>
        <w:t> </w:t>
      </w:r>
      <w:r>
        <w:rPr>
          <w:spacing w:val="-4"/>
        </w:rPr>
        <w:t>Outcome</w:t>
      </w:r>
      <w:r>
        <w:rPr>
          <w:spacing w:val="-13"/>
        </w:rPr>
        <w:t> </w:t>
      </w:r>
      <w:r>
        <w:rPr>
          <w:spacing w:val="-4"/>
        </w:rPr>
        <w:t>Measures</w:t>
      </w:r>
      <w:r>
        <w:rPr>
          <w:spacing w:val="-13"/>
        </w:rPr>
        <w:t> </w:t>
      </w:r>
      <w:r>
        <w:rPr>
          <w:spacing w:val="-4"/>
        </w:rPr>
        <w:t>Review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Symptom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Diary</w:t>
      </w:r>
      <w:r>
        <w:rPr>
          <w:rFonts w:ascii="Segoe UI Semibold"/>
          <w:spacing w:val="-2"/>
        </w:rPr>
        <w:t> </w:t>
      </w:r>
      <w:r>
        <w:rPr>
          <w:rFonts w:ascii="Segoe UI Semibold"/>
          <w:spacing w:val="-4"/>
        </w:rPr>
        <w:t>Analysis: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Comprehensive review of patient-reported symptom logs conducted</w:t>
      </w:r>
    </w:p>
    <w:p>
      <w:pPr>
        <w:pStyle w:val="BodyText"/>
        <w:spacing w:line="304" w:lineRule="auto"/>
        <w:ind w:left="419" w:right="106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rFonts w:ascii="Segoe UI Semibold"/>
          <w:spacing w:val="-2"/>
        </w:rPr>
        <w:t>Patient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P-20633:</w:t>
      </w:r>
      <w:r>
        <w:rPr>
          <w:rFonts w:ascii="Segoe UI Semibold"/>
          <w:spacing w:val="-15"/>
        </w:rPr>
        <w:t> </w:t>
      </w:r>
      <w:r>
        <w:rPr>
          <w:spacing w:val="-2"/>
        </w:rPr>
        <w:t>Documented</w:t>
      </w:r>
      <w:r>
        <w:rPr>
          <w:spacing w:val="-14"/>
        </w:rPr>
        <w:t> </w:t>
      </w:r>
      <w:r>
        <w:rPr>
          <w:spacing w:val="-2"/>
        </w:rPr>
        <w:t>mild</w:t>
      </w:r>
      <w:r>
        <w:rPr>
          <w:spacing w:val="-14"/>
        </w:rPr>
        <w:t> </w:t>
      </w:r>
      <w:r>
        <w:rPr>
          <w:spacing w:val="-2"/>
        </w:rPr>
        <w:t>cough</w:t>
      </w:r>
      <w:r>
        <w:rPr>
          <w:spacing w:val="-15"/>
        </w:rPr>
        <w:t> </w:t>
      </w:r>
      <w:r>
        <w:rPr>
          <w:spacing w:val="-2"/>
        </w:rPr>
        <w:t>symptoms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progression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severe</w:t>
      </w:r>
      <w:r>
        <w:rPr>
          <w:spacing w:val="-15"/>
        </w:rPr>
        <w:t> </w:t>
      </w:r>
      <w:r>
        <w:rPr>
          <w:spacing w:val="-2"/>
        </w:rPr>
        <w:t>respiratory events</w:t>
      </w:r>
    </w:p>
    <w:p>
      <w:pPr>
        <w:pStyle w:val="BodyText"/>
        <w:spacing w:after="0" w:line="304" w:lineRule="auto"/>
        <w:sectPr>
          <w:type w:val="continuous"/>
          <w:pgSz w:w="12240" w:h="15840"/>
          <w:pgMar w:top="600" w:bottom="280" w:left="720" w:right="720"/>
        </w:sectPr>
      </w:pPr>
    </w:p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248">
                <wp:simplePos x="0" y="0"/>
                <wp:positionH relativeFrom="page">
                  <wp:posOffset>298703</wp:posOffset>
                </wp:positionH>
                <wp:positionV relativeFrom="page">
                  <wp:posOffset>5718048</wp:posOffset>
                </wp:positionV>
                <wp:extent cx="7175500" cy="15760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75500" cy="157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576070">
                              <a:moveTo>
                                <a:pt x="7174991" y="1575815"/>
                              </a:moveTo>
                              <a:lnTo>
                                <a:pt x="0" y="157581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lnTo>
                                <a:pt x="196595" y="139826"/>
                              </a:lnTo>
                              <a:lnTo>
                                <a:pt x="188994" y="140524"/>
                              </a:lnTo>
                              <a:lnTo>
                                <a:pt x="159193" y="170324"/>
                              </a:lnTo>
                              <a:lnTo>
                                <a:pt x="158495" y="177926"/>
                              </a:lnTo>
                              <a:lnTo>
                                <a:pt x="158495" y="1359026"/>
                              </a:lnTo>
                              <a:lnTo>
                                <a:pt x="181969" y="1394336"/>
                              </a:lnTo>
                              <a:lnTo>
                                <a:pt x="196595" y="1397126"/>
                              </a:lnTo>
                              <a:lnTo>
                                <a:pt x="7174991" y="1397126"/>
                              </a:lnTo>
                              <a:lnTo>
                                <a:pt x="7174991" y="1575815"/>
                              </a:lnTo>
                              <a:close/>
                            </a:path>
                            <a:path w="7175500" h="1576070">
                              <a:moveTo>
                                <a:pt x="7174991" y="1397126"/>
                              </a:moveTo>
                              <a:lnTo>
                                <a:pt x="6978395" y="1397126"/>
                              </a:lnTo>
                              <a:lnTo>
                                <a:pt x="6985997" y="1396429"/>
                              </a:lnTo>
                              <a:lnTo>
                                <a:pt x="6993021" y="1394336"/>
                              </a:lnTo>
                              <a:lnTo>
                                <a:pt x="7016495" y="1359026"/>
                              </a:lnTo>
                              <a:lnTo>
                                <a:pt x="7016495" y="177926"/>
                              </a:lnTo>
                              <a:lnTo>
                                <a:pt x="6993021" y="142616"/>
                              </a:lnTo>
                              <a:lnTo>
                                <a:pt x="6978395" y="139826"/>
                              </a:lnTo>
                              <a:lnTo>
                                <a:pt x="7174991" y="139826"/>
                              </a:lnTo>
                              <a:lnTo>
                                <a:pt x="7174991" y="1397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450.240051pt;width:565pt;height:124.1pt;mso-position-horizontal-relative:page;mso-position-vertical-relative:page;z-index:-15839232" id="docshape1" coordorigin="470,9005" coordsize="11300,2482" path="m11770,11486l470,11486,470,9005,11770,9005,11770,9225,780,9225,768,9226,757,9229,747,9235,738,9243,730,9252,724,9262,721,9273,720,9285,720,11145,721,11157,724,11168,730,11178,738,11187,747,11195,757,11201,768,11204,780,11205,11770,11205,11770,11486xm11770,11205l11460,11205,11472,11204,11483,11201,11493,11195,11502,11187,11510,11178,11516,11168,11519,11157,11520,11145,11520,9285,11519,9273,11516,9262,11510,9252,11502,9243,11493,9235,11483,9229,11472,9226,11460,9225,11770,9225,11770,1120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P-20634: </w:t>
      </w:r>
      <w:r>
        <w:rPr>
          <w:spacing w:val="-4"/>
        </w:rPr>
        <w:t>Similar presentation with mild cough, maintaining stable clinical status</w:t>
      </w:r>
    </w:p>
    <w:p>
      <w:pPr>
        <w:pStyle w:val="BodyText"/>
        <w:spacing w:line="304" w:lineRule="auto" w:before="295"/>
        <w:ind w:left="-1" w:right="106"/>
      </w:pP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The mild symptom profile across monitored patients suggests favorable tolerance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investigational</w:t>
      </w:r>
      <w:r>
        <w:rPr>
          <w:spacing w:val="-6"/>
        </w:rPr>
        <w:t> </w:t>
      </w:r>
      <w:r>
        <w:rPr>
          <w:spacing w:val="-2"/>
        </w:rPr>
        <w:t>intervention,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safety</w:t>
      </w:r>
      <w:r>
        <w:rPr>
          <w:spacing w:val="-6"/>
        </w:rPr>
        <w:t> </w:t>
      </w:r>
      <w:r>
        <w:rPr>
          <w:spacing w:val="-2"/>
        </w:rPr>
        <w:t>signals</w:t>
      </w:r>
      <w:r>
        <w:rPr>
          <w:spacing w:val="-6"/>
        </w:rPr>
        <w:t> </w:t>
      </w:r>
      <w:r>
        <w:rPr>
          <w:spacing w:val="-2"/>
        </w:rPr>
        <w:t>requiring</w:t>
      </w:r>
      <w:r>
        <w:rPr>
          <w:spacing w:val="-6"/>
        </w:rPr>
        <w:t> </w:t>
      </w:r>
      <w:r>
        <w:rPr>
          <w:spacing w:val="-2"/>
        </w:rPr>
        <w:t>immediate</w:t>
      </w:r>
      <w:r>
        <w:rPr>
          <w:spacing w:val="-6"/>
        </w:rPr>
        <w:t> </w:t>
      </w:r>
      <w:r>
        <w:rPr>
          <w:spacing w:val="-2"/>
        </w:rPr>
        <w:t>protocol</w:t>
      </w:r>
      <w:r>
        <w:rPr>
          <w:spacing w:val="-6"/>
        </w:rPr>
        <w:t> </w:t>
      </w:r>
      <w:r>
        <w:rPr>
          <w:spacing w:val="-2"/>
        </w:rPr>
        <w:t>modification.</w:t>
      </w:r>
    </w:p>
    <w:p>
      <w:pPr>
        <w:pStyle w:val="Heading2"/>
        <w:numPr>
          <w:ilvl w:val="0"/>
          <w:numId w:val="1"/>
        </w:numPr>
        <w:tabs>
          <w:tab w:pos="276" w:val="left" w:leader="none"/>
        </w:tabs>
        <w:spacing w:line="240" w:lineRule="auto" w:before="252" w:after="0"/>
        <w:ind w:left="276" w:right="0" w:hanging="277"/>
        <w:jc w:val="left"/>
      </w:pPr>
      <w:r>
        <w:rPr>
          <w:spacing w:val="-4"/>
        </w:rPr>
        <w:t>Laboratory</w:t>
      </w:r>
      <w:r>
        <w:rPr/>
        <w:t> </w:t>
      </w:r>
      <w:r>
        <w:rPr>
          <w:spacing w:val="-4"/>
        </w:rPr>
        <w:t>Operations</w:t>
      </w:r>
      <w:r>
        <w:rPr>
          <w:spacing w:val="1"/>
        </w:rPr>
        <w:t> </w:t>
      </w:r>
      <w:r>
        <w:rPr>
          <w:spacing w:val="-4"/>
        </w:rPr>
        <w:t>Planning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Scheduled Experimental Procedures: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September 21, 2025: </w:t>
      </w:r>
      <w:r>
        <w:rPr>
          <w:spacing w:val="-4"/>
        </w:rPr>
        <w:t>Western Blot protocol implementation for protein analysis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September 22, 2025: </w:t>
      </w:r>
      <w:r>
        <w:rPr>
          <w:spacing w:val="-4"/>
        </w:rPr>
        <w:t>RT-PCR procedures for molecular diagnostics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Preparatory Measures: </w:t>
      </w:r>
      <w:r>
        <w:rPr>
          <w:spacing w:val="-4"/>
        </w:rPr>
        <w:t>Comprehensive consumables checklist completed and verified</w:t>
      </w:r>
    </w:p>
    <w:p>
      <w:pPr>
        <w:pStyle w:val="BodyText"/>
        <w:spacing w:line="292" w:lineRule="auto" w:before="296"/>
        <w:ind w:left="-1"/>
      </w:pPr>
      <w:r>
        <w:rPr>
          <w:rFonts w:ascii="Segoe UI Semibold"/>
          <w:spacing w:val="-4"/>
        </w:rPr>
        <w:t>Quality Assurance Measures: </w:t>
      </w:r>
      <w:r>
        <w:rPr>
          <w:spacing w:val="-4"/>
        </w:rPr>
        <w:t>Laboratory technicians confirmed readiness of all equipment and reagents, </w:t>
      </w:r>
      <w:r>
        <w:rPr/>
        <w:t>ensuring</w:t>
      </w:r>
      <w:r>
        <w:rPr>
          <w:spacing w:val="-1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execution.</w:t>
      </w:r>
    </w:p>
    <w:p>
      <w:pPr>
        <w:pStyle w:val="Heading2"/>
        <w:numPr>
          <w:ilvl w:val="0"/>
          <w:numId w:val="1"/>
        </w:numPr>
        <w:tabs>
          <w:tab w:pos="281" w:val="left" w:leader="none"/>
        </w:tabs>
        <w:spacing w:line="240" w:lineRule="auto" w:before="283" w:after="0"/>
        <w:ind w:left="281" w:right="0" w:hanging="282"/>
        <w:jc w:val="left"/>
      </w:pPr>
      <w:r>
        <w:rPr>
          <w:spacing w:val="-4"/>
        </w:rPr>
        <w:t>Documentation and Compliance Framework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5"/>
        </w:rPr>
        <w:t>Standards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Reinforcement:</w:t>
      </w:r>
    </w:p>
    <w:p>
      <w:pPr>
        <w:pStyle w:val="BodyText"/>
        <w:spacing w:line="360" w:lineRule="auto" w:before="280"/>
        <w:ind w:right="35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w w:val="150"/>
          <w:sz w:val="20"/>
        </w:rPr>
        <w:t> </w:t>
      </w:r>
      <w:r>
        <w:rPr>
          <w:spacing w:val="-2"/>
        </w:rPr>
        <w:t>Emphasis</w:t>
      </w:r>
      <w:r>
        <w:rPr>
          <w:spacing w:val="-15"/>
        </w:rPr>
        <w:t> </w:t>
      </w:r>
      <w:r>
        <w:rPr>
          <w:spacing w:val="-2"/>
        </w:rPr>
        <w:t>placed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precise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accurate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4"/>
        </w:rPr>
        <w:t> </w:t>
      </w:r>
      <w:r>
        <w:rPr>
          <w:spacing w:val="-2"/>
        </w:rPr>
        <w:t>logging</w:t>
      </w:r>
      <w:r>
        <w:rPr>
          <w:spacing w:val="-15"/>
        </w:rPr>
        <w:t> </w:t>
      </w:r>
      <w:r>
        <w:rPr>
          <w:spacing w:val="-2"/>
        </w:rPr>
        <w:t>procedures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storage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reviewed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reinforced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Documentation integrity measures strengthened across all study phases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</w:pPr>
      <w:r>
        <w:rPr>
          <w:spacing w:val="-2"/>
        </w:rPr>
        <w:t>Action</w:t>
      </w:r>
      <w:r>
        <w:rPr>
          <w:spacing w:val="-19"/>
        </w:rPr>
        <w:t> </w:t>
      </w:r>
      <w:r>
        <w:rPr>
          <w:spacing w:val="-2"/>
        </w:rPr>
        <w:t>Items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Accountability</w:t>
      </w:r>
      <w:r>
        <w:rPr>
          <w:spacing w:val="-18"/>
        </w:rPr>
        <w:t> </w:t>
      </w:r>
      <w:r>
        <w:rPr>
          <w:spacing w:val="-2"/>
        </w:rPr>
        <w:t>Matrix</w:t>
      </w:r>
    </w:p>
    <w:p>
      <w:pPr>
        <w:pStyle w:val="BodyText"/>
        <w:spacing w:before="10"/>
        <w:ind w:left="0"/>
        <w:rPr>
          <w:rFonts w:ascii="Segoe UI Semibold"/>
          <w:sz w:val="15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949"/>
        <w:gridCol w:w="2144"/>
        <w:gridCol w:w="1297"/>
      </w:tblGrid>
      <w:tr>
        <w:trPr>
          <w:trHeight w:val="434" w:hRule="atLeast"/>
        </w:trPr>
        <w:tc>
          <w:tcPr>
            <w:tcW w:w="237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7776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25730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6858000" cy="1257300"/>
                                <a:chExt cx="6858000" cy="125730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762" y="4762"/>
                                  <a:ext cx="6848475" cy="1247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47775">
                                      <a:moveTo>
                                        <a:pt x="0" y="12144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214437"/>
                                      </a:lnTo>
                                      <a:lnTo>
                                        <a:pt x="6827893" y="1245237"/>
                                      </a:lnTo>
                                      <a:lnTo>
                                        <a:pt x="6823809" y="1246929"/>
                                      </a:lnTo>
                                      <a:lnTo>
                                        <a:pt x="6819557" y="1247774"/>
                                      </a:lnTo>
                                      <a:lnTo>
                                        <a:pt x="6815136" y="1247774"/>
                                      </a:lnTo>
                                      <a:lnTo>
                                        <a:pt x="33337" y="1247774"/>
                                      </a:lnTo>
                                      <a:lnTo>
                                        <a:pt x="28916" y="1247774"/>
                                      </a:lnTo>
                                      <a:lnTo>
                                        <a:pt x="24664" y="1246929"/>
                                      </a:lnTo>
                                      <a:lnTo>
                                        <a:pt x="20579" y="1245237"/>
                                      </a:lnTo>
                                      <a:lnTo>
                                        <a:pt x="16495" y="1243545"/>
                                      </a:lnTo>
                                      <a:lnTo>
                                        <a:pt x="0" y="1218858"/>
                                      </a:lnTo>
                                      <a:lnTo>
                                        <a:pt x="0" y="12144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-.769422pt;width:540pt;height:99pt;mso-position-horizontal-relative:column;mso-position-vertical-relative:paragraph;z-index:-15838720" id="docshapegroup2" coordorigin="-15,-15" coordsize="10800,1980">
                      <v:shape style="position:absolute;left:-8;top:-8;width:10785;height:1965" id="docshape3" coordorigin="-7,-8" coordsize="10785,1965" path="m-7,1905l-7,45,-7,38,-6,31,38,-8,45,-8,10725,-8,10732,-8,10739,-7,10745,-4,10752,-1,10757,3,10762,7,10767,12,10777,45,10777,1905,10745,1953,10739,1956,10732,1957,10725,1957,45,1957,38,1957,31,1956,25,1953,18,1950,-7,1912,-7,190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Responsible</w:t>
            </w:r>
            <w:r>
              <w:rPr>
                <w:b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Party</w:t>
            </w:r>
          </w:p>
        </w:tc>
        <w:tc>
          <w:tcPr>
            <w:tcW w:w="4949" w:type="dxa"/>
            <w:tcBorders>
              <w:top w:val="nil"/>
            </w:tcBorders>
          </w:tcPr>
          <w:p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Specific Task</w:t>
            </w:r>
          </w:p>
        </w:tc>
        <w:tc>
          <w:tcPr>
            <w:tcW w:w="2144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Deadline</w:t>
            </w:r>
          </w:p>
        </w:tc>
        <w:tc>
          <w:tcPr>
            <w:tcW w:w="1297" w:type="dxa"/>
            <w:tcBorders>
              <w:top w:val="nil"/>
              <w:right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Status</w:t>
            </w:r>
          </w:p>
        </w:tc>
      </w:tr>
      <w:tr>
        <w:trPr>
          <w:trHeight w:val="419" w:hRule="atLeast"/>
        </w:trPr>
        <w:tc>
          <w:tcPr>
            <w:tcW w:w="237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Dr.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Mehta</w:t>
            </w:r>
          </w:p>
        </w:tc>
        <w:tc>
          <w:tcPr>
            <w:tcW w:w="494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Database updates with new patient symptom logs</w:t>
            </w:r>
          </w:p>
        </w:tc>
        <w:tc>
          <w:tcPr>
            <w:tcW w:w="214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Immediate</w:t>
            </w:r>
          </w:p>
        </w:tc>
        <w:tc>
          <w:tcPr>
            <w:tcW w:w="1297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Pending</w:t>
            </w:r>
          </w:p>
        </w:tc>
      </w:tr>
      <w:tr>
        <w:trPr>
          <w:trHeight w:val="434" w:hRule="atLeast"/>
        </w:trPr>
        <w:tc>
          <w:tcPr>
            <w:tcW w:w="237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Laboratory </w:t>
            </w:r>
            <w:r>
              <w:rPr>
                <w:spacing w:val="-2"/>
                <w:sz w:val="21"/>
              </w:rPr>
              <w:t>Technicians</w:t>
            </w:r>
          </w:p>
        </w:tc>
        <w:tc>
          <w:tcPr>
            <w:tcW w:w="494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Equipment and consumables verification</w:t>
            </w:r>
          </w:p>
        </w:tc>
        <w:tc>
          <w:tcPr>
            <w:tcW w:w="214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September 21, 2025</w:t>
            </w:r>
          </w:p>
        </w:tc>
        <w:tc>
          <w:tcPr>
            <w:tcW w:w="1297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Progress</w:t>
            </w:r>
          </w:p>
        </w:tc>
      </w:tr>
      <w:tr>
        <w:trPr>
          <w:trHeight w:val="419" w:hRule="atLeast"/>
        </w:trPr>
        <w:tc>
          <w:tcPr>
            <w:tcW w:w="237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Trial </w:t>
            </w:r>
            <w:r>
              <w:rPr>
                <w:spacing w:val="-2"/>
                <w:sz w:val="21"/>
              </w:rPr>
              <w:t>Coordinators</w:t>
            </w:r>
          </w:p>
        </w:tc>
        <w:tc>
          <w:tcPr>
            <w:tcW w:w="4949" w:type="dxa"/>
            <w:tcBorders>
              <w:bottom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Patient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appointment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confirmations</w:t>
            </w:r>
          </w:p>
        </w:tc>
        <w:tc>
          <w:tcPr>
            <w:tcW w:w="2144" w:type="dxa"/>
            <w:tcBorders>
              <w:bottom w:val="nil"/>
            </w:tcBorders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Ongoing</w:t>
            </w:r>
          </w:p>
        </w:tc>
        <w:tc>
          <w:tcPr>
            <w:tcW w:w="129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296"/>
        <w:ind w:left="-1" w:right="0" w:firstLine="0"/>
        <w:jc w:val="left"/>
        <w:rPr>
          <w:rFonts w:ascii="Segoe UI Semibold"/>
          <w:sz w:val="30"/>
        </w:rPr>
      </w:pPr>
      <w:r>
        <w:rPr>
          <w:rFonts w:ascii="Segoe UI Semibold"/>
          <w:spacing w:val="-4"/>
          <w:sz w:val="30"/>
        </w:rPr>
        <w:t>Strategic</w:t>
      </w:r>
      <w:r>
        <w:rPr>
          <w:rFonts w:ascii="Segoe UI Semibold"/>
          <w:spacing w:val="-6"/>
          <w:sz w:val="30"/>
        </w:rPr>
        <w:t> </w:t>
      </w:r>
      <w:r>
        <w:rPr>
          <w:rFonts w:ascii="Segoe UI Semibold"/>
          <w:spacing w:val="-4"/>
          <w:sz w:val="30"/>
        </w:rPr>
        <w:t>Observations</w:t>
      </w:r>
      <w:r>
        <w:rPr>
          <w:rFonts w:ascii="Segoe UI Semibold"/>
          <w:spacing w:val="-5"/>
          <w:sz w:val="30"/>
        </w:rPr>
        <w:t> </w:t>
      </w:r>
      <w:r>
        <w:rPr>
          <w:rFonts w:ascii="Segoe UI Semibold"/>
          <w:spacing w:val="-4"/>
          <w:sz w:val="30"/>
        </w:rPr>
        <w:t>and</w:t>
      </w:r>
      <w:r>
        <w:rPr>
          <w:rFonts w:ascii="Segoe UI Semibold"/>
          <w:spacing w:val="-5"/>
          <w:sz w:val="30"/>
        </w:rPr>
        <w:t> </w:t>
      </w:r>
      <w:r>
        <w:rPr>
          <w:rFonts w:ascii="Segoe UI Semibold"/>
          <w:spacing w:val="-4"/>
          <w:sz w:val="30"/>
        </w:rPr>
        <w:t>Recommendations</w:t>
      </w:r>
    </w:p>
    <w:p>
      <w:pPr>
        <w:pStyle w:val="Heading2"/>
        <w:ind w:firstLine="0"/>
      </w:pPr>
      <w:r>
        <w:rPr>
          <w:spacing w:val="-5"/>
        </w:rPr>
        <w:t>Strengths </w:t>
      </w:r>
      <w:r>
        <w:rPr>
          <w:spacing w:val="-2"/>
        </w:rPr>
        <w:t>Identified: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184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Patient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Safety: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Excellent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safety profile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only mild,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expected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symptoms reported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Team</w:t>
      </w:r>
      <w:r>
        <w:rPr>
          <w:rFonts w:ascii="Segoe UI Semibold"/>
          <w:spacing w:val="-9"/>
          <w:sz w:val="24"/>
        </w:rPr>
        <w:t> </w:t>
      </w:r>
      <w:r>
        <w:rPr>
          <w:rFonts w:ascii="Segoe UI Semibold"/>
          <w:spacing w:val="-4"/>
          <w:sz w:val="24"/>
        </w:rPr>
        <w:t>Coordination:</w:t>
      </w:r>
      <w:r>
        <w:rPr>
          <w:rFonts w:ascii="Segoe UI Semibold"/>
          <w:spacing w:val="-8"/>
          <w:sz w:val="24"/>
        </w:rPr>
        <w:t> </w:t>
      </w:r>
      <w:r>
        <w:rPr>
          <w:spacing w:val="-4"/>
          <w:sz w:val="24"/>
        </w:rPr>
        <w:t>Strong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collaborative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approach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among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all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study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personnel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Protocol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Adherence: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High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compliance rates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documentation requirements</w:t>
      </w:r>
    </w:p>
    <w:p>
      <w:pPr>
        <w:pStyle w:val="BodyText"/>
        <w:spacing w:before="19"/>
        <w:ind w:left="0"/>
      </w:pPr>
    </w:p>
    <w:p>
      <w:pPr>
        <w:pStyle w:val="Heading2"/>
        <w:spacing w:before="0"/>
        <w:ind w:firstLine="0"/>
      </w:pPr>
      <w:r>
        <w:rPr>
          <w:spacing w:val="-2"/>
        </w:rPr>
        <w:t>Areas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Enhancement: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84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Recruitment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Acceleration: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Consider additional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outreach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strategies 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meet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full enrollment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Data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Management: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Streamline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database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update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processes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improved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efficiency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Sample Management: </w:t>
      </w:r>
      <w:r>
        <w:rPr>
          <w:spacing w:val="-4"/>
          <w:sz w:val="24"/>
        </w:rPr>
        <w:t>Continue emphasis on proper storage protocols to maintain sample integrity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2"/>
        </w:rPr>
        <w:t>Risk</w:t>
      </w:r>
      <w:r>
        <w:rPr>
          <w:spacing w:val="-18"/>
        </w:rPr>
        <w:t> </w:t>
      </w:r>
      <w:r>
        <w:rPr>
          <w:spacing w:val="-2"/>
        </w:rPr>
        <w:t>Assessment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Mitigation</w:t>
      </w:r>
    </w:p>
    <w:p>
      <w:pPr>
        <w:pStyle w:val="BodyText"/>
        <w:spacing w:before="221"/>
        <w:ind w:left="-1"/>
        <w:rPr>
          <w:rFonts w:ascii="Segoe UI Semibold"/>
        </w:rPr>
      </w:pPr>
      <w:r>
        <w:rPr>
          <w:rFonts w:ascii="Segoe UI Semibold"/>
          <w:spacing w:val="-2"/>
        </w:rPr>
        <w:t>Low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2"/>
        </w:rPr>
        <w:t>Risk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2"/>
        </w:rPr>
        <w:t>Factors:</w:t>
      </w:r>
    </w:p>
    <w:p>
      <w:pPr>
        <w:pStyle w:val="BodyText"/>
        <w:spacing w:line="372" w:lineRule="auto" w:before="281"/>
        <w:ind w:right="464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Mild</w:t>
      </w:r>
      <w:r>
        <w:rPr>
          <w:spacing w:val="-15"/>
        </w:rPr>
        <w:t> </w:t>
      </w:r>
      <w:r>
        <w:rPr>
          <w:spacing w:val="-2"/>
        </w:rPr>
        <w:t>symptom</w:t>
      </w:r>
      <w:r>
        <w:rPr>
          <w:spacing w:val="-14"/>
        </w:rPr>
        <w:t> </w:t>
      </w:r>
      <w:r>
        <w:rPr>
          <w:spacing w:val="-2"/>
        </w:rPr>
        <w:t>profiles</w:t>
      </w:r>
      <w:r>
        <w:rPr>
          <w:spacing w:val="-15"/>
        </w:rPr>
        <w:t> </w:t>
      </w:r>
      <w:r>
        <w:rPr>
          <w:spacing w:val="-2"/>
        </w:rPr>
        <w:t>suggest</w:t>
      </w:r>
      <w:r>
        <w:rPr>
          <w:spacing w:val="-14"/>
        </w:rPr>
        <w:t> </w:t>
      </w:r>
      <w:r>
        <w:rPr>
          <w:spacing w:val="-2"/>
        </w:rPr>
        <w:t>minimal</w:t>
      </w:r>
      <w:r>
        <w:rPr>
          <w:spacing w:val="-15"/>
        </w:rPr>
        <w:t> </w:t>
      </w:r>
      <w:r>
        <w:rPr>
          <w:spacing w:val="-2"/>
        </w:rPr>
        <w:t>safety</w:t>
      </w:r>
      <w:r>
        <w:rPr>
          <w:spacing w:val="-14"/>
        </w:rPr>
        <w:t> </w:t>
      </w:r>
      <w:r>
        <w:rPr>
          <w:spacing w:val="-2"/>
        </w:rPr>
        <w:t>concerns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Strong</w:t>
      </w:r>
      <w:r>
        <w:rPr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coordination</w:t>
      </w:r>
      <w:r>
        <w:rPr>
          <w:spacing w:val="-9"/>
        </w:rPr>
        <w:t> </w:t>
      </w:r>
      <w:r>
        <w:rPr/>
        <w:t>reduces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risks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Robust documentation practices ensure regulatory compliance</w:t>
      </w:r>
    </w:p>
    <w:p>
      <w:pPr>
        <w:pStyle w:val="BodyText"/>
        <w:spacing w:before="281"/>
        <w:ind w:left="-1"/>
        <w:rPr>
          <w:rFonts w:ascii="Segoe UI Semibold"/>
        </w:rPr>
      </w:pPr>
      <w:r>
        <w:rPr>
          <w:rFonts w:ascii="Segoe UI Semibold"/>
          <w:spacing w:val="-4"/>
        </w:rPr>
        <w:t>Monitoring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2"/>
        </w:rPr>
        <w:t>Requirements: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Continue weekly assessment of patient symptoms</w:t>
      </w:r>
    </w:p>
    <w:p>
      <w:pPr>
        <w:pStyle w:val="BodyText"/>
        <w:spacing w:line="372" w:lineRule="auto"/>
        <w:ind w:right="502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Maintain</w:t>
      </w:r>
      <w:r>
        <w:rPr>
          <w:spacing w:val="-15"/>
        </w:rPr>
        <w:t> </w:t>
      </w:r>
      <w:r>
        <w:rPr>
          <w:spacing w:val="-2"/>
        </w:rPr>
        <w:t>vigilant</w:t>
      </w:r>
      <w:r>
        <w:rPr>
          <w:spacing w:val="-14"/>
        </w:rPr>
        <w:t> </w:t>
      </w:r>
      <w:r>
        <w:rPr>
          <w:spacing w:val="-2"/>
        </w:rPr>
        <w:t>oversight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laboratory</w:t>
      </w:r>
      <w:r>
        <w:rPr>
          <w:spacing w:val="-14"/>
        </w:rPr>
        <w:t> </w:t>
      </w:r>
      <w:r>
        <w:rPr>
          <w:spacing w:val="-2"/>
        </w:rPr>
        <w:t>procedures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recruitment</w:t>
      </w:r>
      <w:r>
        <w:rPr>
          <w:spacing w:val="-6"/>
        </w:rPr>
        <w:t> </w:t>
      </w:r>
      <w:r>
        <w:rPr/>
        <w:t>progress</w:t>
      </w:r>
    </w:p>
    <w:p>
      <w:pPr>
        <w:pStyle w:val="Heading1"/>
        <w:spacing w:before="146"/>
      </w:pP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Steps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Timeline</w:t>
      </w:r>
    </w:p>
    <w:p>
      <w:pPr>
        <w:pStyle w:val="BodyText"/>
        <w:spacing w:before="221"/>
        <w:ind w:left="-1"/>
        <w:rPr>
          <w:rFonts w:ascii="Segoe UI Semibold"/>
        </w:rPr>
      </w:pPr>
      <w:r>
        <w:rPr>
          <w:rFonts w:ascii="Segoe UI Semibold"/>
          <w:spacing w:val="-4"/>
        </w:rPr>
        <w:t>Immediate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Actions (September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21-22, 2025):</w:t>
      </w:r>
    </w:p>
    <w:p>
      <w:pPr>
        <w:pStyle w:val="BodyText"/>
        <w:spacing w:line="372" w:lineRule="auto" w:before="280"/>
        <w:ind w:right="630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Execute</w:t>
      </w:r>
      <w:r>
        <w:rPr>
          <w:spacing w:val="-14"/>
        </w:rPr>
        <w:t> </w:t>
      </w:r>
      <w:r>
        <w:rPr>
          <w:spacing w:val="-2"/>
        </w:rPr>
        <w:t>scheduled</w:t>
      </w:r>
      <w:r>
        <w:rPr>
          <w:spacing w:val="-15"/>
        </w:rPr>
        <w:t> </w:t>
      </w:r>
      <w:r>
        <w:rPr>
          <w:spacing w:val="-2"/>
        </w:rPr>
        <w:t>laboratory</w:t>
      </w:r>
      <w:r>
        <w:rPr>
          <w:spacing w:val="-14"/>
        </w:rPr>
        <w:t> </w:t>
      </w:r>
      <w:r>
        <w:rPr>
          <w:spacing w:val="-2"/>
        </w:rPr>
        <w:t>protocols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Complete database updates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Finalize patient appointment schedules</w:t>
      </w:r>
    </w:p>
    <w:p>
      <w:pPr>
        <w:pStyle w:val="BodyText"/>
        <w:spacing w:line="600" w:lineRule="atLeast" w:before="15"/>
        <w:ind w:right="6585" w:hanging="150"/>
      </w:pPr>
      <w:r>
        <w:rPr>
          <w:rFonts w:ascii="Segoe UI Semibold"/>
          <w:spacing w:val="-4"/>
        </w:rPr>
        <w:t>Follow-up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Meeting:</w:t>
      </w:r>
      <w:r>
        <w:rPr>
          <w:rFonts w:ascii="Segoe UI Semibold"/>
          <w:spacing w:val="-9"/>
        </w:rPr>
        <w:t> </w:t>
      </w:r>
      <w:r>
        <w:rPr>
          <w:spacing w:val="-4"/>
        </w:rPr>
        <w:t>September</w:t>
      </w:r>
      <w:r>
        <w:rPr>
          <w:spacing w:val="-9"/>
        </w:rPr>
        <w:t> </w:t>
      </w:r>
      <w:r>
        <w:rPr>
          <w:spacing w:val="-4"/>
        </w:rPr>
        <w:t>27,</w:t>
      </w:r>
      <w:r>
        <w:rPr>
          <w:spacing w:val="-9"/>
        </w:rPr>
        <w:t> </w:t>
      </w:r>
      <w:r>
        <w:rPr>
          <w:spacing w:val="-4"/>
        </w:rPr>
        <w:t>2025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Review laboratory results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Assess recruitment progress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Evaluate any emerging safety signals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300" w:lineRule="auto" w:before="220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1342849</wp:posOffset>
                </wp:positionV>
                <wp:extent cx="685800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05.736214pt;width:539.999957pt;height:.75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Meeting</w:t>
      </w:r>
      <w:r>
        <w:rPr>
          <w:spacing w:val="-15"/>
        </w:rPr>
        <w:t> </w:t>
      </w:r>
      <w:r>
        <w:rPr>
          <w:spacing w:val="-2"/>
        </w:rPr>
        <w:t>CT-93</w:t>
      </w:r>
      <w:r>
        <w:rPr>
          <w:spacing w:val="-14"/>
        </w:rPr>
        <w:t> </w:t>
      </w:r>
      <w:r>
        <w:rPr>
          <w:spacing w:val="-2"/>
        </w:rPr>
        <w:t>demonstrated</w:t>
      </w:r>
      <w:r>
        <w:rPr>
          <w:spacing w:val="-15"/>
        </w:rPr>
        <w:t> </w:t>
      </w:r>
      <w:r>
        <w:rPr>
          <w:spacing w:val="-2"/>
        </w:rPr>
        <w:t>strong</w:t>
      </w:r>
      <w:r>
        <w:rPr>
          <w:spacing w:val="-14"/>
        </w:rPr>
        <w:t> </w:t>
      </w:r>
      <w:r>
        <w:rPr>
          <w:spacing w:val="-2"/>
        </w:rPr>
        <w:t>progress</w:t>
      </w:r>
      <w:r>
        <w:rPr>
          <w:spacing w:val="-15"/>
        </w:rPr>
        <w:t> </w:t>
      </w:r>
      <w:r>
        <w:rPr>
          <w:spacing w:val="-2"/>
        </w:rPr>
        <w:t>across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indicators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respiratory trial.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combination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steady</w:t>
      </w:r>
      <w:r>
        <w:rPr>
          <w:spacing w:val="-6"/>
        </w:rPr>
        <w:t> </w:t>
      </w:r>
      <w:r>
        <w:rPr>
          <w:spacing w:val="-2"/>
        </w:rPr>
        <w:t>patient</w:t>
      </w:r>
      <w:r>
        <w:rPr>
          <w:spacing w:val="-6"/>
        </w:rPr>
        <w:t> </w:t>
      </w:r>
      <w:r>
        <w:rPr>
          <w:spacing w:val="-2"/>
        </w:rPr>
        <w:t>enrollment,</w:t>
      </w:r>
      <w:r>
        <w:rPr>
          <w:spacing w:val="-6"/>
        </w:rPr>
        <w:t> </w:t>
      </w:r>
      <w:r>
        <w:rPr>
          <w:spacing w:val="-2"/>
        </w:rPr>
        <w:t>favorable</w:t>
      </w:r>
      <w:r>
        <w:rPr>
          <w:spacing w:val="-6"/>
        </w:rPr>
        <w:t> </w:t>
      </w:r>
      <w:r>
        <w:rPr>
          <w:spacing w:val="-2"/>
        </w:rPr>
        <w:t>safety</w:t>
      </w:r>
      <w:r>
        <w:rPr>
          <w:spacing w:val="-6"/>
        </w:rPr>
        <w:t> </w:t>
      </w:r>
      <w:r>
        <w:rPr>
          <w:spacing w:val="-2"/>
        </w:rPr>
        <w:t>profiles,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robust</w:t>
      </w:r>
      <w:r>
        <w:rPr>
          <w:spacing w:val="-6"/>
        </w:rPr>
        <w:t> </w:t>
      </w:r>
      <w:r>
        <w:rPr>
          <w:spacing w:val="-2"/>
        </w:rPr>
        <w:t>operational </w:t>
      </w:r>
      <w:r>
        <w:rPr>
          <w:spacing w:val="-4"/>
        </w:rPr>
        <w:t>procedures positions the study for successful completion. Continued focus on recruitment acceleration </w:t>
      </w:r>
      <w:r>
        <w:rPr/>
        <w:t>and</w:t>
      </w:r>
      <w:r>
        <w:rPr>
          <w:spacing w:val="-14"/>
        </w:rPr>
        <w:t> </w:t>
      </w:r>
      <w:r>
        <w:rPr/>
        <w:t>documentation</w:t>
      </w:r>
      <w:r>
        <w:rPr>
          <w:spacing w:val="-14"/>
        </w:rPr>
        <w:t> </w:t>
      </w:r>
      <w:r>
        <w:rPr/>
        <w:t>excellence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optimal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outcomes.</w:t>
      </w:r>
    </w:p>
    <w:p>
      <w:pPr>
        <w:pStyle w:val="BodyText"/>
        <w:spacing w:before="0"/>
        <w:ind w:left="0"/>
      </w:pPr>
    </w:p>
    <w:p>
      <w:pPr>
        <w:pStyle w:val="BodyText"/>
        <w:spacing w:before="31"/>
        <w:ind w:left="0"/>
      </w:pPr>
    </w:p>
    <w:p>
      <w:pPr>
        <w:pStyle w:val="BodyText"/>
        <w:spacing w:before="0"/>
        <w:ind w:left="-1"/>
      </w:pPr>
      <w:r>
        <w:rPr>
          <w:rFonts w:ascii="Segoe UI Semibold"/>
          <w:spacing w:val="-4"/>
        </w:rPr>
        <w:t>Report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Classification:</w:t>
      </w:r>
      <w:r>
        <w:rPr>
          <w:rFonts w:ascii="Segoe UI Semibold"/>
          <w:spacing w:val="-5"/>
        </w:rPr>
        <w:t> </w:t>
      </w:r>
      <w:r>
        <w:rPr>
          <w:spacing w:val="-4"/>
        </w:rPr>
        <w:t>Internal</w:t>
      </w:r>
      <w:r>
        <w:rPr>
          <w:spacing w:val="-5"/>
        </w:rPr>
        <w:t> </w:t>
      </w:r>
      <w:r>
        <w:rPr>
          <w:spacing w:val="-4"/>
        </w:rPr>
        <w:t>Clinical</w:t>
      </w:r>
      <w:r>
        <w:rPr>
          <w:spacing w:val="-5"/>
        </w:rPr>
        <w:t> </w:t>
      </w: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4"/>
        </w:rPr>
        <w:t>Document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Distribution:</w:t>
      </w:r>
      <w:r>
        <w:rPr>
          <w:rFonts w:ascii="Segoe UI Semibold"/>
          <w:spacing w:val="-9"/>
        </w:rPr>
        <w:t> </w:t>
      </w:r>
      <w:r>
        <w:rPr>
          <w:spacing w:val="-4"/>
        </w:rPr>
        <w:t>Authorized</w:t>
      </w:r>
      <w:r>
        <w:rPr>
          <w:spacing w:val="-8"/>
        </w:rPr>
        <w:t> </w:t>
      </w:r>
      <w:r>
        <w:rPr>
          <w:spacing w:val="-4"/>
        </w:rPr>
        <w:t>Study</w:t>
      </w:r>
      <w:r>
        <w:rPr>
          <w:spacing w:val="-8"/>
        </w:rPr>
        <w:t> </w:t>
      </w:r>
      <w:r>
        <w:rPr>
          <w:spacing w:val="-4"/>
        </w:rPr>
        <w:t>Personnel</w:t>
      </w:r>
      <w:r>
        <w:rPr>
          <w:spacing w:val="-8"/>
        </w:rPr>
        <w:t> </w:t>
      </w:r>
      <w:r>
        <w:rPr>
          <w:spacing w:val="-4"/>
        </w:rPr>
        <w:t>Only</w:t>
      </w:r>
    </w:p>
    <w:p>
      <w:pPr>
        <w:pStyle w:val="BodyText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ind w:left="-1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Review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6"/>
        </w:rPr>
        <w:t> </w:t>
      </w:r>
      <w:r>
        <w:rPr>
          <w:spacing w:val="-4"/>
        </w:rPr>
        <w:t>September</w:t>
      </w:r>
      <w:r>
        <w:rPr>
          <w:spacing w:val="-5"/>
        </w:rPr>
        <w:t> </w:t>
      </w:r>
      <w:r>
        <w:rPr>
          <w:spacing w:val="-4"/>
        </w:rPr>
        <w:t>27,</w:t>
      </w:r>
      <w:r>
        <w:rPr>
          <w:spacing w:val="-5"/>
        </w:rPr>
        <w:t> </w:t>
      </w:r>
      <w:r>
        <w:rPr>
          <w:spacing w:val="-4"/>
        </w:rPr>
        <w:t>2025</w:t>
      </w:r>
    </w:p>
    <w:sectPr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7" w:hanging="23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-1" w:hanging="277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19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Meeting Report - CT93 (September 20, 2025)</dc:title>
  <dcterms:created xsi:type="dcterms:W3CDTF">2025-09-19T21:10:49Z</dcterms:created>
  <dcterms:modified xsi:type="dcterms:W3CDTF">2025-09-19T21:10:49Z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