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th59hpf0t2o7"/>
            <w:bookmarkEnd w:id="0"/>
            <w:r>
              <w:t>SWTID-2026-1610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Ind w:w="0" w:type="dxa"/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025"/>
        <w:gridCol w:w="3025"/>
      </w:tblGrid>
      <w:tr>
        <w:trPr>
          <w:cantSplit/>
          <w:trHeight w:val="55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Idea / Solution 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78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Social Impact / Customer Satisfaction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Business Model (Revenue Model)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  <w:rtl/>
              </w:rPr>
              <w:t>Scalability of the Solution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66</Words>
  <Characters>408</Characters>
  <Lines>38</Lines>
  <Paragraphs>21</Paragraphs>
  <CharactersWithSpaces>454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R BHAVANI</dc:creator>
  <cp:lastModifiedBy>vivo user</cp:lastModifiedBy>
  <cp:revision>0</cp:revision>
  <dcterms:created xsi:type="dcterms:W3CDTF">2026-09-27T09:47:00Z</dcterms:created>
  <dcterms:modified xsi:type="dcterms:W3CDTF">2026-10-05T04:38:04Z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BED284D3F5DB4FE6BB4423BC2C8BFA46_13</vt:lpwstr>
  </property>
</Properties>
</file>