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E610B" w14:textId="77777777" w:rsidR="00EA2272" w:rsidRDefault="00000000">
      <w:pPr>
        <w:spacing w:after="40"/>
      </w:pPr>
      <w:r>
        <w:rPr>
          <w:rFonts w:ascii="Calibri" w:hAnsi="Calibri"/>
          <w:b/>
          <w:color w:val="1F3864"/>
          <w:sz w:val="40"/>
        </w:rPr>
        <w:t>Data Governance and Privacy Policy for AI</w:t>
      </w:r>
    </w:p>
    <w:p w14:paraId="66EDE299" w14:textId="77777777" w:rsidR="00EA2272" w:rsidRDefault="00000000">
      <w:pPr>
        <w:spacing w:after="240"/>
      </w:pPr>
      <w:r>
        <w:rPr>
          <w:rFonts w:ascii="Calibri" w:hAnsi="Calibri"/>
          <w:i/>
          <w:color w:val="595959"/>
          <w:sz w:val="23"/>
        </w:rPr>
        <w:t>Credit Decisioning Assistant (CDA) Framework — Artefact A-13, v1.2</w:t>
      </w:r>
    </w:p>
    <w:tbl>
      <w:tblPr>
        <w:tblW w:w="0" w:type="auto"/>
        <w:jc w:val="center"/>
        <w:tblLook w:val="04A0" w:firstRow="1" w:lastRow="0" w:firstColumn="1" w:lastColumn="0" w:noHBand="0" w:noVBand="1"/>
      </w:tblPr>
      <w:tblGrid>
        <w:gridCol w:w="4968"/>
        <w:gridCol w:w="4968"/>
      </w:tblGrid>
      <w:tr w:rsidR="00EA2272" w14:paraId="7D69FE67"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F1B053C" w14:textId="77777777" w:rsidR="00EA2272"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AA4C016" w14:textId="77777777" w:rsidR="00EA2272" w:rsidRDefault="00000000">
            <w:r>
              <w:rPr>
                <w:rFonts w:ascii="Calibri" w:hAnsi="Calibri"/>
                <w:b/>
                <w:color w:val="FFFFFF"/>
                <w:sz w:val="20"/>
              </w:rPr>
              <w:t>Detail</w:t>
            </w:r>
          </w:p>
        </w:tc>
      </w:tr>
      <w:tr w:rsidR="00EA2272" w14:paraId="2928A30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651C3A1" w14:textId="77777777" w:rsidR="00EA2272"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CAEE66" w14:textId="77777777" w:rsidR="00EA2272" w:rsidRDefault="00000000">
            <w:r>
              <w:rPr>
                <w:rFonts w:ascii="Calibri" w:hAnsi="Calibri"/>
                <w:color w:val="000000"/>
                <w:sz w:val="19"/>
              </w:rPr>
              <w:t>A-13</w:t>
            </w:r>
          </w:p>
        </w:tc>
      </w:tr>
      <w:tr w:rsidR="00EA2272" w14:paraId="59686B7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7026968" w14:textId="77777777" w:rsidR="00EA2272"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9280EA" w14:textId="77777777" w:rsidR="00EA2272" w:rsidRDefault="00000000">
            <w:r>
              <w:rPr>
                <w:rFonts w:ascii="Calibri" w:hAnsi="Calibri"/>
                <w:color w:val="000000"/>
                <w:sz w:val="19"/>
              </w:rPr>
              <w:t>Data Governance and Privacy Policy for AI</w:t>
            </w:r>
          </w:p>
        </w:tc>
      </w:tr>
      <w:tr w:rsidR="00EA2272" w14:paraId="7FEE5B7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5EED779" w14:textId="77777777" w:rsidR="00EA2272"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CCF562" w14:textId="77777777" w:rsidR="00EA2272" w:rsidRDefault="00000000">
            <w:r>
              <w:rPr>
                <w:rFonts w:ascii="Calibri" w:hAnsi="Calibri"/>
                <w:color w:val="000000"/>
                <w:sz w:val="19"/>
              </w:rPr>
              <w:t>Credit Decisioning Assistant (CDA) — hybrid deterministic XGBoost scoring + AWS Bedrock (Claude) RAG narration supporting retail credit decisions (~870,000 annual applicants)</w:t>
            </w:r>
          </w:p>
        </w:tc>
      </w:tr>
      <w:tr w:rsidR="00EA2272" w14:paraId="053BA89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63793CF" w14:textId="77777777" w:rsidR="00EA2272"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2E533A" w14:textId="77777777" w:rsidR="00EA2272" w:rsidRDefault="00000000">
            <w:r>
              <w:rPr>
                <w:rFonts w:ascii="Calibri" w:hAnsi="Calibri"/>
                <w:color w:val="000000"/>
                <w:sz w:val="19"/>
              </w:rPr>
              <w:t>Data Protection Officer (DPO)</w:t>
            </w:r>
          </w:p>
        </w:tc>
      </w:tr>
      <w:tr w:rsidR="00EA2272" w14:paraId="0969E40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CC0995A" w14:textId="77777777" w:rsidR="00EA2272"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C7F75F" w14:textId="77777777" w:rsidR="00EA2272" w:rsidRDefault="00000000">
            <w:r>
              <w:rPr>
                <w:rFonts w:ascii="Calibri" w:hAnsi="Calibri"/>
                <w:color w:val="000000"/>
                <w:sz w:val="19"/>
              </w:rPr>
              <w:t>AI Governance Committee (AIGC), ratified by Board Risk Committee</w:t>
            </w:r>
          </w:p>
        </w:tc>
      </w:tr>
      <w:tr w:rsidR="00EA2272" w14:paraId="2B34A4D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E5CFB2A" w14:textId="77777777" w:rsidR="00EA2272"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1C5D51" w14:textId="77777777" w:rsidR="00EA2272" w:rsidRDefault="00000000">
            <w:r>
              <w:rPr>
                <w:rFonts w:ascii="Calibri" w:hAnsi="Calibri"/>
                <w:color w:val="000000"/>
                <w:sz w:val="19"/>
              </w:rPr>
              <w:t>Internal — Enterprise AI Data Governance &amp; Privacy Framework</w:t>
            </w:r>
          </w:p>
        </w:tc>
      </w:tr>
      <w:tr w:rsidR="00EA2272" w14:paraId="4432807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DA4EA0F" w14:textId="77777777" w:rsidR="00EA2272"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B3F107" w14:textId="77777777" w:rsidR="00EA2272" w:rsidRDefault="00000000">
            <w:r>
              <w:rPr>
                <w:rFonts w:ascii="Calibri" w:hAnsi="Calibri"/>
                <w:color w:val="000000"/>
                <w:sz w:val="19"/>
              </w:rPr>
              <w:t>EU AI Act Art. 10 (Data &amp; Data Governance); GDPR Art. 5, Art. 12–22, Art. 25, Art. 32, Art. 35; Singapore PDPA Protection, Retention Limitation &amp; Accountability Obligations; ISO/IEC 42001 Cl. 8; BCBS 239 Principle 3</w:t>
            </w:r>
          </w:p>
        </w:tc>
      </w:tr>
      <w:tr w:rsidR="00EA2272" w14:paraId="083EE001"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07851A4" w14:textId="77777777" w:rsidR="00EA2272"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E0E1B0" w14:textId="77777777" w:rsidR="00EA2272" w:rsidRDefault="00000000">
            <w:r>
              <w:rPr>
                <w:rFonts w:ascii="Calibri" w:hAnsi="Calibri"/>
                <w:color w:val="000000"/>
                <w:sz w:val="19"/>
              </w:rPr>
              <w:t>Annual, or immediately upon any zero-appetite threshold breach or event trigger defined in Post-Deployment Monitoring Policy (A-30) §5</w:t>
            </w:r>
          </w:p>
        </w:tc>
      </w:tr>
      <w:tr w:rsidR="00EA2272" w14:paraId="030B644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F242948" w14:textId="77777777" w:rsidR="00EA2272"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50925A" w14:textId="77777777" w:rsidR="00EA2272" w:rsidRDefault="00000000">
            <w:r>
              <w:rPr>
                <w:rFonts w:ascii="Calibri" w:hAnsi="Calibri"/>
                <w:color w:val="000000"/>
                <w:sz w:val="19"/>
              </w:rPr>
              <w:t>Governance design artefact produced as part of a worked portfolio example. Figures, dates, and named decisions demonstrate operational data governance behavior and are internally consistent with Artifacts A-01 through A-44.</w:t>
            </w:r>
          </w:p>
        </w:tc>
      </w:tr>
    </w:tbl>
    <w:p w14:paraId="6712F2F9" w14:textId="77777777" w:rsidR="00EA2272" w:rsidRDefault="00EA2272">
      <w:pPr>
        <w:spacing w:after="160"/>
      </w:pPr>
    </w:p>
    <w:p w14:paraId="5D002BF9" w14:textId="77777777" w:rsidR="00EA2272"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EA2272" w14:paraId="551BAFBA" w14:textId="77777777">
        <w:trPr>
          <w:jc w:val="center"/>
        </w:trPr>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AA3E76A" w14:textId="77777777" w:rsidR="00EA2272" w:rsidRDefault="00000000">
            <w:pPr>
              <w:jc w:val="center"/>
            </w:pPr>
            <w:r>
              <w:rPr>
                <w:rFonts w:ascii="Calibri" w:hAnsi="Calibri"/>
                <w:b/>
                <w:color w:val="FFFFFF"/>
                <w:sz w:val="19"/>
              </w:rPr>
              <w:t>Version</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CF1C64B" w14:textId="77777777" w:rsidR="00EA2272" w:rsidRDefault="00000000">
            <w:pPr>
              <w:jc w:val="center"/>
            </w:pPr>
            <w:r>
              <w:rPr>
                <w:rFonts w:ascii="Calibri" w:hAnsi="Calibri"/>
                <w:b/>
                <w:color w:val="FFFFFF"/>
                <w:sz w:val="19"/>
              </w:rPr>
              <w:t>Date</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250FD97" w14:textId="77777777" w:rsidR="00EA2272" w:rsidRDefault="00000000">
            <w:pPr>
              <w:jc w:val="center"/>
            </w:pPr>
            <w:r>
              <w:rPr>
                <w:rFonts w:ascii="Calibri" w:hAnsi="Calibri"/>
                <w:b/>
                <w:color w:val="FFFFFF"/>
                <w:sz w:val="19"/>
              </w:rPr>
              <w:t>Author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81D7B9A" w14:textId="77777777" w:rsidR="00EA2272" w:rsidRDefault="00000000">
            <w:pPr>
              <w:jc w:val="center"/>
            </w:pPr>
            <w:r>
              <w:rPr>
                <w:rFonts w:ascii="Calibri" w:hAnsi="Calibri"/>
                <w:b/>
                <w:color w:val="FFFFFF"/>
                <w:sz w:val="19"/>
              </w:rPr>
              <w:t>Reviewer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E1B6C14" w14:textId="77777777" w:rsidR="00EA2272" w:rsidRDefault="00000000">
            <w:pPr>
              <w:jc w:val="center"/>
            </w:pPr>
            <w:r>
              <w:rPr>
                <w:rFonts w:ascii="Calibri" w:hAnsi="Calibri"/>
                <w:b/>
                <w:color w:val="FFFFFF"/>
                <w:sz w:val="19"/>
              </w:rPr>
              <w:t>Approver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D0E30C1" w14:textId="77777777" w:rsidR="00EA2272" w:rsidRDefault="00000000">
            <w:pPr>
              <w:jc w:val="center"/>
            </w:pPr>
            <w:r>
              <w:rPr>
                <w:rFonts w:ascii="Calibri" w:hAnsi="Calibri"/>
                <w:b/>
                <w:color w:val="FFFFFF"/>
                <w:sz w:val="19"/>
              </w:rPr>
              <w:t>Status</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4712EC3" w14:textId="77777777" w:rsidR="00EA2272" w:rsidRDefault="00000000">
            <w:pPr>
              <w:jc w:val="center"/>
            </w:pPr>
            <w:r>
              <w:rPr>
                <w:rFonts w:ascii="Calibri" w:hAnsi="Calibri"/>
                <w:b/>
                <w:color w:val="FFFFFF"/>
                <w:sz w:val="19"/>
              </w:rPr>
              <w:t xml:space="preserve">Change </w:t>
            </w:r>
            <w:r>
              <w:rPr>
                <w:rFonts w:ascii="Calibri" w:hAnsi="Calibri"/>
                <w:b/>
                <w:color w:val="FFFFFF"/>
                <w:sz w:val="19"/>
              </w:rPr>
              <w:lastRenderedPageBreak/>
              <w:t>Summary</w:t>
            </w:r>
          </w:p>
        </w:tc>
      </w:tr>
      <w:tr w:rsidR="00EA2272" w14:paraId="121C3F54"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3157F3" w14:textId="77777777" w:rsidR="00EA2272" w:rsidRDefault="00000000">
            <w:pPr>
              <w:jc w:val="center"/>
            </w:pPr>
            <w:r>
              <w:rPr>
                <w:rFonts w:ascii="Calibri" w:hAnsi="Calibri"/>
                <w:b/>
                <w:color w:val="000000"/>
                <w:sz w:val="18"/>
              </w:rPr>
              <w:lastRenderedPageBreak/>
              <w:t>v1.0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07D5E6" w14:textId="77777777" w:rsidR="00EA2272" w:rsidRDefault="00000000">
            <w:pPr>
              <w:jc w:val="center"/>
            </w:pPr>
            <w:r>
              <w:rPr>
                <w:rFonts w:ascii="Calibri" w:hAnsi="Calibri"/>
                <w:color w:val="000000"/>
                <w:sz w:val="18"/>
              </w:rPr>
              <w:t>2026-02-05</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A5C379" w14:textId="77777777" w:rsidR="00EA2272"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4900E0" w14:textId="77777777" w:rsidR="00EA2272" w:rsidRDefault="00000000">
            <w:r>
              <w:rPr>
                <w:rFonts w:ascii="Calibri" w:hAnsi="Calibri"/>
                <w:color w:val="000000"/>
                <w:sz w:val="18"/>
              </w:rPr>
              <w:t>Legal</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B37E65" w14:textId="77777777" w:rsidR="00EA2272" w:rsidRDefault="00000000">
            <w:r>
              <w:rPr>
                <w:rFonts w:ascii="Calibri" w:hAnsi="Calibri"/>
                <w:color w:val="000000"/>
                <w:sz w:val="18"/>
              </w:rPr>
              <w:t>DPO</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F04CD8B" w14:textId="77777777" w:rsidR="00EA2272"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64E3A37" w14:textId="77777777" w:rsidR="00EA2272" w:rsidRDefault="00000000">
            <w:r>
              <w:rPr>
                <w:rFonts w:ascii="Calibri" w:hAnsi="Calibri"/>
                <w:color w:val="000000"/>
                <w:sz w:val="18"/>
              </w:rPr>
              <w:t>Initial data policy.</w:t>
            </w:r>
          </w:p>
        </w:tc>
      </w:tr>
      <w:tr w:rsidR="00EA2272" w14:paraId="4B784B5D"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B629D8" w14:textId="77777777" w:rsidR="00EA2272" w:rsidRDefault="00000000">
            <w:pPr>
              <w:jc w:val="center"/>
            </w:pPr>
            <w:r>
              <w:rPr>
                <w:rFonts w:ascii="Calibri" w:hAnsi="Calibri"/>
                <w:b/>
                <w:color w:val="000000"/>
                <w:sz w:val="18"/>
              </w:rPr>
              <w:t>v1.1</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7702360" w14:textId="77777777" w:rsidR="00EA2272" w:rsidRDefault="00000000">
            <w:pPr>
              <w:jc w:val="center"/>
            </w:pPr>
            <w:r>
              <w:rPr>
                <w:rFonts w:ascii="Calibri" w:hAnsi="Calibri"/>
                <w:color w:val="000000"/>
                <w:sz w:val="18"/>
              </w:rPr>
              <w:t>2026-09-10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40A06E6" w14:textId="77777777" w:rsidR="00EA2272"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B7640B" w14:textId="77777777" w:rsidR="00EA2272" w:rsidRDefault="00000000">
            <w:r>
              <w:rPr>
                <w:rFonts w:ascii="Calibri" w:hAnsi="Calibri"/>
                <w:color w:val="000000"/>
                <w:sz w:val="18"/>
              </w:rPr>
              <w:t>Legal; Model Risk</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985E691" w14:textId="77777777" w:rsidR="00EA2272"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EB2A28" w14:textId="77777777" w:rsidR="00EA2272"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8BD266F" w14:textId="77777777" w:rsidR="00EA2272" w:rsidRDefault="00000000">
            <w:r>
              <w:rPr>
                <w:rFonts w:ascii="Calibri" w:hAnsi="Calibri"/>
                <w:color w:val="000000"/>
                <w:sz w:val="18"/>
              </w:rPr>
              <w:t>§4 metadata governance added following R-11; aligned to D1–D7 lifecycle and A-series numbering.</w:t>
            </w:r>
          </w:p>
        </w:tc>
      </w:tr>
    </w:tbl>
    <w:p w14:paraId="5AEE42CA" w14:textId="77777777" w:rsidR="00EA2272" w:rsidRDefault="00EA2272"/>
    <w:p w14:paraId="0185242A" w14:textId="77777777" w:rsidR="00EA2272" w:rsidRDefault="00000000">
      <w:pPr>
        <w:spacing w:after="80"/>
      </w:pPr>
      <w:r>
        <w:rPr>
          <w:rFonts w:ascii="Calibri" w:hAnsi="Calibri"/>
          <w:b/>
          <w:color w:val="1F3864"/>
          <w:sz w:val="28"/>
        </w:rPr>
        <w:t>1. Purpose and Scope</w:t>
      </w:r>
    </w:p>
    <w:p w14:paraId="6BC91E7F" w14:textId="77777777" w:rsidR="00EA2272" w:rsidRDefault="00000000">
      <w:pPr>
        <w:spacing w:after="80"/>
      </w:pPr>
      <w:r>
        <w:rPr>
          <w:rFonts w:ascii="Calibri" w:hAnsi="Calibri"/>
          <w:sz w:val="20"/>
        </w:rPr>
        <w:t>This Policy establishes binding governance rules for all data used across the lifecycle of the Credit Decisioning Assistant (CDA), governing what data may enter the system, what proxy characteristics may be derived from it, and how personal financial data is protected. It applies to all data surfaces across the hybrid architecture: bank lending policy documents, vector chunk metadata, query-time applicant inputs, foundation model narrative outputs, persistent audit vaults, and historical model training partitions.</w:t>
      </w:r>
    </w:p>
    <w:p w14:paraId="1DA3D3AB" w14:textId="77777777" w:rsidR="00EA2272" w:rsidRDefault="00000000">
      <w:pPr>
        <w:spacing w:after="160"/>
      </w:pPr>
      <w:r>
        <w:rPr>
          <w:rFonts w:ascii="Calibri" w:hAnsi="Calibri"/>
          <w:sz w:val="20"/>
        </w:rPr>
        <w:t>A foundational design principle of this policy is that data governance must inspect metadata as rigorously as raw document content. The disparate impact breach observed at Gate 2 (where DIR dropped to 0.67) arose specifically through un-governed postal district metadata in the RAG retrieval corpus, while the tabular scoring features remained entirely clean. A policy that inspects source documents but ignores chunk metadata governs only half the input surface.</w:t>
      </w:r>
    </w:p>
    <w:p w14:paraId="30FC0AEF" w14:textId="77777777" w:rsidR="00EA2272" w:rsidRDefault="00000000">
      <w:pPr>
        <w:spacing w:after="80"/>
      </w:pPr>
      <w:r>
        <w:rPr>
          <w:rFonts w:ascii="Calibri" w:hAnsi="Calibri"/>
          <w:b/>
          <w:color w:val="1F3864"/>
          <w:sz w:val="28"/>
        </w:rPr>
        <w:t>2. Governing Data Principles for AI Systems</w:t>
      </w:r>
    </w:p>
    <w:p w14:paraId="503C350F" w14:textId="77777777" w:rsidR="00EA2272" w:rsidRDefault="00000000">
      <w:pPr>
        <w:spacing w:after="60"/>
      </w:pPr>
      <w:r>
        <w:rPr>
          <w:rFonts w:ascii="Calibri" w:hAnsi="Calibri"/>
          <w:b/>
          <w:color w:val="1F3864"/>
          <w:sz w:val="19"/>
        </w:rPr>
        <w:t xml:space="preserve">• Minimisation Assessed Per Field, Not Per Dataset: </w:t>
      </w:r>
      <w:r>
        <w:rPr>
          <w:rFonts w:ascii="Calibri" w:hAnsi="Calibri"/>
          <w:sz w:val="19"/>
        </w:rPr>
        <w:t>A dataset that appears proportionate overall can conceal proxy fields with no operational justification. Minimisation is verified at the discrete attribute level. R-11 materialised because postal district was inherited from a legacy schema without a defined credit underwriting purpose.</w:t>
      </w:r>
    </w:p>
    <w:p w14:paraId="30CC702B" w14:textId="77777777" w:rsidR="00EA2272" w:rsidRDefault="00000000">
      <w:pPr>
        <w:spacing w:after="60"/>
      </w:pPr>
      <w:r>
        <w:rPr>
          <w:rFonts w:ascii="Calibri" w:hAnsi="Calibri"/>
          <w:b/>
          <w:color w:val="1F3864"/>
          <w:sz w:val="19"/>
        </w:rPr>
        <w:t xml:space="preserve">• Inference Treated as Collection: </w:t>
      </w:r>
      <w:r>
        <w:rPr>
          <w:rFonts w:ascii="Calibri" w:hAnsi="Calibri"/>
          <w:sz w:val="19"/>
        </w:rPr>
        <w:t>If an AI pipeline or retrieval mechanism can infer a protected or sensitive demographic characteristic from proxy variables, the organisation is legally and ethically processing that characteristic. This principle converts proxy-bias testing from an optional best practice into a mandatory pre-deployment gate.</w:t>
      </w:r>
    </w:p>
    <w:p w14:paraId="2DF7F4CB" w14:textId="77777777" w:rsidR="00EA2272" w:rsidRDefault="00000000">
      <w:pPr>
        <w:spacing w:after="60"/>
      </w:pPr>
      <w:r>
        <w:rPr>
          <w:rFonts w:ascii="Calibri" w:hAnsi="Calibri"/>
          <w:b/>
          <w:color w:val="1F3864"/>
          <w:sz w:val="19"/>
        </w:rPr>
        <w:t xml:space="preserve">• Bi-Directional Protection: </w:t>
      </w:r>
      <w:r>
        <w:rPr>
          <w:rFonts w:ascii="Calibri" w:hAnsi="Calibri"/>
          <w:sz w:val="19"/>
        </w:rPr>
        <w:t>Personal financial data must be prevented from reaching foundation models unnecessarily (input sanitization and zero-retention API contracts) and from leaking into narrative rationales or unencrypted logs (pre-output regex/NER redaction).</w:t>
      </w:r>
    </w:p>
    <w:p w14:paraId="1C76DB0D" w14:textId="77777777" w:rsidR="00EA2272" w:rsidRDefault="00000000">
      <w:pPr>
        <w:spacing w:after="60"/>
      </w:pPr>
      <w:r>
        <w:rPr>
          <w:rFonts w:ascii="Calibri" w:hAnsi="Calibri"/>
          <w:b/>
          <w:color w:val="1F3864"/>
          <w:sz w:val="19"/>
        </w:rPr>
        <w:t xml:space="preserve">• Provenance as an Active Control: </w:t>
      </w:r>
      <w:r>
        <w:rPr>
          <w:rFonts w:ascii="Calibri" w:hAnsi="Calibri"/>
          <w:sz w:val="19"/>
        </w:rPr>
        <w:t>Data provenance is a technical control, not static administrative documentation. A retrieval corpus whose origins, chunking boundaries, and SHA-256 hashes are not version-pinned cannot provide audit assurance regarding what guidance was retrieved during an adverse credit decision.</w:t>
      </w:r>
    </w:p>
    <w:p w14:paraId="16BE4A42" w14:textId="77777777" w:rsidR="00EA2272" w:rsidRDefault="00EA2272">
      <w:pPr>
        <w:spacing w:after="160"/>
      </w:pPr>
    </w:p>
    <w:p w14:paraId="1D3372DC" w14:textId="77777777" w:rsidR="00EA2272" w:rsidRDefault="00000000">
      <w:pPr>
        <w:spacing w:after="80"/>
      </w:pPr>
      <w:r>
        <w:rPr>
          <w:rFonts w:ascii="Calibri" w:hAnsi="Calibri"/>
          <w:b/>
          <w:color w:val="1F3864"/>
          <w:sz w:val="28"/>
        </w:rPr>
        <w:t>3. AI Data Categories and Architectural Rules</w:t>
      </w:r>
    </w:p>
    <w:tbl>
      <w:tblPr>
        <w:tblW w:w="0" w:type="auto"/>
        <w:jc w:val="center"/>
        <w:tblLook w:val="04A0" w:firstRow="1" w:lastRow="0" w:firstColumn="1" w:lastColumn="0" w:noHBand="0" w:noVBand="1"/>
      </w:tblPr>
      <w:tblGrid>
        <w:gridCol w:w="2484"/>
        <w:gridCol w:w="2484"/>
        <w:gridCol w:w="2484"/>
        <w:gridCol w:w="2484"/>
      </w:tblGrid>
      <w:tr w:rsidR="00EA2272" w14:paraId="50E595A1"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9CA3431" w14:textId="77777777" w:rsidR="00EA2272" w:rsidRDefault="00000000">
            <w:pPr>
              <w:jc w:val="center"/>
            </w:pPr>
            <w:r>
              <w:rPr>
                <w:rFonts w:ascii="Calibri" w:hAnsi="Calibri"/>
                <w:b/>
                <w:color w:val="FFFFFF"/>
                <w:sz w:val="19"/>
              </w:rPr>
              <w:lastRenderedPageBreak/>
              <w:t>Data Category</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D412693" w14:textId="77777777" w:rsidR="00EA2272" w:rsidRDefault="00000000">
            <w:r>
              <w:rPr>
                <w:rFonts w:ascii="Calibri" w:hAnsi="Calibri"/>
                <w:b/>
                <w:color w:val="FFFFFF"/>
                <w:sz w:val="19"/>
              </w:rPr>
              <w:t>Mandatory Governance Rule</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771A907" w14:textId="77777777" w:rsidR="00EA2272" w:rsidRDefault="00000000">
            <w:r>
              <w:rPr>
                <w:rFonts w:ascii="Calibri" w:hAnsi="Calibri"/>
                <w:b/>
                <w:color w:val="FFFFFF"/>
                <w:sz w:val="19"/>
              </w:rPr>
              <w:t>Architectural Control Mechanism</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E6E19EE" w14:textId="77777777" w:rsidR="00EA2272" w:rsidRDefault="00000000">
            <w:pPr>
              <w:jc w:val="center"/>
            </w:pPr>
            <w:r>
              <w:rPr>
                <w:rFonts w:ascii="Calibri" w:hAnsi="Calibri"/>
                <w:b/>
                <w:color w:val="FFFFFF"/>
                <w:sz w:val="19"/>
              </w:rPr>
              <w:t>Evidencing Artefact</w:t>
            </w:r>
          </w:p>
        </w:tc>
      </w:tr>
      <w:tr w:rsidR="00EA2272" w14:paraId="42429EE0"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AA16FC" w14:textId="77777777" w:rsidR="00EA2272" w:rsidRDefault="00000000">
            <w:pPr>
              <w:jc w:val="center"/>
            </w:pPr>
            <w:r>
              <w:rPr>
                <w:rFonts w:ascii="Calibri" w:hAnsi="Calibri"/>
                <w:b/>
                <w:color w:val="000000"/>
                <w:sz w:val="18"/>
              </w:rPr>
              <w:t>Corpus Content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407EB1" w14:textId="77777777" w:rsidR="00EA2272" w:rsidRDefault="00000000">
            <w:r>
              <w:rPr>
                <w:rFonts w:ascii="Calibri" w:hAnsi="Calibri"/>
                <w:color w:val="000000"/>
                <w:sz w:val="18"/>
              </w:rPr>
              <w:t>Approved bank retail lending policy documents only. No applicant personal data or live account records may enter the retrieval corpus under any circumstance.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49082C" w14:textId="77777777" w:rsidR="00EA2272" w:rsidRDefault="00000000">
            <w:r>
              <w:rPr>
                <w:rFonts w:ascii="Calibri" w:hAnsi="Calibri"/>
                <w:color w:val="000000"/>
                <w:sz w:val="18"/>
              </w:rPr>
              <w:t>Strict corpus curation at ingestion; automated monthly SHA-256 integrity hash verification.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CB387B" w14:textId="77777777" w:rsidR="00EA2272" w:rsidRDefault="00000000">
            <w:pPr>
              <w:jc w:val="center"/>
            </w:pPr>
            <w:r>
              <w:rPr>
                <w:rFonts w:ascii="Calibri" w:hAnsi="Calibri"/>
                <w:b/>
                <w:color w:val="1F3864"/>
                <w:sz w:val="18"/>
              </w:rPr>
              <w:t>Data Lineage &amp; Provenance (A-14 §1)</w:t>
            </w:r>
          </w:p>
        </w:tc>
      </w:tr>
      <w:tr w:rsidR="00EA2272" w14:paraId="0B3CF8F0"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10D5C933" w14:textId="77777777" w:rsidR="00EA2272" w:rsidRDefault="00000000">
            <w:pPr>
              <w:jc w:val="center"/>
            </w:pPr>
            <w:r>
              <w:rPr>
                <w:rFonts w:ascii="Calibri" w:hAnsi="Calibri"/>
                <w:b/>
                <w:color w:val="000000"/>
                <w:sz w:val="18"/>
              </w:rPr>
              <w:t>Retrieval Metadata</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4946A7D" w14:textId="77777777" w:rsidR="00EA2272" w:rsidRDefault="00000000">
            <w:r>
              <w:rPr>
                <w:rFonts w:ascii="Calibri" w:hAnsi="Calibri"/>
                <w:color w:val="000000"/>
                <w:sz w:val="18"/>
              </w:rPr>
              <w:t>Every metadata field requires a documented business purpose and a signed inference assessment prior to index ingestion.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CC629C1" w14:textId="77777777" w:rsidR="00EA2272" w:rsidRDefault="00000000">
            <w:r>
              <w:rPr>
                <w:rFonts w:ascii="Calibri" w:hAnsi="Calibri"/>
                <w:color w:val="000000"/>
                <w:sz w:val="18"/>
              </w:rPr>
              <w:t>Mandatory prompt Q2.4 assessment; automated schema comparison.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3CC421" w14:textId="77777777" w:rsidR="00EA2272" w:rsidRDefault="00000000">
            <w:pPr>
              <w:jc w:val="center"/>
            </w:pPr>
            <w:r>
              <w:rPr>
                <w:rFonts w:ascii="Calibri" w:hAnsi="Calibri"/>
                <w:b/>
                <w:color w:val="1F3864"/>
                <w:sz w:val="18"/>
              </w:rPr>
              <w:t>Data Lineage &amp; Provenance (A-14 §3); A-08</w:t>
            </w:r>
          </w:p>
        </w:tc>
      </w:tr>
      <w:tr w:rsidR="00EA2272" w14:paraId="420C70E1"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D26C596" w14:textId="77777777" w:rsidR="00EA2272" w:rsidRDefault="00000000">
            <w:pPr>
              <w:jc w:val="center"/>
            </w:pPr>
            <w:r>
              <w:rPr>
                <w:rFonts w:ascii="Calibri" w:hAnsi="Calibri"/>
                <w:b/>
                <w:color w:val="000000"/>
                <w:sz w:val="18"/>
              </w:rPr>
              <w:t>Query-Time Inputs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376E064" w14:textId="77777777" w:rsidR="00EA2272" w:rsidRDefault="00000000">
            <w:r>
              <w:rPr>
                <w:rFonts w:ascii="Calibri" w:hAnsi="Calibri"/>
                <w:color w:val="000000"/>
                <w:sz w:val="18"/>
              </w:rPr>
              <w:t>Restricted strictly to approved application attributes supplied by core banking APIs. Manual prompting or ad-hoc data injection by underwriters is prohibited.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8B0816" w14:textId="77777777" w:rsidR="00EA2272" w:rsidRDefault="00000000">
            <w:r>
              <w:rPr>
                <w:rFonts w:ascii="Calibri" w:hAnsi="Calibri"/>
                <w:color w:val="000000"/>
                <w:sz w:val="18"/>
              </w:rPr>
              <w:t>Application gateway schema validation; Acceptable Use Policy §4 prohibition.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C210D4" w14:textId="77777777" w:rsidR="00EA2272" w:rsidRDefault="00000000">
            <w:pPr>
              <w:jc w:val="center"/>
            </w:pPr>
            <w:r>
              <w:rPr>
                <w:rFonts w:ascii="Calibri" w:hAnsi="Calibri"/>
                <w:b/>
                <w:color w:val="1F3864"/>
                <w:sz w:val="18"/>
              </w:rPr>
              <w:t>GenAI Acceptable Use Policy (A-21 §4)</w:t>
            </w:r>
          </w:p>
        </w:tc>
      </w:tr>
      <w:tr w:rsidR="00EA2272" w14:paraId="3AED5819"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725335BC" w14:textId="77777777" w:rsidR="00EA2272" w:rsidRDefault="00000000">
            <w:pPr>
              <w:jc w:val="center"/>
            </w:pPr>
            <w:r>
              <w:rPr>
                <w:rFonts w:ascii="Calibri" w:hAnsi="Calibri"/>
                <w:b/>
                <w:color w:val="000000"/>
                <w:sz w:val="18"/>
              </w:rPr>
              <w:t>Model Outputs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4170DE" w14:textId="77777777" w:rsidR="00EA2272" w:rsidRDefault="00000000">
            <w:r>
              <w:rPr>
                <w:rFonts w:ascii="Calibri" w:hAnsi="Calibri"/>
                <w:color w:val="000000"/>
                <w:sz w:val="18"/>
              </w:rPr>
              <w:t>Six personal entity types must be dynamically redacted before narrative rationales reach loan underwriters or applicant interfaces.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93F35A" w14:textId="77777777" w:rsidR="00EA2272" w:rsidRDefault="00000000">
            <w:r>
              <w:rPr>
                <w:rFonts w:ascii="Calibri" w:hAnsi="Calibri"/>
                <w:color w:val="000000"/>
                <w:sz w:val="18"/>
              </w:rPr>
              <w:t>Pre-output GDR-03 redaction filter; automated regex and NER scanner.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EBA388" w14:textId="77777777" w:rsidR="00EA2272" w:rsidRDefault="00000000">
            <w:pPr>
              <w:jc w:val="center"/>
            </w:pPr>
            <w:r>
              <w:rPr>
                <w:rFonts w:ascii="Calibri" w:hAnsi="Calibri"/>
                <w:b/>
                <w:color w:val="1F3864"/>
                <w:sz w:val="18"/>
              </w:rPr>
              <w:t>GenAI Policy Compliance Tracker (A-24); A-39</w:t>
            </w:r>
          </w:p>
        </w:tc>
      </w:tr>
      <w:tr w:rsidR="00EA2272" w14:paraId="3D7DC6FB"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E5979B2" w14:textId="77777777" w:rsidR="00EA2272" w:rsidRDefault="00000000">
            <w:pPr>
              <w:jc w:val="center"/>
            </w:pPr>
            <w:r>
              <w:rPr>
                <w:rFonts w:ascii="Calibri" w:hAnsi="Calibri"/>
                <w:b/>
                <w:color w:val="000000"/>
                <w:sz w:val="18"/>
              </w:rPr>
              <w:t>Audit Records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9E6780" w14:textId="77777777" w:rsidR="00EA2272" w:rsidRDefault="00000000">
            <w:r>
              <w:rPr>
                <w:rFonts w:ascii="Calibri" w:hAnsi="Calibri"/>
                <w:color w:val="000000"/>
                <w:sz w:val="18"/>
              </w:rPr>
              <w:t>Redaction must be applied before audit records are committed to storage, ensuring unredacted PII never persists in long-term archives.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CF55811" w14:textId="77777777" w:rsidR="00EA2272" w:rsidRDefault="00000000">
            <w:r>
              <w:rPr>
                <w:rFonts w:ascii="Calibri" w:hAnsi="Calibri"/>
                <w:color w:val="000000"/>
                <w:sz w:val="18"/>
              </w:rPr>
              <w:t>Strict GDR-03 execution ordering; LOG-02 programmatic verification.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40515B" w14:textId="77777777" w:rsidR="00EA2272" w:rsidRDefault="00000000">
            <w:pPr>
              <w:jc w:val="center"/>
            </w:pPr>
            <w:r>
              <w:rPr>
                <w:rFonts w:ascii="Calibri" w:hAnsi="Calibri"/>
                <w:b/>
                <w:color w:val="1F3864"/>
                <w:sz w:val="18"/>
              </w:rPr>
              <w:t>Control Testing Index (A-39 LOG-02)</w:t>
            </w:r>
          </w:p>
        </w:tc>
      </w:tr>
      <w:tr w:rsidR="00EA2272" w14:paraId="58E09C9B"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D476A7F" w14:textId="77777777" w:rsidR="00EA2272" w:rsidRDefault="00000000">
            <w:pPr>
              <w:jc w:val="center"/>
            </w:pPr>
            <w:r>
              <w:rPr>
                <w:rFonts w:ascii="Calibri" w:hAnsi="Calibri"/>
                <w:b/>
                <w:color w:val="000000"/>
                <w:sz w:val="18"/>
              </w:rPr>
              <w:t>Training Data (In-House)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7CD3F69" w14:textId="77777777" w:rsidR="00EA2272" w:rsidRDefault="00000000">
            <w:r>
              <w:rPr>
                <w:rFonts w:ascii="Calibri" w:hAnsi="Calibri"/>
                <w:color w:val="000000"/>
                <w:sz w:val="18"/>
              </w:rPr>
              <w:t>70/15/15 train/validation/test split on historical credit data. Test partition held in escrow by Model Risk to prevent validation contamination.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067E9A" w14:textId="77777777" w:rsidR="00EA2272" w:rsidRDefault="00000000">
            <w:r>
              <w:rPr>
                <w:rFonts w:ascii="Calibri" w:hAnsi="Calibri"/>
                <w:color w:val="000000"/>
                <w:sz w:val="18"/>
              </w:rPr>
              <w:t>Custody separation; version-controlled and hashed feature extract.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33C385" w14:textId="77777777" w:rsidR="00EA2272" w:rsidRDefault="00000000">
            <w:pPr>
              <w:jc w:val="center"/>
            </w:pPr>
            <w:r>
              <w:rPr>
                <w:rFonts w:ascii="Calibri" w:hAnsi="Calibri"/>
                <w:b/>
                <w:color w:val="1F3864"/>
                <w:sz w:val="18"/>
              </w:rPr>
              <w:t>AI Model Registry (A-18 SCORING-MODEL)</w:t>
            </w:r>
          </w:p>
        </w:tc>
      </w:tr>
      <w:tr w:rsidR="00EA2272" w14:paraId="51CBCA37"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BE4D79A" w14:textId="77777777" w:rsidR="00EA2272" w:rsidRDefault="00000000">
            <w:pPr>
              <w:jc w:val="center"/>
            </w:pPr>
            <w:r>
              <w:rPr>
                <w:rFonts w:ascii="Calibri" w:hAnsi="Calibri"/>
                <w:b/>
                <w:color w:val="000000"/>
                <w:sz w:val="18"/>
              </w:rPr>
              <w:t>Vendor Model Data</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2FFAFF" w14:textId="77777777" w:rsidR="00EA2272" w:rsidRDefault="00000000">
            <w:r>
              <w:rPr>
                <w:rFonts w:ascii="Calibri" w:hAnsi="Calibri"/>
                <w:color w:val="000000"/>
                <w:sz w:val="18"/>
              </w:rPr>
              <w:t xml:space="preserve">No customer query inputs, </w:t>
            </w:r>
            <w:r>
              <w:rPr>
                <w:rFonts w:ascii="Calibri" w:hAnsi="Calibri"/>
                <w:color w:val="000000"/>
                <w:sz w:val="18"/>
              </w:rPr>
              <w:lastRenderedPageBreak/>
              <w:t>embeddings, or outputs may be retained, cached, or utilized by the cloud foundation model provider for model training.</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BCF07D" w14:textId="77777777" w:rsidR="00EA2272" w:rsidRDefault="00000000">
            <w:r>
              <w:rPr>
                <w:rFonts w:ascii="Calibri" w:hAnsi="Calibri"/>
                <w:color w:val="000000"/>
                <w:sz w:val="18"/>
              </w:rPr>
              <w:lastRenderedPageBreak/>
              <w:t xml:space="preserve">Contractual and technical </w:t>
            </w:r>
            <w:r>
              <w:rPr>
                <w:rFonts w:ascii="Calibri" w:hAnsi="Calibri"/>
                <w:color w:val="000000"/>
                <w:sz w:val="18"/>
              </w:rPr>
              <w:lastRenderedPageBreak/>
              <w:t>training exclusion verified under G-01.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62BBCE" w14:textId="77777777" w:rsidR="00EA2272" w:rsidRDefault="00000000">
            <w:pPr>
              <w:jc w:val="center"/>
            </w:pPr>
            <w:r>
              <w:rPr>
                <w:rFonts w:ascii="Calibri" w:hAnsi="Calibri"/>
                <w:b/>
                <w:color w:val="1F3864"/>
                <w:sz w:val="18"/>
              </w:rPr>
              <w:lastRenderedPageBreak/>
              <w:t xml:space="preserve">AI Vendor Assessment Plan </w:t>
            </w:r>
            <w:r>
              <w:rPr>
                <w:rFonts w:ascii="Calibri" w:hAnsi="Calibri"/>
                <w:b/>
                <w:color w:val="1F3864"/>
                <w:sz w:val="18"/>
              </w:rPr>
              <w:lastRenderedPageBreak/>
              <w:t>(A-16 G-01); A-17</w:t>
            </w:r>
          </w:p>
        </w:tc>
      </w:tr>
    </w:tbl>
    <w:p w14:paraId="12198DE7" w14:textId="77777777" w:rsidR="00EA2272" w:rsidRDefault="00EA2272">
      <w:pPr>
        <w:spacing w:after="160"/>
      </w:pPr>
    </w:p>
    <w:p w14:paraId="79659C4C" w14:textId="77777777" w:rsidR="00EA2272" w:rsidRDefault="00000000">
      <w:pPr>
        <w:spacing w:after="80"/>
      </w:pPr>
      <w:r>
        <w:rPr>
          <w:rFonts w:ascii="Calibri" w:hAnsi="Calibri"/>
          <w:b/>
          <w:color w:val="1F3864"/>
          <w:sz w:val="24"/>
        </w:rPr>
        <w:t>3.1. Five-Tier AI Data Classification Taxonomy</w:t>
      </w:r>
    </w:p>
    <w:p w14:paraId="4A2A1774" w14:textId="77777777" w:rsidR="00EA2272" w:rsidRDefault="00000000">
      <w:pPr>
        <w:spacing w:after="120"/>
      </w:pPr>
      <w:r>
        <w:rPr>
          <w:rFonts w:ascii="Calibri" w:hAnsi="Calibri"/>
          <w:sz w:val="20"/>
        </w:rPr>
        <w:t>All data ingested, processed, or generated across the CDA pipeline is classified under a formal 5-tier taxonomy defining permissible AI usage, required encryption standards, and executive approval thresholds:</w:t>
      </w:r>
    </w:p>
    <w:tbl>
      <w:tblPr>
        <w:tblW w:w="0" w:type="auto"/>
        <w:jc w:val="center"/>
        <w:tblLook w:val="04A0" w:firstRow="1" w:lastRow="0" w:firstColumn="1" w:lastColumn="0" w:noHBand="0" w:noVBand="1"/>
      </w:tblPr>
      <w:tblGrid>
        <w:gridCol w:w="1987"/>
        <w:gridCol w:w="1987"/>
        <w:gridCol w:w="1987"/>
        <w:gridCol w:w="1987"/>
        <w:gridCol w:w="1987"/>
      </w:tblGrid>
      <w:tr w:rsidR="00EA2272" w14:paraId="4EC8D01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BD2A31E" w14:textId="77777777" w:rsidR="00EA2272" w:rsidRDefault="00000000">
            <w:pPr>
              <w:jc w:val="center"/>
            </w:pPr>
            <w:r>
              <w:rPr>
                <w:rFonts w:ascii="Calibri" w:hAnsi="Calibri"/>
                <w:b/>
                <w:color w:val="FFFFFF"/>
                <w:sz w:val="19"/>
              </w:rPr>
              <w:t>Level</w:t>
            </w:r>
          </w:p>
        </w:tc>
        <w:tc>
          <w:tcPr>
            <w:tcW w:w="1987"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AC897E7" w14:textId="77777777" w:rsidR="00EA2272" w:rsidRDefault="00000000">
            <w:r>
              <w:rPr>
                <w:rFonts w:ascii="Calibri" w:hAnsi="Calibri"/>
                <w:b/>
                <w:color w:val="FFFFFF"/>
                <w:sz w:val="19"/>
              </w:rPr>
              <w:t>Data Definition</w:t>
            </w:r>
          </w:p>
        </w:tc>
        <w:tc>
          <w:tcPr>
            <w:tcW w:w="1987"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C78693D" w14:textId="77777777" w:rsidR="00EA2272" w:rsidRDefault="00000000">
            <w:r>
              <w:rPr>
                <w:rFonts w:ascii="Calibri" w:hAnsi="Calibri"/>
                <w:b/>
                <w:color w:val="FFFFFF"/>
                <w:sz w:val="19"/>
              </w:rPr>
              <w:t>CDA System Application</w:t>
            </w:r>
          </w:p>
        </w:tc>
        <w:tc>
          <w:tcPr>
            <w:tcW w:w="1987"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26A076D" w14:textId="77777777" w:rsidR="00EA2272" w:rsidRDefault="00000000">
            <w:r>
              <w:rPr>
                <w:rFonts w:ascii="Calibri" w:hAnsi="Calibri"/>
                <w:b/>
                <w:color w:val="FFFFFF"/>
                <w:sz w:val="19"/>
              </w:rPr>
              <w:t>AI Handling &amp; Security Safeguards</w:t>
            </w:r>
          </w:p>
        </w:tc>
        <w:tc>
          <w:tcPr>
            <w:tcW w:w="1987"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8ABB843" w14:textId="77777777" w:rsidR="00EA2272" w:rsidRDefault="00000000">
            <w:pPr>
              <w:jc w:val="center"/>
            </w:pPr>
            <w:r>
              <w:rPr>
                <w:rFonts w:ascii="Calibri" w:hAnsi="Calibri"/>
                <w:b/>
                <w:color w:val="FFFFFF"/>
                <w:sz w:val="19"/>
              </w:rPr>
              <w:t>Approval Mandate</w:t>
            </w:r>
          </w:p>
        </w:tc>
      </w:tr>
      <w:tr w:rsidR="00EA2272" w14:paraId="45C871D3" w14:textId="77777777">
        <w:trPr>
          <w:jc w:val="center"/>
        </w:trPr>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8E49FFC" w14:textId="77777777" w:rsidR="00EA2272" w:rsidRDefault="00000000">
            <w:pPr>
              <w:jc w:val="center"/>
            </w:pPr>
            <w:r>
              <w:rPr>
                <w:rFonts w:ascii="Calibri" w:hAnsi="Calibri"/>
                <w:b/>
                <w:color w:val="000000"/>
                <w:sz w:val="18"/>
              </w:rPr>
              <w:t>L1: Public</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5DA49E8" w14:textId="77777777" w:rsidR="00EA2272" w:rsidRDefault="00000000">
            <w:r>
              <w:rPr>
                <w:rFonts w:ascii="Calibri" w:hAnsi="Calibri"/>
                <w:color w:val="000000"/>
                <w:sz w:val="18"/>
              </w:rPr>
              <w:t>Freely available non-sensitive business data.</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522E6F" w14:textId="77777777" w:rsidR="00EA2272" w:rsidRDefault="00000000">
            <w:r>
              <w:rPr>
                <w:rFonts w:ascii="Calibri" w:hAnsi="Calibri"/>
                <w:color w:val="000000"/>
                <w:sz w:val="18"/>
              </w:rPr>
              <w:t>Published retail lending policy guidelines, statutory interest rate benchmarks, product brochures.</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CC3A69" w14:textId="77777777" w:rsidR="00EA2272" w:rsidRDefault="00000000">
            <w:r>
              <w:rPr>
                <w:rFonts w:ascii="Calibri" w:hAnsi="Calibri"/>
                <w:color w:val="000000"/>
                <w:sz w:val="18"/>
              </w:rPr>
              <w:t>Permitted in RAG corpus; standard integrity hashing.</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E978B5" w14:textId="77777777" w:rsidR="00EA2272" w:rsidRDefault="00000000">
            <w:pPr>
              <w:jc w:val="center"/>
            </w:pPr>
            <w:r>
              <w:rPr>
                <w:rFonts w:ascii="Calibri" w:hAnsi="Calibri"/>
                <w:b/>
                <w:color w:val="000000"/>
                <w:sz w:val="18"/>
              </w:rPr>
              <w:t>Standard IT</w:t>
            </w:r>
          </w:p>
        </w:tc>
      </w:tr>
      <w:tr w:rsidR="00EA2272" w14:paraId="5C4E7E99" w14:textId="77777777">
        <w:trPr>
          <w:jc w:val="center"/>
        </w:trPr>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C37CBA" w14:textId="77777777" w:rsidR="00EA2272" w:rsidRDefault="00000000">
            <w:pPr>
              <w:jc w:val="center"/>
            </w:pPr>
            <w:r>
              <w:rPr>
                <w:rFonts w:ascii="Calibri" w:hAnsi="Calibri"/>
                <w:b/>
                <w:color w:val="000000"/>
                <w:sz w:val="18"/>
              </w:rPr>
              <w:t>L2: Internal</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794B394" w14:textId="77777777" w:rsidR="00EA2272" w:rsidRDefault="00000000">
            <w:r>
              <w:rPr>
                <w:rFonts w:ascii="Calibri" w:hAnsi="Calibri"/>
                <w:color w:val="000000"/>
                <w:sz w:val="18"/>
              </w:rPr>
              <w:t>Non-personal operational and business data.</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B9FD99" w14:textId="77777777" w:rsidR="00EA2272" w:rsidRDefault="00000000">
            <w:r>
              <w:rPr>
                <w:rFonts w:ascii="Calibri" w:hAnsi="Calibri"/>
                <w:color w:val="000000"/>
                <w:sz w:val="18"/>
              </w:rPr>
              <w:t>Aggregated portfolio underwriting statistics, anonymized default rate curves, MLOps performance telemetry.</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429F57" w14:textId="77777777" w:rsidR="00EA2272" w:rsidRDefault="00000000">
            <w:r>
              <w:rPr>
                <w:rFonts w:ascii="Calibri" w:hAnsi="Calibri"/>
                <w:color w:val="000000"/>
                <w:sz w:val="18"/>
              </w:rPr>
              <w:t>Permitted in feature engineering; access restricted via IAM.</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E78E64" w14:textId="77777777" w:rsidR="00EA2272" w:rsidRDefault="00000000">
            <w:pPr>
              <w:jc w:val="center"/>
            </w:pPr>
            <w:r>
              <w:rPr>
                <w:rFonts w:ascii="Calibri" w:hAnsi="Calibri"/>
                <w:b/>
                <w:color w:val="000000"/>
                <w:sz w:val="18"/>
              </w:rPr>
              <w:t>MLOps Lead</w:t>
            </w:r>
          </w:p>
        </w:tc>
      </w:tr>
      <w:tr w:rsidR="00EA2272" w14:paraId="23A62E7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4A5B9F7A" w14:textId="77777777" w:rsidR="00EA2272" w:rsidRDefault="00000000">
            <w:pPr>
              <w:jc w:val="center"/>
            </w:pPr>
            <w:r>
              <w:rPr>
                <w:rFonts w:ascii="Calibri" w:hAnsi="Calibri"/>
                <w:b/>
                <w:color w:val="000000"/>
                <w:sz w:val="18"/>
              </w:rPr>
              <w:t>L3: Confidential Personal</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801FABD" w14:textId="77777777" w:rsidR="00EA2272" w:rsidRDefault="00000000">
            <w:r>
              <w:rPr>
                <w:rFonts w:ascii="Calibri" w:hAnsi="Calibri"/>
                <w:color w:val="000000"/>
                <w:sz w:val="18"/>
              </w:rPr>
              <w:t>Identifiable personal data under GDPR / PDPA.</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EFD0252" w14:textId="77777777" w:rsidR="00EA2272" w:rsidRDefault="00000000">
            <w:r>
              <w:rPr>
                <w:rFonts w:ascii="Calibri" w:hAnsi="Calibri"/>
                <w:color w:val="000000"/>
                <w:sz w:val="18"/>
              </w:rPr>
              <w:t>Applicant contact details, verified employment history, declared monthly income, loan application ID.</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4EDF94" w14:textId="77777777" w:rsidR="00EA2272" w:rsidRDefault="00000000">
            <w:r>
              <w:rPr>
                <w:rFonts w:ascii="Calibri" w:hAnsi="Calibri"/>
                <w:color w:val="000000"/>
                <w:sz w:val="18"/>
              </w:rPr>
              <w:t>Encrypted in transit (TLS 1.3) and at rest (AES-256); masked in UI; redacted from logs.</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BE3F7CC" w14:textId="77777777" w:rsidR="00EA2272" w:rsidRDefault="00000000">
            <w:pPr>
              <w:jc w:val="center"/>
            </w:pPr>
            <w:r>
              <w:rPr>
                <w:rFonts w:ascii="Calibri" w:hAnsi="Calibri"/>
                <w:b/>
                <w:color w:val="000000"/>
                <w:sz w:val="18"/>
              </w:rPr>
              <w:t>Data Protection Officer</w:t>
            </w:r>
          </w:p>
        </w:tc>
      </w:tr>
      <w:tr w:rsidR="00EA2272" w14:paraId="6372985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39507D18" w14:textId="77777777" w:rsidR="00EA2272" w:rsidRDefault="00000000">
            <w:pPr>
              <w:jc w:val="center"/>
            </w:pPr>
            <w:r>
              <w:rPr>
                <w:rFonts w:ascii="Calibri" w:hAnsi="Calibri"/>
                <w:b/>
                <w:color w:val="C00000"/>
                <w:sz w:val="18"/>
              </w:rPr>
              <w:t>L4: Sensitive Personal</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FDBC59A" w14:textId="77777777" w:rsidR="00EA2272" w:rsidRDefault="00000000">
            <w:r>
              <w:rPr>
                <w:rFonts w:ascii="Calibri" w:hAnsi="Calibri"/>
                <w:color w:val="000000"/>
                <w:sz w:val="18"/>
              </w:rPr>
              <w:t>Special category data (GDPR Art. 9 / PDPA).</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389484" w14:textId="77777777" w:rsidR="00EA2272" w:rsidRDefault="00000000">
            <w:r>
              <w:rPr>
                <w:rFonts w:ascii="Calibri" w:hAnsi="Calibri"/>
                <w:color w:val="000000"/>
                <w:sz w:val="18"/>
              </w:rPr>
              <w:t>Biometric facial authentication tokens, medical status disclosures, disability accommodations.</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EA65130" w14:textId="77777777" w:rsidR="00EA2272" w:rsidRDefault="00000000">
            <w:r>
              <w:rPr>
                <w:rFonts w:ascii="Calibri" w:hAnsi="Calibri"/>
                <w:color w:val="000000"/>
                <w:sz w:val="18"/>
              </w:rPr>
              <w:t>Strictly prohibited from foundation model prompts or embeddings; tokenized fixtures only.</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D8571FB" w14:textId="77777777" w:rsidR="00EA2272" w:rsidRDefault="00000000">
            <w:pPr>
              <w:jc w:val="center"/>
            </w:pPr>
            <w:r>
              <w:rPr>
                <w:rFonts w:ascii="Calibri" w:hAnsi="Calibri"/>
                <w:b/>
                <w:color w:val="000000"/>
                <w:sz w:val="18"/>
              </w:rPr>
              <w:t>DPO &amp; Legal Sign-off</w:t>
            </w:r>
          </w:p>
        </w:tc>
      </w:tr>
      <w:tr w:rsidR="00EA2272" w14:paraId="175C36C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3E4AA8CE" w14:textId="77777777" w:rsidR="00EA2272" w:rsidRDefault="00000000">
            <w:pPr>
              <w:jc w:val="center"/>
            </w:pPr>
            <w:r>
              <w:rPr>
                <w:rFonts w:ascii="Calibri" w:hAnsi="Calibri"/>
                <w:b/>
                <w:color w:val="C00000"/>
                <w:sz w:val="18"/>
              </w:rPr>
              <w:t>L5: Highly Restricted Financial</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13ABBF4" w14:textId="77777777" w:rsidR="00EA2272" w:rsidRDefault="00000000">
            <w:r>
              <w:rPr>
                <w:rFonts w:ascii="Calibri" w:hAnsi="Calibri"/>
                <w:color w:val="000000"/>
                <w:sz w:val="18"/>
              </w:rPr>
              <w:t>Regulated credit and financial transaction feeds.</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4966AB" w14:textId="77777777" w:rsidR="00EA2272" w:rsidRDefault="00000000">
            <w:r>
              <w:rPr>
                <w:rFonts w:ascii="Calibri" w:hAnsi="Calibri"/>
                <w:color w:val="000000"/>
                <w:sz w:val="18"/>
              </w:rPr>
              <w:t xml:space="preserve">Credit bureau scores (Credit Bureau Singapore / ExFin), debt-to-income (DTI) </w:t>
            </w:r>
            <w:r>
              <w:rPr>
                <w:rFonts w:ascii="Calibri" w:hAnsi="Calibri"/>
                <w:color w:val="000000"/>
                <w:sz w:val="18"/>
              </w:rPr>
              <w:lastRenderedPageBreak/>
              <w:t>ratios, banking transaction feeds.</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F47E97" w14:textId="77777777" w:rsidR="00EA2272" w:rsidRDefault="00000000">
            <w:r>
              <w:rPr>
                <w:rFonts w:ascii="Calibri" w:hAnsi="Calibri"/>
                <w:color w:val="000000"/>
                <w:sz w:val="18"/>
              </w:rPr>
              <w:lastRenderedPageBreak/>
              <w:t xml:space="preserve">Permitted ONLY in deterministic scoring layer (XGBoost); never passed to RAG vector </w:t>
            </w:r>
            <w:r>
              <w:rPr>
                <w:rFonts w:ascii="Calibri" w:hAnsi="Calibri"/>
                <w:color w:val="000000"/>
                <w:sz w:val="18"/>
              </w:rPr>
              <w:lastRenderedPageBreak/>
              <w:t>corpus.</w:t>
            </w:r>
          </w:p>
        </w:tc>
        <w:tc>
          <w:tcPr>
            <w:tcW w:w="1987"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A96A34" w14:textId="77777777" w:rsidR="00EA2272" w:rsidRDefault="00000000">
            <w:pPr>
              <w:jc w:val="center"/>
            </w:pPr>
            <w:r>
              <w:rPr>
                <w:rFonts w:ascii="Calibri" w:hAnsi="Calibri"/>
                <w:b/>
                <w:color w:val="000000"/>
                <w:sz w:val="18"/>
              </w:rPr>
              <w:lastRenderedPageBreak/>
              <w:t>CRO &amp; DPO Sign-off</w:t>
            </w:r>
          </w:p>
        </w:tc>
      </w:tr>
    </w:tbl>
    <w:p w14:paraId="47ADCA01" w14:textId="77777777" w:rsidR="00EA2272" w:rsidRDefault="00EA2272"/>
    <w:p w14:paraId="712B692B" w14:textId="77777777" w:rsidR="00EA2272" w:rsidRDefault="00000000">
      <w:pPr>
        <w:spacing w:after="80"/>
      </w:pPr>
      <w:r>
        <w:rPr>
          <w:rFonts w:ascii="Calibri" w:hAnsi="Calibri"/>
          <w:b/>
          <w:color w:val="1F3864"/>
          <w:sz w:val="28"/>
        </w:rPr>
        <w:t>4. Retrieval Metadata Governance and Proxy Elimination</w:t>
      </w:r>
    </w:p>
    <w:p w14:paraId="296E8A89" w14:textId="77777777" w:rsidR="00EA2272" w:rsidRDefault="00000000">
      <w:pPr>
        <w:spacing w:after="80"/>
      </w:pPr>
      <w:r>
        <w:rPr>
          <w:rFonts w:ascii="Calibri" w:hAnsi="Calibri"/>
          <w:sz w:val="20"/>
        </w:rPr>
        <w:t>Retrieval metadata is an active input surface: in vector retrieval systems, chunk metadata directly dictates which policy passages are injected into the foundation model prompt, thereby steering the generated narration. Metadata is therefore governed to the identical standard as body content.</w:t>
      </w:r>
    </w:p>
    <w:p w14:paraId="10C5839D" w14:textId="77777777" w:rsidR="00EA2272" w:rsidRDefault="00000000">
      <w:pPr>
        <w:spacing w:after="60"/>
      </w:pPr>
      <w:r>
        <w:rPr>
          <w:rFonts w:ascii="Calibri" w:hAnsi="Calibri"/>
          <w:b/>
          <w:color w:val="1F3864"/>
          <w:sz w:val="19"/>
        </w:rPr>
        <w:t xml:space="preserve">• Mandatory Purpose Declaration: </w:t>
      </w:r>
      <w:r>
        <w:rPr>
          <w:rFonts w:ascii="Calibri" w:hAnsi="Calibri"/>
          <w:sz w:val="19"/>
        </w:rPr>
        <w:t>Every metadata attribute requires an explicitly recorded business purpose prior to ingestion into the vector store. An attribute with no recorded purpose is excluded from the schema by default.</w:t>
      </w:r>
    </w:p>
    <w:p w14:paraId="0456C959" w14:textId="77777777" w:rsidR="00EA2272" w:rsidRDefault="00000000">
      <w:pPr>
        <w:spacing w:after="60"/>
      </w:pPr>
      <w:r>
        <w:rPr>
          <w:rFonts w:ascii="Calibri" w:hAnsi="Calibri"/>
          <w:b/>
          <w:color w:val="1F3864"/>
          <w:sz w:val="19"/>
        </w:rPr>
        <w:t xml:space="preserve">• Written Proxy-Inference Assessment (Prompt Q2.4): </w:t>
      </w:r>
      <w:r>
        <w:rPr>
          <w:rFonts w:ascii="Calibri" w:hAnsi="Calibri"/>
          <w:sz w:val="19"/>
        </w:rPr>
        <w:t>Every proposed metadata field must complete a formal assessment answering in writing: 'What can be inferred from this field that we do not intend to use?' Fields are screened against known demographic proxies in Singapore retail credit (postal district, planning area, employer type, branch code).</w:t>
      </w:r>
    </w:p>
    <w:p w14:paraId="10770E5D" w14:textId="77777777" w:rsidR="00EA2272" w:rsidRDefault="00000000">
      <w:pPr>
        <w:spacing w:after="60"/>
      </w:pPr>
      <w:r>
        <w:rPr>
          <w:rFonts w:ascii="Calibri" w:hAnsi="Calibri"/>
          <w:b/>
          <w:color w:val="1F3864"/>
          <w:sz w:val="19"/>
        </w:rPr>
        <w:t xml:space="preserve">• Fairness Re-Testing on Schema Mutation: </w:t>
      </w:r>
      <w:r>
        <w:rPr>
          <w:rFonts w:ascii="Calibri" w:hAnsi="Calibri"/>
          <w:sz w:val="19"/>
        </w:rPr>
        <w:t>Any addition, deletion, or semantic modification of a metadata attribute requires mandatory re-execution of the 120-pair counterfactual fairness suite before the updated vector index is promoted to queryable status.</w:t>
      </w:r>
    </w:p>
    <w:p w14:paraId="426EADA6" w14:textId="77777777" w:rsidR="00EA2272" w:rsidRDefault="00000000">
      <w:pPr>
        <w:spacing w:after="60"/>
      </w:pPr>
      <w:r>
        <w:rPr>
          <w:rFonts w:ascii="Calibri" w:hAnsi="Calibri"/>
          <w:b/>
          <w:color w:val="1F3864"/>
          <w:sz w:val="19"/>
        </w:rPr>
        <w:t xml:space="preserve">• Monthly Schema Drift Comparison: </w:t>
      </w:r>
      <w:r>
        <w:rPr>
          <w:rFonts w:ascii="Calibri" w:hAnsi="Calibri"/>
          <w:sz w:val="19"/>
        </w:rPr>
        <w:t>The production vector store metadata schema is compared monthly via automated script against the baseline registered at Gate 2. Any unlogged divergence is treated as a security finding, not an operational variance.</w:t>
      </w:r>
    </w:p>
    <w:p w14:paraId="2B08850F" w14:textId="77777777" w:rsidR="00EA2272" w:rsidRDefault="00000000">
      <w:r>
        <w:rPr>
          <w:rFonts w:ascii="Calibri" w:hAnsi="Calibri"/>
          <w:i/>
          <w:color w:val="9C0006"/>
          <w:sz w:val="19"/>
        </w:rPr>
        <w:t>⚠  Governance Failure Record (Gate 2 Block): Data minimisation was not satisfied at initial design. Postal district was carried into the RAG corpus from a predecessor system schema simply because it existed. Because postal district was not in the scoring feature set, the development team assumed the system was clean. During testing, adverse-action guidance was retrieved 2.3× more frequently for lower-income planning areas, driving the Disparate Impact Ratio down to 0.67. The gate was halted for 11 days, the postal metadata was permanently expunged, and the re-test passed at DIR 0.89. The prompt Q2.4 assessment is now mandatory and written.</w:t>
      </w:r>
    </w:p>
    <w:p w14:paraId="00E55C6E" w14:textId="77777777" w:rsidR="00EA2272" w:rsidRDefault="00000000">
      <w:pPr>
        <w:spacing w:after="80"/>
      </w:pPr>
      <w:r>
        <w:rPr>
          <w:rFonts w:ascii="Calibri" w:hAnsi="Calibri"/>
          <w:b/>
          <w:color w:val="1F3864"/>
          <w:sz w:val="28"/>
        </w:rPr>
        <w:t>5. Personal Data Handling, Redaction, and Audit Vault Architecture</w:t>
      </w:r>
    </w:p>
    <w:tbl>
      <w:tblPr>
        <w:tblW w:w="0" w:type="auto"/>
        <w:jc w:val="center"/>
        <w:tblLook w:val="04A0" w:firstRow="1" w:lastRow="0" w:firstColumn="1" w:lastColumn="0" w:noHBand="0" w:noVBand="1"/>
      </w:tblPr>
      <w:tblGrid>
        <w:gridCol w:w="4968"/>
        <w:gridCol w:w="4968"/>
      </w:tblGrid>
      <w:tr w:rsidR="00EA2272" w14:paraId="468A351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A17A27A" w14:textId="77777777" w:rsidR="00EA2272" w:rsidRDefault="00000000">
            <w:r>
              <w:rPr>
                <w:rFonts w:ascii="Calibri" w:hAnsi="Calibri"/>
                <w:b/>
                <w:color w:val="FFFFFF"/>
                <w:sz w:val="19"/>
              </w:rPr>
              <w:t>Privacy Architecture Dimension</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7C11D33" w14:textId="77777777" w:rsidR="00EA2272" w:rsidRDefault="00000000">
            <w:r>
              <w:rPr>
                <w:rFonts w:ascii="Calibri" w:hAnsi="Calibri"/>
                <w:b/>
                <w:color w:val="FFFFFF"/>
                <w:sz w:val="19"/>
              </w:rPr>
              <w:t>Mandatory Engineering &amp; Compliance Standard</w:t>
            </w:r>
          </w:p>
        </w:tc>
      </w:tr>
      <w:tr w:rsidR="00EA2272" w14:paraId="5138560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F22E402" w14:textId="77777777" w:rsidR="00EA2272" w:rsidRDefault="00000000">
            <w:r>
              <w:rPr>
                <w:rFonts w:ascii="Calibri" w:hAnsi="Calibri"/>
                <w:b/>
                <w:color w:val="1F3864"/>
                <w:sz w:val="18"/>
              </w:rPr>
              <w:t>Lawful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891ECDB" w14:textId="77777777" w:rsidR="00EA2272" w:rsidRDefault="00000000">
            <w:r>
              <w:rPr>
                <w:rFonts w:ascii="Calibri" w:hAnsi="Calibri"/>
                <w:color w:val="000000"/>
                <w:sz w:val="18"/>
              </w:rPr>
              <w:t>Legitimate interests for retail credit decision-support under GDPR Art. 6(1)(f) and PDPA, supported by the formal balancing test in PANOPTIC DPIA (A-35). GDPR Art. 22 is treated as fully engaged, mandating substantive human review.</w:t>
            </w:r>
          </w:p>
        </w:tc>
      </w:tr>
      <w:tr w:rsidR="00EA2272" w14:paraId="00F841A1"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948A3BA" w14:textId="77777777" w:rsidR="00EA2272" w:rsidRDefault="00000000">
            <w:r>
              <w:rPr>
                <w:rFonts w:ascii="Calibri" w:hAnsi="Calibri"/>
                <w:b/>
                <w:color w:val="1F3864"/>
                <w:sz w:val="18"/>
              </w:rPr>
              <w:t>Redaction Entity Set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2BE1353" w14:textId="77777777" w:rsidR="00EA2272" w:rsidRDefault="00000000">
            <w:r>
              <w:rPr>
                <w:rFonts w:ascii="Calibri" w:hAnsi="Calibri"/>
                <w:color w:val="000000"/>
                <w:sz w:val="18"/>
              </w:rPr>
              <w:t>Six mandatory entity categories: Applicant Name, Email Address, Phone Number, Payment Card / Bank Account Number, National Identity Number (NRIC/FIN), and Residential Street Address.</w:t>
            </w:r>
          </w:p>
        </w:tc>
      </w:tr>
      <w:tr w:rsidR="00EA2272" w14:paraId="551AA2EE"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EFA754F" w14:textId="77777777" w:rsidR="00EA2272" w:rsidRDefault="00000000">
            <w:r>
              <w:rPr>
                <w:rFonts w:ascii="Calibri" w:hAnsi="Calibri"/>
                <w:b/>
                <w:color w:val="1F3864"/>
                <w:sz w:val="18"/>
              </w:rPr>
              <w:t>Strict Redaction Ordering</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733DE6" w14:textId="77777777" w:rsidR="00EA2272" w:rsidRDefault="00000000">
            <w:r>
              <w:rPr>
                <w:rFonts w:ascii="Calibri" w:hAnsi="Calibri"/>
                <w:color w:val="000000"/>
                <w:sz w:val="18"/>
              </w:rPr>
              <w:t>Redaction filter (GDR-03) executes pre-output and pre-logging. Output is cleansed before display to underwriters, and audit records are sanitized before being written to persistent storage. Ordering is verified via LOG-02.</w:t>
            </w:r>
          </w:p>
        </w:tc>
      </w:tr>
      <w:tr w:rsidR="00EA2272" w14:paraId="44D5056B"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9E96065" w14:textId="77777777" w:rsidR="00EA2272" w:rsidRDefault="00000000">
            <w:r>
              <w:rPr>
                <w:rFonts w:ascii="Calibri" w:hAnsi="Calibri"/>
                <w:b/>
                <w:color w:val="1F3864"/>
                <w:sz w:val="18"/>
              </w:rPr>
              <w:lastRenderedPageBreak/>
              <w:t>Data Residency Mandate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23FE07" w14:textId="77777777" w:rsidR="00EA2272" w:rsidRDefault="00000000">
            <w:r>
              <w:rPr>
                <w:rFonts w:ascii="Calibri" w:hAnsi="Calibri"/>
                <w:color w:val="000000"/>
                <w:sz w:val="18"/>
              </w:rPr>
              <w:t>All applicant personal data, embeddings, and telemetry must remain within Singapore (AWS Region ap-southeast-1). Cloud routing to regions where dependent safety controls are unavailable is prohibited.</w:t>
            </w:r>
          </w:p>
        </w:tc>
      </w:tr>
      <w:tr w:rsidR="00EA2272" w14:paraId="32C6C014"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B3DC086" w14:textId="77777777" w:rsidR="00EA2272" w:rsidRDefault="00000000">
            <w:r>
              <w:rPr>
                <w:rFonts w:ascii="Calibri" w:hAnsi="Calibri"/>
                <w:b/>
                <w:color w:val="1F3864"/>
                <w:sz w:val="18"/>
              </w:rPr>
              <w:t>7-Year Retention &amp; Deletion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0FA8AD" w14:textId="77777777" w:rsidR="00EA2272" w:rsidRDefault="00000000">
            <w:r>
              <w:rPr>
                <w:rFonts w:ascii="Calibri" w:hAnsi="Calibri"/>
                <w:color w:val="000000"/>
                <w:sz w:val="18"/>
              </w:rPr>
              <w:t>Inference records and SHAP decision attributions are retained for the operational life of the system plus seven (7) years in the S3 WORM audit vault. Non-essential applicant records are purged upon account closure.</w:t>
            </w:r>
          </w:p>
        </w:tc>
      </w:tr>
      <w:tr w:rsidR="00EA2272" w14:paraId="3D77AD80"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DC380D5" w14:textId="77777777" w:rsidR="00EA2272" w:rsidRDefault="00000000">
            <w:r>
              <w:rPr>
                <w:rFonts w:ascii="Calibri" w:hAnsi="Calibri"/>
                <w:b/>
                <w:color w:val="1F3864"/>
                <w:sz w:val="18"/>
              </w:rPr>
              <w:t>Access Segregation (SoD)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321C62" w14:textId="77777777" w:rsidR="00EA2272" w:rsidRDefault="00000000">
            <w:r>
              <w:rPr>
                <w:rFonts w:ascii="Calibri" w:hAnsi="Calibri"/>
                <w:color w:val="000000"/>
                <w:sz w:val="18"/>
              </w:rPr>
              <w:t>Read access to the immutable audit vault is structurally segregated from loan underwriting roles. Segregation of duties applies strictly to the evidence storage plane, not only to live inference pipelines.</w:t>
            </w:r>
          </w:p>
        </w:tc>
      </w:tr>
    </w:tbl>
    <w:p w14:paraId="3347CF6F" w14:textId="77777777" w:rsidR="00EA2272" w:rsidRDefault="00EA2272">
      <w:pPr>
        <w:spacing w:after="160"/>
      </w:pPr>
    </w:p>
    <w:p w14:paraId="64ED972F" w14:textId="77777777" w:rsidR="00EA2272" w:rsidRDefault="00000000">
      <w:pPr>
        <w:spacing w:after="80"/>
      </w:pPr>
      <w:r>
        <w:rPr>
          <w:rFonts w:ascii="Calibri" w:hAnsi="Calibri"/>
          <w:b/>
          <w:color w:val="1F3864"/>
          <w:sz w:val="24"/>
        </w:rPr>
        <w:t>5.1. Data Subject Rights &amp; Operational Fulfillment Protocols</w:t>
      </w:r>
    </w:p>
    <w:p w14:paraId="09CDD951" w14:textId="77777777" w:rsidR="00EA2272" w:rsidRDefault="00000000">
      <w:pPr>
        <w:spacing w:after="120"/>
      </w:pPr>
      <w:r>
        <w:rPr>
          <w:rFonts w:ascii="Calibri" w:hAnsi="Calibri"/>
          <w:sz w:val="20"/>
        </w:rPr>
        <w:t>In compliance with GDPR Articles 15–22 and Singapore PDPA, retail credit applicants possess statutory rights regarding AI-assisted processing. The bank operationalizes these rights through binding operational SLAs:</w:t>
      </w:r>
    </w:p>
    <w:tbl>
      <w:tblPr>
        <w:tblW w:w="0" w:type="auto"/>
        <w:jc w:val="center"/>
        <w:tblLook w:val="04A0" w:firstRow="1" w:lastRow="0" w:firstColumn="1" w:lastColumn="0" w:noHBand="0" w:noVBand="1"/>
      </w:tblPr>
      <w:tblGrid>
        <w:gridCol w:w="2484"/>
        <w:gridCol w:w="2484"/>
        <w:gridCol w:w="2484"/>
        <w:gridCol w:w="2484"/>
      </w:tblGrid>
      <w:tr w:rsidR="00EA2272" w14:paraId="443D11EC"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916B9D7" w14:textId="77777777" w:rsidR="00EA2272" w:rsidRDefault="00000000">
            <w:r>
              <w:rPr>
                <w:rFonts w:ascii="Calibri" w:hAnsi="Calibri"/>
                <w:b/>
                <w:color w:val="FFFFFF"/>
                <w:sz w:val="19"/>
              </w:rPr>
              <w:t>Data Subject Right</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7E43689" w14:textId="77777777" w:rsidR="00EA2272" w:rsidRDefault="00000000">
            <w:r>
              <w:rPr>
                <w:rFonts w:ascii="Calibri" w:hAnsi="Calibri"/>
                <w:b/>
                <w:color w:val="FFFFFF"/>
                <w:sz w:val="19"/>
              </w:rPr>
              <w:t>Operational Scope in CDA System</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90CFFE8" w14:textId="77777777" w:rsidR="00EA2272" w:rsidRDefault="00000000">
            <w:pPr>
              <w:jc w:val="center"/>
            </w:pPr>
            <w:r>
              <w:rPr>
                <w:rFonts w:ascii="Calibri" w:hAnsi="Calibri"/>
                <w:b/>
                <w:color w:val="FFFFFF"/>
                <w:sz w:val="19"/>
              </w:rPr>
              <w:t>Accountable Function</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2C254D4" w14:textId="77777777" w:rsidR="00EA2272" w:rsidRDefault="00000000">
            <w:pPr>
              <w:jc w:val="center"/>
            </w:pPr>
            <w:r>
              <w:rPr>
                <w:rFonts w:ascii="Calibri" w:hAnsi="Calibri"/>
                <w:b/>
                <w:color w:val="FFFFFF"/>
                <w:sz w:val="19"/>
              </w:rPr>
              <w:t>Binding SLA</w:t>
            </w:r>
          </w:p>
        </w:tc>
      </w:tr>
      <w:tr w:rsidR="00EA2272" w14:paraId="3F6A46A8"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5E55A75" w14:textId="77777777" w:rsidR="00EA2272" w:rsidRDefault="00000000">
            <w:r>
              <w:rPr>
                <w:rFonts w:ascii="Calibri" w:hAnsi="Calibri"/>
                <w:b/>
                <w:color w:val="1F3864"/>
                <w:sz w:val="18"/>
              </w:rPr>
              <w:t>Right of Access (Art. 15)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ACC1E88" w14:textId="77777777" w:rsidR="00EA2272" w:rsidRDefault="00000000">
            <w:r>
              <w:rPr>
                <w:rFonts w:ascii="Calibri" w:hAnsi="Calibri"/>
                <w:color w:val="000000"/>
                <w:sz w:val="18"/>
              </w:rPr>
              <w:t>Applicants may request confirmation of AI processing, input features utilized, and credit score outputs.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3BC3422" w14:textId="77777777" w:rsidR="00EA2272" w:rsidRDefault="00000000">
            <w:pPr>
              <w:jc w:val="center"/>
            </w:pPr>
            <w:r>
              <w:rPr>
                <w:rFonts w:ascii="Calibri" w:hAnsi="Calibri"/>
                <w:color w:val="000000"/>
                <w:sz w:val="18"/>
              </w:rPr>
              <w:t>Customer Services / Privacy Office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289F0B" w14:textId="77777777" w:rsidR="00EA2272" w:rsidRDefault="00000000">
            <w:pPr>
              <w:jc w:val="center"/>
            </w:pPr>
            <w:r>
              <w:rPr>
                <w:rFonts w:ascii="Calibri" w:hAnsi="Calibri"/>
                <w:b/>
                <w:color w:val="000000"/>
                <w:sz w:val="18"/>
              </w:rPr>
              <w:t>Within 30 calendar days</w:t>
            </w:r>
          </w:p>
        </w:tc>
      </w:tr>
      <w:tr w:rsidR="00EA2272" w14:paraId="4BA4515A"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B2576D1" w14:textId="77777777" w:rsidR="00EA2272" w:rsidRDefault="00000000">
            <w:r>
              <w:rPr>
                <w:rFonts w:ascii="Calibri" w:hAnsi="Calibri"/>
                <w:b/>
                <w:color w:val="1F3864"/>
                <w:sz w:val="18"/>
              </w:rPr>
              <w:t>Right to Explanation (Art. 22 &amp; 86)</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4C1D53" w14:textId="77777777" w:rsidR="00EA2272" w:rsidRDefault="00000000">
            <w:r>
              <w:rPr>
                <w:rFonts w:ascii="Calibri" w:hAnsi="Calibri"/>
                <w:color w:val="000000"/>
                <w:sz w:val="18"/>
              </w:rPr>
              <w:t>Applicants denied credit receive the principal financial drivers (TreeSHAP attributions) and verbatim policy citations.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0DB41F" w14:textId="77777777" w:rsidR="00EA2272" w:rsidRDefault="00000000">
            <w:pPr>
              <w:jc w:val="center"/>
            </w:pPr>
            <w:r>
              <w:rPr>
                <w:rFonts w:ascii="Calibri" w:hAnsi="Calibri"/>
                <w:color w:val="000000"/>
                <w:sz w:val="18"/>
              </w:rPr>
              <w:t>Adverse Action Recourse Workflow (A-37)</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EC3E13A" w14:textId="77777777" w:rsidR="00EA2272" w:rsidRDefault="00000000">
            <w:pPr>
              <w:jc w:val="center"/>
            </w:pPr>
            <w:r>
              <w:rPr>
                <w:rFonts w:ascii="Calibri" w:hAnsi="Calibri"/>
                <w:b/>
                <w:color w:val="000000"/>
                <w:sz w:val="18"/>
              </w:rPr>
              <w:t>Within 5 working days of adverse action</w:t>
            </w:r>
          </w:p>
        </w:tc>
      </w:tr>
      <w:tr w:rsidR="00EA2272" w14:paraId="233DDBC3"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9D1B705" w14:textId="77777777" w:rsidR="00EA2272" w:rsidRDefault="00000000">
            <w:r>
              <w:rPr>
                <w:rFonts w:ascii="Calibri" w:hAnsi="Calibri"/>
                <w:b/>
                <w:color w:val="1F3864"/>
                <w:sz w:val="18"/>
              </w:rPr>
              <w:t>Right to Contest &amp; Human Review</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672609" w14:textId="77777777" w:rsidR="00EA2272" w:rsidRDefault="00000000">
            <w:r>
              <w:rPr>
                <w:rFonts w:ascii="Calibri" w:hAnsi="Calibri"/>
                <w:color w:val="000000"/>
                <w:sz w:val="18"/>
              </w:rPr>
              <w:t>Unconditional right to challenge automated recommendation and obtain independent review by a different credit officer.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2B24C5" w14:textId="77777777" w:rsidR="00EA2272" w:rsidRDefault="00000000">
            <w:pPr>
              <w:jc w:val="center"/>
            </w:pPr>
            <w:r>
              <w:rPr>
                <w:rFonts w:ascii="Calibri" w:hAnsi="Calibri"/>
                <w:color w:val="000000"/>
                <w:sz w:val="18"/>
              </w:rPr>
              <w:t>Senior Underwriter Review Queue (A-36)</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2EA35D" w14:textId="77777777" w:rsidR="00EA2272" w:rsidRDefault="00000000">
            <w:pPr>
              <w:jc w:val="center"/>
            </w:pPr>
            <w:r>
              <w:rPr>
                <w:rFonts w:ascii="Calibri" w:hAnsi="Calibri"/>
                <w:b/>
                <w:color w:val="000000"/>
                <w:sz w:val="18"/>
              </w:rPr>
              <w:t>Within 10 working days of dispute request</w:t>
            </w:r>
          </w:p>
        </w:tc>
      </w:tr>
      <w:tr w:rsidR="00EA2272" w14:paraId="6E6F7329"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7248B6E" w14:textId="77777777" w:rsidR="00EA2272" w:rsidRDefault="00000000">
            <w:r>
              <w:rPr>
                <w:rFonts w:ascii="Calibri" w:hAnsi="Calibri"/>
                <w:b/>
                <w:color w:val="1F3864"/>
                <w:sz w:val="18"/>
              </w:rPr>
              <w:t>Right to Rectification (Art. 16)</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005A84A" w14:textId="77777777" w:rsidR="00EA2272" w:rsidRDefault="00000000">
            <w:r>
              <w:rPr>
                <w:rFonts w:ascii="Calibri" w:hAnsi="Calibri"/>
                <w:color w:val="000000"/>
                <w:sz w:val="18"/>
              </w:rPr>
              <w:t xml:space="preserve">Right to correct inaccurate personal data or contested credit bureau records, triggering automated model </w:t>
            </w:r>
            <w:r>
              <w:rPr>
                <w:rFonts w:ascii="Calibri" w:hAnsi="Calibri"/>
                <w:color w:val="000000"/>
                <w:sz w:val="18"/>
              </w:rPr>
              <w:lastRenderedPageBreak/>
              <w:t>re-scoring.</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161AF7" w14:textId="77777777" w:rsidR="00EA2272" w:rsidRDefault="00000000">
            <w:pPr>
              <w:jc w:val="center"/>
            </w:pPr>
            <w:r>
              <w:rPr>
                <w:rFonts w:ascii="Calibri" w:hAnsi="Calibri"/>
                <w:color w:val="000000"/>
                <w:sz w:val="18"/>
              </w:rPr>
              <w:lastRenderedPageBreak/>
              <w:t>Retail Credit Operations / IT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1547C6" w14:textId="77777777" w:rsidR="00EA2272" w:rsidRDefault="00000000">
            <w:pPr>
              <w:jc w:val="center"/>
            </w:pPr>
            <w:r>
              <w:rPr>
                <w:rFonts w:ascii="Calibri" w:hAnsi="Calibri"/>
                <w:b/>
                <w:color w:val="000000"/>
                <w:sz w:val="18"/>
              </w:rPr>
              <w:t>Within 10 working days of verified update</w:t>
            </w:r>
          </w:p>
        </w:tc>
      </w:tr>
      <w:tr w:rsidR="00EA2272" w14:paraId="24885C62"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4A1CC07" w14:textId="77777777" w:rsidR="00EA2272" w:rsidRDefault="00000000">
            <w:r>
              <w:rPr>
                <w:rFonts w:ascii="Calibri" w:hAnsi="Calibri"/>
                <w:b/>
                <w:color w:val="1F3864"/>
                <w:sz w:val="18"/>
              </w:rPr>
              <w:t>Right to Erasure (Art. 17)</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1D042F" w14:textId="77777777" w:rsidR="00EA2272" w:rsidRDefault="00000000">
            <w:r>
              <w:rPr>
                <w:rFonts w:ascii="Calibri" w:hAnsi="Calibri"/>
                <w:color w:val="000000"/>
                <w:sz w:val="18"/>
              </w:rPr>
              <w:t>Right to request erasure of applicant data from active inference caches, feature stores, and vector databases.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A36382C" w14:textId="77777777" w:rsidR="00EA2272" w:rsidRDefault="00000000">
            <w:pPr>
              <w:jc w:val="center"/>
            </w:pPr>
            <w:r>
              <w:rPr>
                <w:rFonts w:ascii="Calibri" w:hAnsi="Calibri"/>
                <w:color w:val="000000"/>
                <w:sz w:val="18"/>
              </w:rPr>
              <w:t>Data Engineering / MLOps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D15B332" w14:textId="77777777" w:rsidR="00EA2272" w:rsidRDefault="00000000">
            <w:pPr>
              <w:jc w:val="center"/>
            </w:pPr>
            <w:r>
              <w:rPr>
                <w:rFonts w:ascii="Calibri" w:hAnsi="Calibri"/>
                <w:b/>
                <w:color w:val="000000"/>
                <w:sz w:val="18"/>
              </w:rPr>
              <w:t>Within 30 calendar days (WORM audit logs retained under statutory legal hold)</w:t>
            </w:r>
          </w:p>
        </w:tc>
      </w:tr>
    </w:tbl>
    <w:p w14:paraId="1E4CDF90" w14:textId="77777777" w:rsidR="00EA2272" w:rsidRDefault="00EA2272"/>
    <w:p w14:paraId="0629677D" w14:textId="77777777" w:rsidR="00EA2272" w:rsidRDefault="00000000">
      <w:pPr>
        <w:spacing w:after="80"/>
      </w:pPr>
      <w:r>
        <w:rPr>
          <w:rFonts w:ascii="Calibri" w:hAnsi="Calibri"/>
          <w:b/>
          <w:color w:val="1F3864"/>
          <w:sz w:val="28"/>
        </w:rPr>
        <w:t>6. Third-Party AI Data Processors &amp; Sovereign Transfer Governance</w:t>
      </w:r>
    </w:p>
    <w:p w14:paraId="7D73E785" w14:textId="77777777" w:rsidR="00EA2272" w:rsidRDefault="00000000">
      <w:pPr>
        <w:spacing w:after="160"/>
      </w:pPr>
      <w:r>
        <w:rPr>
          <w:rFonts w:ascii="Calibri" w:hAnsi="Calibri"/>
          <w:sz w:val="19"/>
        </w:rPr>
        <w:t>Where the bank engages cloud platform providers (AWS Bedrock) or third-party credit data vendors (Credit Bureau Singapore / ExFin Data), strict data processing agreements (DPAs) compliant with GDPR Article 28 and MAS TRM Chapter 5 must be executed. Requirements include: (1) Non-use covenants prohibiting vendors from using bank prompts or embeddings for foundation model training; (2) Strict 24-hour breach notification SLAs requiring vendors to report security incidents affecting bank data; (3) Sovereign residency locks prohibiting cross-border data transfer outside Singapore ap-southeast-1; and (4) Mandatory post-termination data purge protocols guaranteeing permanent deletion of cached data within 30 days.</w:t>
      </w:r>
    </w:p>
    <w:p w14:paraId="6285D399" w14:textId="77777777" w:rsidR="00EA2272" w:rsidRDefault="00000000">
      <w:pPr>
        <w:spacing w:after="80"/>
      </w:pPr>
      <w:r>
        <w:rPr>
          <w:rFonts w:ascii="Calibri" w:hAnsi="Calibri"/>
          <w:b/>
          <w:color w:val="1F3864"/>
          <w:sz w:val="28"/>
        </w:rPr>
        <w:t>7. Institutional Roles and Governance Responsibilities</w:t>
      </w:r>
    </w:p>
    <w:p w14:paraId="43137F35" w14:textId="77777777" w:rsidR="00EA2272" w:rsidRDefault="00000000">
      <w:pPr>
        <w:spacing w:after="60"/>
      </w:pPr>
      <w:r>
        <w:rPr>
          <w:rFonts w:ascii="Calibri" w:hAnsi="Calibri"/>
          <w:b/>
          <w:color w:val="1F3864"/>
          <w:sz w:val="19"/>
        </w:rPr>
        <w:t xml:space="preserve">• Data Protection Officer (DPO): </w:t>
      </w:r>
      <w:r>
        <w:rPr>
          <w:rFonts w:ascii="Calibri" w:hAnsi="Calibri"/>
          <w:sz w:val="19"/>
        </w:rPr>
        <w:t>Policy Owner. Owns this Policy, the PANOPTIC DPIA (A-35), data subject rights fulfillment, and statutory regulatory breach notification assessments under GDPR Art. 33/34 and PDPA.</w:t>
      </w:r>
    </w:p>
    <w:p w14:paraId="5E03D9F0" w14:textId="77777777" w:rsidR="00EA2272" w:rsidRDefault="00000000">
      <w:pPr>
        <w:spacing w:after="60"/>
      </w:pPr>
      <w:r>
        <w:rPr>
          <w:rFonts w:ascii="Calibri" w:hAnsi="Calibri"/>
          <w:b/>
          <w:color w:val="1F3864"/>
          <w:sz w:val="19"/>
        </w:rPr>
        <w:t xml:space="preserve">• AI Governance Lead: </w:t>
      </w:r>
      <w:r>
        <w:rPr>
          <w:rFonts w:ascii="Calibri" w:hAnsi="Calibri"/>
          <w:sz w:val="19"/>
        </w:rPr>
        <w:t>Operational Co-Owner. Owns corpus provenance, vector store metadata schemas, mandatory Q2.4 inference assessments, and four-eyes verification enforcement in A-28.</w:t>
      </w:r>
    </w:p>
    <w:p w14:paraId="54CCA32E" w14:textId="77777777" w:rsidR="00EA2272" w:rsidRDefault="00000000">
      <w:pPr>
        <w:spacing w:after="60"/>
      </w:pPr>
      <w:r>
        <w:rPr>
          <w:rFonts w:ascii="Calibri" w:hAnsi="Calibri"/>
          <w:b/>
          <w:color w:val="1F3864"/>
          <w:sz w:val="19"/>
        </w:rPr>
        <w:t xml:space="preserve">• Model Risk Management (MRM): </w:t>
      </w:r>
      <w:r>
        <w:rPr>
          <w:rFonts w:ascii="Calibri" w:hAnsi="Calibri"/>
          <w:sz w:val="19"/>
        </w:rPr>
        <w:t>Algorithmic Assurance. Holds exclusive custody of the 70/15/15 test partition for XGBoost; conducts independent Gate 4 quantitative fairness and calibration validation.</w:t>
      </w:r>
    </w:p>
    <w:p w14:paraId="499CF121" w14:textId="77777777" w:rsidR="00EA2272" w:rsidRDefault="00000000">
      <w:pPr>
        <w:spacing w:after="60"/>
      </w:pPr>
      <w:r>
        <w:rPr>
          <w:rFonts w:ascii="Calibri" w:hAnsi="Calibri"/>
          <w:b/>
          <w:color w:val="1F3864"/>
          <w:sz w:val="19"/>
        </w:rPr>
        <w:t xml:space="preserve">• Credit Policy Function: </w:t>
      </w:r>
      <w:r>
        <w:rPr>
          <w:rFonts w:ascii="Calibri" w:hAnsi="Calibri"/>
          <w:sz w:val="19"/>
        </w:rPr>
        <w:t>Corpus Owner. Owns the substantive text of lending guidelines. Re-approves corpus integrity hashes and acknowledges that policy edits invalidate grounding assurance until re-tested.</w:t>
      </w:r>
    </w:p>
    <w:p w14:paraId="24DB5B87" w14:textId="77777777" w:rsidR="00EA2272" w:rsidRDefault="00000000">
      <w:pPr>
        <w:spacing w:after="60"/>
      </w:pPr>
      <w:r>
        <w:rPr>
          <w:rFonts w:ascii="Calibri" w:hAnsi="Calibri"/>
          <w:b/>
          <w:color w:val="1F3864"/>
          <w:sz w:val="19"/>
        </w:rPr>
        <w:t xml:space="preserve">• Security Architecture: </w:t>
      </w:r>
      <w:r>
        <w:rPr>
          <w:rFonts w:ascii="Calibri" w:hAnsi="Calibri"/>
          <w:sz w:val="19"/>
        </w:rPr>
        <w:t>Technical Enforcement. Implements GDR-03 redaction ordering, IAM execution boundary policies (ENF-01), S3 WORM Object Lock encryption, and penetration testing.</w:t>
      </w:r>
    </w:p>
    <w:p w14:paraId="0E530A09" w14:textId="77777777" w:rsidR="00EA2272" w:rsidRDefault="00EA2272">
      <w:pPr>
        <w:spacing w:after="120"/>
      </w:pPr>
    </w:p>
    <w:p w14:paraId="22B4B365" w14:textId="77777777" w:rsidR="00EA2272" w:rsidRDefault="00000000">
      <w:pPr>
        <w:spacing w:after="80"/>
      </w:pPr>
      <w:r>
        <w:rPr>
          <w:rFonts w:ascii="Calibri" w:hAnsi="Calibri"/>
          <w:b/>
          <w:color w:val="1F3864"/>
          <w:sz w:val="28"/>
        </w:rPr>
        <w:t>8. Review Cadence and Policy Ratification</w:t>
      </w:r>
    </w:p>
    <w:p w14:paraId="0952DF0B" w14:textId="77777777" w:rsidR="00EA2272" w:rsidRDefault="00000000">
      <w:pPr>
        <w:spacing w:after="240"/>
      </w:pPr>
      <w:r>
        <w:rPr>
          <w:rFonts w:ascii="Calibri" w:hAnsi="Calibri"/>
          <w:sz w:val="20"/>
        </w:rPr>
        <w:t>This Policy is subject to formal review annually, and immediately upon the occurrence of: (a) any amendment to the lending policy corpus or retrieval chunking methodology, (b) any modification to the metadata schema or redaction entity set, (c) any cutover to a new foundation model or embedding model version (A-40), or (d) any regulatory update to the EU AI Act, GDPR, or Singapore PDPA. Amendments require approval by the AI Governance Committee with formal ratification by the Board Risk Committee.</w:t>
      </w:r>
    </w:p>
    <w:sectPr w:rsidR="00EA227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2065553">
    <w:abstractNumId w:val="8"/>
  </w:num>
  <w:num w:numId="2" w16cid:durableId="1041633245">
    <w:abstractNumId w:val="6"/>
  </w:num>
  <w:num w:numId="3" w16cid:durableId="1754621264">
    <w:abstractNumId w:val="5"/>
  </w:num>
  <w:num w:numId="4" w16cid:durableId="1247301513">
    <w:abstractNumId w:val="4"/>
  </w:num>
  <w:num w:numId="5" w16cid:durableId="269435169">
    <w:abstractNumId w:val="7"/>
  </w:num>
  <w:num w:numId="6" w16cid:durableId="1956054879">
    <w:abstractNumId w:val="3"/>
  </w:num>
  <w:num w:numId="7" w16cid:durableId="2017877886">
    <w:abstractNumId w:val="2"/>
  </w:num>
  <w:num w:numId="8" w16cid:durableId="1608386972">
    <w:abstractNumId w:val="1"/>
  </w:num>
  <w:num w:numId="9" w16cid:durableId="630672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6F2"/>
    <w:rsid w:val="0029639D"/>
    <w:rsid w:val="00326F90"/>
    <w:rsid w:val="00A3764F"/>
    <w:rsid w:val="00AA1D8D"/>
    <w:rsid w:val="00B47730"/>
    <w:rsid w:val="00CB0664"/>
    <w:rsid w:val="00EA22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1BF33"/>
  <w14:defaultImageDpi w14:val="300"/>
  <w15:docId w15:val="{B59C24DF-6408-46FD-8957-D54B3B424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2255</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3</cp:revision>
  <dcterms:created xsi:type="dcterms:W3CDTF">2013-12-23T23:15:00Z</dcterms:created>
  <dcterms:modified xsi:type="dcterms:W3CDTF">2026-09-14T14:35:00Z</dcterms:modified>
  <cp:category/>
</cp:coreProperties>
</file>