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64B50" w14:textId="77777777" w:rsidR="00DF7B34" w:rsidRDefault="00000000">
      <w:pPr>
        <w:spacing w:after="40"/>
      </w:pPr>
      <w:r>
        <w:rPr>
          <w:rFonts w:ascii="Calibri" w:hAnsi="Calibri"/>
          <w:b/>
          <w:color w:val="1F3864"/>
          <w:sz w:val="40"/>
        </w:rPr>
        <w:t>AI Vendor Due Diligence Checklist</w:t>
      </w:r>
    </w:p>
    <w:p w14:paraId="61941F6A" w14:textId="77777777" w:rsidR="00DF7B34" w:rsidRDefault="00000000">
      <w:pPr>
        <w:spacing w:after="240"/>
      </w:pPr>
      <w:r>
        <w:rPr>
          <w:rFonts w:ascii="Calibri" w:hAnsi="Calibri"/>
          <w:i/>
          <w:color w:val="595959"/>
          <w:sz w:val="23"/>
        </w:rPr>
        <w:t>Credit Decisioning Assistant (CDA) Framework — Artefact A-17, v1.2</w:t>
      </w:r>
    </w:p>
    <w:tbl>
      <w:tblPr>
        <w:tblW w:w="0" w:type="auto"/>
        <w:jc w:val="center"/>
        <w:tblLook w:val="04A0" w:firstRow="1" w:lastRow="0" w:firstColumn="1" w:lastColumn="0" w:noHBand="0" w:noVBand="1"/>
      </w:tblPr>
      <w:tblGrid>
        <w:gridCol w:w="4968"/>
        <w:gridCol w:w="4968"/>
      </w:tblGrid>
      <w:tr w:rsidR="00DF7B34" w14:paraId="736EEADC"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A86202B" w14:textId="77777777" w:rsidR="00DF7B34"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68CD25C" w14:textId="77777777" w:rsidR="00DF7B34" w:rsidRDefault="00000000">
            <w:r>
              <w:rPr>
                <w:rFonts w:ascii="Calibri" w:hAnsi="Calibri"/>
                <w:b/>
                <w:color w:val="FFFFFF"/>
                <w:sz w:val="20"/>
              </w:rPr>
              <w:t>Detail</w:t>
            </w:r>
          </w:p>
        </w:tc>
      </w:tr>
      <w:tr w:rsidR="00DF7B34" w14:paraId="0968EF2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134F927" w14:textId="77777777" w:rsidR="00DF7B34"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471120" w14:textId="77777777" w:rsidR="00DF7B34" w:rsidRDefault="00000000">
            <w:r>
              <w:rPr>
                <w:rFonts w:ascii="Calibri" w:hAnsi="Calibri"/>
                <w:color w:val="000000"/>
                <w:sz w:val="19"/>
              </w:rPr>
              <w:t>A-17</w:t>
            </w:r>
          </w:p>
        </w:tc>
      </w:tr>
      <w:tr w:rsidR="00DF7B34" w14:paraId="4CFC96D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9ABEAD6" w14:textId="77777777" w:rsidR="00DF7B34"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5CDFA4" w14:textId="77777777" w:rsidR="00DF7B34" w:rsidRDefault="00000000">
            <w:r>
              <w:rPr>
                <w:rFonts w:ascii="Calibri" w:hAnsi="Calibri"/>
                <w:color w:val="000000"/>
                <w:sz w:val="19"/>
              </w:rPr>
              <w:t>AI Vendor Due Diligence Checklist</w:t>
            </w:r>
          </w:p>
        </w:tc>
      </w:tr>
      <w:tr w:rsidR="00DF7B34" w14:paraId="570CBDB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1342834" w14:textId="77777777" w:rsidR="00DF7B34"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8F701CC" w14:textId="77777777" w:rsidR="00DF7B34"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DF7B34" w14:paraId="1BFD01E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ED6B75A" w14:textId="77777777" w:rsidR="00DF7B34"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44AF12" w14:textId="77777777" w:rsidR="00DF7B34" w:rsidRDefault="00000000">
            <w:r>
              <w:rPr>
                <w:rFonts w:ascii="Calibri" w:hAnsi="Calibri"/>
                <w:color w:val="000000"/>
                <w:sz w:val="19"/>
              </w:rPr>
              <w:t>AI Governance Lead</w:t>
            </w:r>
          </w:p>
        </w:tc>
      </w:tr>
      <w:tr w:rsidR="00DF7B34" w14:paraId="7B6E80C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43FF0BC" w14:textId="77777777" w:rsidR="00DF7B34"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4033E01" w14:textId="77777777" w:rsidR="00DF7B34" w:rsidRDefault="00000000">
            <w:r>
              <w:rPr>
                <w:rFonts w:ascii="Calibri" w:hAnsi="Calibri"/>
                <w:color w:val="000000"/>
                <w:sz w:val="19"/>
              </w:rPr>
              <w:t>AI Governance Committee (AIGC), ratified by Board Risk Committee</w:t>
            </w:r>
          </w:p>
        </w:tc>
      </w:tr>
      <w:tr w:rsidR="00DF7B34" w14:paraId="3799ABC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95053DF" w14:textId="77777777" w:rsidR="00DF7B34"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AE87B9" w14:textId="77777777" w:rsidR="00DF7B34" w:rsidRDefault="00000000">
            <w:r>
              <w:rPr>
                <w:rFonts w:ascii="Calibri" w:hAnsi="Calibri"/>
                <w:color w:val="000000"/>
                <w:sz w:val="19"/>
              </w:rPr>
              <w:t>Internal — AI Governance &amp; Third-Party Risk Management</w:t>
            </w:r>
          </w:p>
        </w:tc>
      </w:tr>
      <w:tr w:rsidR="00DF7B34" w14:paraId="7BA4DAB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D5F0C84" w14:textId="77777777" w:rsidR="00DF7B34"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6FF207" w14:textId="77777777" w:rsidR="00DF7B34" w:rsidRDefault="00000000">
            <w:r>
              <w:rPr>
                <w:rFonts w:ascii="Calibri" w:hAnsi="Calibri"/>
                <w:color w:val="000000"/>
                <w:sz w:val="19"/>
              </w:rPr>
              <w:t>EU AI Act Art. 25 &amp; 26 (Provider vs Deployer), Art. 53 (GPAI Provider Obligations); MAS TRM Ch. 5 (Third-Party Risk); MAS Outsourcing Guidelines; ISO/IEC 42001 Cl. 8.3</w:t>
            </w:r>
          </w:p>
        </w:tc>
      </w:tr>
      <w:tr w:rsidR="00DF7B34" w14:paraId="231B199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E67BF6C" w14:textId="77777777" w:rsidR="00DF7B34"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2798BA" w14:textId="77777777" w:rsidR="00DF7B34" w:rsidRDefault="00000000">
            <w:r>
              <w:rPr>
                <w:rFonts w:ascii="Calibri" w:hAnsi="Calibri"/>
                <w:color w:val="000000"/>
                <w:sz w:val="19"/>
              </w:rPr>
              <w:t>Annual, or on any event trigger defined in Post-Deployment Monitoring and Review Policy (A-30) §5</w:t>
            </w:r>
          </w:p>
        </w:tc>
      </w:tr>
      <w:tr w:rsidR="00DF7B34" w14:paraId="4DE7513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1B0D592" w14:textId="77777777" w:rsidR="00DF7B34"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7FE3295" w14:textId="77777777" w:rsidR="00DF7B34" w:rsidRDefault="00000000">
            <w:r>
              <w:rPr>
                <w:rFonts w:ascii="Calibri" w:hAnsi="Calibri"/>
                <w:color w:val="000000"/>
                <w:sz w:val="19"/>
              </w:rPr>
              <w:t>Governance design artefact produced as part of a worked portfolio example. Figures, dates, and named decisions demonstrate third-party due diligence operational behavior and are internally consistent with Artifacts A-01 through A-44.</w:t>
            </w:r>
          </w:p>
        </w:tc>
      </w:tr>
    </w:tbl>
    <w:p w14:paraId="3E23E268" w14:textId="77777777" w:rsidR="00DF7B34" w:rsidRDefault="00DF7B34">
      <w:pPr>
        <w:spacing w:after="160"/>
      </w:pPr>
    </w:p>
    <w:p w14:paraId="01B17C70" w14:textId="77777777" w:rsidR="00DF7B34"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DF7B34" w14:paraId="76DBB947" w14:textId="77777777">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0FF8133" w14:textId="77777777" w:rsidR="00DF7B34" w:rsidRDefault="00000000">
            <w:pPr>
              <w:jc w:val="center"/>
            </w:pPr>
            <w:r>
              <w:rPr>
                <w:rFonts w:ascii="Calibri" w:hAnsi="Calibri"/>
                <w:b/>
                <w:color w:val="FFFFFF"/>
                <w:sz w:val="19"/>
              </w:rPr>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50C30F6" w14:textId="77777777" w:rsidR="00DF7B34"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FBF1706" w14:textId="77777777" w:rsidR="00DF7B34"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0E309DC" w14:textId="77777777" w:rsidR="00DF7B34"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0FE1E1B" w14:textId="77777777" w:rsidR="00DF7B34"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FD5BBD7" w14:textId="77777777" w:rsidR="00DF7B34" w:rsidRDefault="00000000">
            <w:pPr>
              <w:jc w:val="center"/>
            </w:pPr>
            <w:r>
              <w:rPr>
                <w:rFonts w:ascii="Calibri" w:hAnsi="Calibri"/>
                <w:b/>
                <w:color w:val="FFFFFF"/>
                <w:sz w:val="19"/>
              </w:rPr>
              <w:t>Status</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593EC43" w14:textId="77777777" w:rsidR="00DF7B34" w:rsidRDefault="00000000">
            <w:pPr>
              <w:jc w:val="center"/>
            </w:pPr>
            <w:r>
              <w:rPr>
                <w:rFonts w:ascii="Calibri" w:hAnsi="Calibri"/>
                <w:b/>
                <w:color w:val="FFFFFF"/>
                <w:sz w:val="19"/>
              </w:rPr>
              <w:t>Change Summary</w:t>
            </w:r>
          </w:p>
        </w:tc>
      </w:tr>
      <w:tr w:rsidR="00DF7B34" w14:paraId="1BF7A7A7"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5FCB0E" w14:textId="77777777" w:rsidR="00DF7B34" w:rsidRDefault="00000000">
            <w:pPr>
              <w:jc w:val="center"/>
            </w:pPr>
            <w:r>
              <w:rPr>
                <w:rFonts w:ascii="Calibri" w:hAnsi="Calibri"/>
                <w:b/>
                <w:color w:val="000000"/>
                <w:sz w:val="18"/>
              </w:rPr>
              <w:lastRenderedPageBreak/>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FDD871" w14:textId="77777777" w:rsidR="00DF7B34" w:rsidRDefault="00000000">
            <w:pPr>
              <w:jc w:val="center"/>
            </w:pPr>
            <w:r>
              <w:rPr>
                <w:rFonts w:ascii="Calibri" w:hAnsi="Calibri"/>
                <w:color w:val="000000"/>
                <w:sz w:val="18"/>
              </w:rPr>
              <w:t>2026-02-01</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C65204C" w14:textId="77777777" w:rsidR="00DF7B34"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94D4C3" w14:textId="77777777" w:rsidR="00DF7B34" w:rsidRDefault="00000000">
            <w:r>
              <w:rPr>
                <w:rFonts w:ascii="Calibri" w:hAnsi="Calibri"/>
                <w:color w:val="000000"/>
                <w:sz w:val="18"/>
              </w:rPr>
              <w:t>Procurement</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B2E573" w14:textId="77777777" w:rsidR="00DF7B34"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1957DA" w14:textId="77777777" w:rsidR="00DF7B34"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74C0F66" w14:textId="77777777" w:rsidR="00DF7B34" w:rsidRDefault="00000000">
            <w:r>
              <w:rPr>
                <w:rFonts w:ascii="Calibri" w:hAnsi="Calibri"/>
                <w:color w:val="000000"/>
                <w:sz w:val="18"/>
              </w:rPr>
              <w:t>Initial checklist.</w:t>
            </w:r>
          </w:p>
        </w:tc>
      </w:tr>
      <w:tr w:rsidR="00DF7B34" w14:paraId="5777D6E6"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E78538" w14:textId="77777777" w:rsidR="00DF7B34" w:rsidRDefault="00000000">
            <w:pPr>
              <w:jc w:val="center"/>
            </w:pPr>
            <w:r>
              <w:rPr>
                <w:rFonts w:ascii="Calibri" w:hAnsi="Calibri"/>
                <w:b/>
                <w:color w:val="000000"/>
                <w:sz w:val="18"/>
              </w:rPr>
              <w:t>v1.1</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EE56C2" w14:textId="77777777" w:rsidR="00DF7B34"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835121" w14:textId="77777777" w:rsidR="00DF7B34"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CCC342E" w14:textId="77777777" w:rsidR="00DF7B34" w:rsidRDefault="00000000">
            <w:r>
              <w:rPr>
                <w:rFonts w:ascii="Calibri" w:hAnsi="Calibri"/>
                <w:color w:val="000000"/>
                <w:sz w:val="18"/>
              </w:rPr>
              <w:t>Procurement; Legal</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FAB6B5" w14:textId="77777777" w:rsidR="00DF7B34"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400A1B" w14:textId="77777777" w:rsidR="00DF7B34"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D08B2C" w14:textId="77777777" w:rsidR="00DF7B34" w:rsidRDefault="00000000">
            <w:r>
              <w:rPr>
                <w:rFonts w:ascii="Calibri" w:hAnsi="Calibri"/>
                <w:color w:val="000000"/>
                <w:sz w:val="18"/>
              </w:rPr>
              <w:t>Disqualifying conditions marked explicitly; UC-006 rejection recorded as a worked application.</w:t>
            </w:r>
          </w:p>
        </w:tc>
      </w:tr>
    </w:tbl>
    <w:p w14:paraId="15EAD737" w14:textId="77777777" w:rsidR="00DF7B34" w:rsidRDefault="00DF7B34"/>
    <w:p w14:paraId="6D4F0E41" w14:textId="77777777" w:rsidR="00DF7B34" w:rsidRDefault="00000000">
      <w:pPr>
        <w:spacing w:after="80"/>
      </w:pPr>
      <w:r>
        <w:rPr>
          <w:rFonts w:ascii="Calibri" w:hAnsi="Calibri"/>
          <w:b/>
          <w:color w:val="1F3864"/>
          <w:sz w:val="28"/>
        </w:rPr>
        <w:t>1. Purpose &amp; Relationship to Assessment Plan</w:t>
      </w:r>
    </w:p>
    <w:p w14:paraId="0CE2B313" w14:textId="77777777" w:rsidR="00DF7B34" w:rsidRDefault="00000000">
      <w:pPr>
        <w:spacing w:after="80"/>
      </w:pPr>
      <w:r>
        <w:rPr>
          <w:rFonts w:ascii="Calibri" w:hAnsi="Calibri"/>
          <w:sz w:val="20"/>
        </w:rPr>
        <w:t>This Checklist establishes what an external AI foundation model or technology provider must formally evidence and legally warrant before the bank can deploy their model, and where the statutory boundary falls between provider and deployer obligations. It is applied alongside the AI Vendor Assessment Plan (A-16): this checklist establishes technical and legal admissibility, while the assessment plan scores what remains across weighted operational criteria.</w:t>
      </w:r>
    </w:p>
    <w:p w14:paraId="6FFCA343" w14:textId="77777777" w:rsidR="00DF7B34" w:rsidRDefault="00000000">
      <w:pPr>
        <w:spacing w:after="160"/>
      </w:pPr>
      <w:r>
        <w:rPr>
          <w:rFonts w:ascii="Calibri" w:hAnsi="Calibri"/>
          <w:sz w:val="20"/>
        </w:rPr>
        <w:t>A foundational governance principle of this framework is that the bank cannot discharge its deployer obligations if the external provider refuses to discharge its own. That is not a commercial negotiating preference — it is the non-negotiable compliance basis upon which high-risk use cases are screened, accepted, or disqualified.</w:t>
      </w:r>
    </w:p>
    <w:p w14:paraId="4A10267E" w14:textId="77777777" w:rsidR="00DF7B34" w:rsidRDefault="00000000">
      <w:pPr>
        <w:spacing w:after="80"/>
      </w:pPr>
      <w:r>
        <w:rPr>
          <w:rFonts w:ascii="Calibri" w:hAnsi="Calibri"/>
          <w:b/>
          <w:color w:val="1F3864"/>
          <w:sz w:val="28"/>
        </w:rPr>
        <w:t>2. Disqualifying Conditions (Pre-Screening Gate)</w:t>
      </w:r>
    </w:p>
    <w:p w14:paraId="68A19201" w14:textId="77777777" w:rsidR="00DF7B34" w:rsidRDefault="00000000">
      <w:pPr>
        <w:spacing w:after="80"/>
      </w:pPr>
      <w:r>
        <w:rPr>
          <w:rFonts w:ascii="Calibri" w:hAnsi="Calibri"/>
          <w:sz w:val="20"/>
        </w:rPr>
        <w:t>Disqualifying conditions are screened prior to conducting detailed evaluation scoring. A candidate failing any of these conditions is eliminated immediately. There is no compensating high score elsewhere:</w:t>
      </w:r>
    </w:p>
    <w:tbl>
      <w:tblPr>
        <w:tblW w:w="0" w:type="auto"/>
        <w:jc w:val="center"/>
        <w:tblLook w:val="04A0" w:firstRow="1" w:lastRow="0" w:firstColumn="1" w:lastColumn="0" w:noHBand="0" w:noVBand="1"/>
      </w:tblPr>
      <w:tblGrid>
        <w:gridCol w:w="3312"/>
        <w:gridCol w:w="3312"/>
        <w:gridCol w:w="3312"/>
      </w:tblGrid>
      <w:tr w:rsidR="00DF7B34" w14:paraId="2B120C34"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9C0006"/>
            <w:tcMar>
              <w:top w:w="120" w:type="dxa"/>
              <w:left w:w="160" w:type="dxa"/>
              <w:bottom w:w="120" w:type="dxa"/>
              <w:right w:w="160" w:type="dxa"/>
            </w:tcMar>
          </w:tcPr>
          <w:p w14:paraId="196B0F3A" w14:textId="77777777" w:rsidR="00DF7B34" w:rsidRDefault="00000000">
            <w:pPr>
              <w:jc w:val="center"/>
            </w:pPr>
            <w:r>
              <w:rPr>
                <w:rFonts w:ascii="Calibri" w:hAnsi="Calibri"/>
                <w:b/>
                <w:color w:val="FFFFFF"/>
                <w:sz w:val="19"/>
              </w:rPr>
              <w:t>Ref</w:t>
            </w:r>
          </w:p>
        </w:tc>
        <w:tc>
          <w:tcPr>
            <w:tcW w:w="3312" w:type="dxa"/>
            <w:tcBorders>
              <w:top w:val="single" w:sz="4" w:space="0" w:color="BFBFBF"/>
              <w:left w:val="single" w:sz="4" w:space="0" w:color="BFBFBF"/>
              <w:bottom w:val="single" w:sz="4" w:space="0" w:color="BFBFBF"/>
              <w:right w:val="single" w:sz="4" w:space="0" w:color="BFBFBF"/>
            </w:tcBorders>
            <w:shd w:val="clear" w:color="auto" w:fill="9C0006"/>
            <w:tcMar>
              <w:top w:w="120" w:type="dxa"/>
              <w:left w:w="160" w:type="dxa"/>
              <w:bottom w:w="120" w:type="dxa"/>
              <w:right w:w="160" w:type="dxa"/>
            </w:tcMar>
          </w:tcPr>
          <w:p w14:paraId="3B33D5E6" w14:textId="77777777" w:rsidR="00DF7B34" w:rsidRDefault="00000000">
            <w:r>
              <w:rPr>
                <w:rFonts w:ascii="Calibri" w:hAnsi="Calibri"/>
                <w:b/>
                <w:color w:val="FFFFFF"/>
                <w:sz w:val="19"/>
              </w:rPr>
              <w:t>Disqualifying Condition</w:t>
            </w:r>
          </w:p>
        </w:tc>
        <w:tc>
          <w:tcPr>
            <w:tcW w:w="3312" w:type="dxa"/>
            <w:tcBorders>
              <w:top w:val="single" w:sz="4" w:space="0" w:color="BFBFBF"/>
              <w:left w:val="single" w:sz="4" w:space="0" w:color="BFBFBF"/>
              <w:bottom w:val="single" w:sz="4" w:space="0" w:color="BFBFBF"/>
              <w:right w:val="single" w:sz="4" w:space="0" w:color="BFBFBF"/>
            </w:tcBorders>
            <w:shd w:val="clear" w:color="auto" w:fill="9C0006"/>
            <w:tcMar>
              <w:top w:w="120" w:type="dxa"/>
              <w:left w:w="160" w:type="dxa"/>
              <w:bottom w:w="120" w:type="dxa"/>
              <w:right w:w="160" w:type="dxa"/>
            </w:tcMar>
          </w:tcPr>
          <w:p w14:paraId="4EA1AA60" w14:textId="77777777" w:rsidR="00DF7B34" w:rsidRDefault="00000000">
            <w:r>
              <w:rPr>
                <w:rFonts w:ascii="Calibri" w:hAnsi="Calibri"/>
                <w:b/>
                <w:color w:val="FFFFFF"/>
                <w:sz w:val="19"/>
              </w:rPr>
              <w:t>Why It Disqualifies (Governance Rationale)</w:t>
            </w:r>
          </w:p>
        </w:tc>
      </w:tr>
      <w:tr w:rsidR="00DF7B34" w14:paraId="0AFB3165"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6E6AECDF" w14:textId="77777777" w:rsidR="00DF7B34" w:rsidRDefault="00000000">
            <w:pPr>
              <w:jc w:val="center"/>
            </w:pPr>
            <w:r>
              <w:rPr>
                <w:rFonts w:ascii="Calibri" w:hAnsi="Calibri"/>
                <w:b/>
                <w:color w:val="9C0006"/>
                <w:sz w:val="18"/>
              </w:rPr>
              <w:t>DQ-1</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0E19E1" w14:textId="77777777" w:rsidR="00DF7B34" w:rsidRDefault="00000000">
            <w:r>
              <w:rPr>
                <w:rFonts w:ascii="Calibri" w:hAnsi="Calibri"/>
                <w:color w:val="000000"/>
                <w:sz w:val="18"/>
              </w:rPr>
              <w:t>Provider will not guarantee that inference data is excluded from model training</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0391C0" w14:textId="77777777" w:rsidR="00DF7B34" w:rsidRDefault="00000000">
            <w:r>
              <w:rPr>
                <w:rFonts w:ascii="Calibri" w:hAnsi="Calibri"/>
                <w:color w:val="000000"/>
                <w:sz w:val="18"/>
              </w:rPr>
              <w:t>The organisation cannot warrant to its customers or regulators what it cannot warrant to itself.</w:t>
            </w:r>
          </w:p>
        </w:tc>
      </w:tr>
      <w:tr w:rsidR="00DF7B34" w14:paraId="539D3407"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61A29D79" w14:textId="77777777" w:rsidR="00DF7B34" w:rsidRDefault="00000000">
            <w:pPr>
              <w:jc w:val="center"/>
            </w:pPr>
            <w:r>
              <w:rPr>
                <w:rFonts w:ascii="Calibri" w:hAnsi="Calibri"/>
                <w:b/>
                <w:color w:val="9C0006"/>
                <w:sz w:val="18"/>
              </w:rPr>
              <w:t>DQ-2</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80041F" w14:textId="77777777" w:rsidR="00DF7B34" w:rsidRDefault="00000000">
            <w:r>
              <w:rPr>
                <w:rFonts w:ascii="Calibri" w:hAnsi="Calibri"/>
                <w:color w:val="000000"/>
                <w:sz w:val="18"/>
              </w:rPr>
              <w:t>Provider will not guarantee data residency within the designated jurisdiction (Singapore ap-southeast-1)</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2AF8F1" w14:textId="77777777" w:rsidR="00DF7B34" w:rsidRDefault="00000000">
            <w:r>
              <w:rPr>
                <w:rFonts w:ascii="Calibri" w:hAnsi="Calibri"/>
                <w:color w:val="000000"/>
                <w:sz w:val="18"/>
              </w:rPr>
              <w:t>Residency is a non-negotiable architectural control condition of the deployment under MAS TRM, not a commercial preference.</w:t>
            </w:r>
          </w:p>
        </w:tc>
      </w:tr>
      <w:tr w:rsidR="00DF7B34" w14:paraId="3C7A7EC7"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0E1E1C2" w14:textId="77777777" w:rsidR="00DF7B34" w:rsidRDefault="00000000">
            <w:pPr>
              <w:jc w:val="center"/>
            </w:pPr>
            <w:r>
              <w:rPr>
                <w:rFonts w:ascii="Calibri" w:hAnsi="Calibri"/>
                <w:b/>
                <w:color w:val="9C0006"/>
                <w:sz w:val="18"/>
              </w:rPr>
              <w:t>DQ-3</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9EBAED" w14:textId="77777777" w:rsidR="00DF7B34" w:rsidRDefault="00000000">
            <w:r>
              <w:rPr>
                <w:rFonts w:ascii="Calibri" w:hAnsi="Calibri"/>
                <w:color w:val="000000"/>
                <w:sz w:val="18"/>
              </w:rPr>
              <w:t>Provider will not supply training-data characterisation or evaluation methodology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875DBB4" w14:textId="77777777" w:rsidR="00DF7B34" w:rsidRDefault="00000000">
            <w:r>
              <w:rPr>
                <w:rFonts w:ascii="Calibri" w:hAnsi="Calibri"/>
                <w:color w:val="000000"/>
                <w:sz w:val="18"/>
              </w:rPr>
              <w:t>EU AI Act Art. 26 deployer obligations cannot be met without Art. 53 provider disclosure. Commercial indemnities cannot substitute for technical disclosure.</w:t>
            </w:r>
          </w:p>
        </w:tc>
      </w:tr>
      <w:tr w:rsidR="00DF7B34" w14:paraId="0804C575"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425E71D5" w14:textId="77777777" w:rsidR="00DF7B34" w:rsidRDefault="00000000">
            <w:pPr>
              <w:jc w:val="center"/>
            </w:pPr>
            <w:r>
              <w:rPr>
                <w:rFonts w:ascii="Calibri" w:hAnsi="Calibri"/>
                <w:b/>
                <w:color w:val="9C0006"/>
                <w:sz w:val="18"/>
              </w:rPr>
              <w:lastRenderedPageBreak/>
              <w:t>DQ-4</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C41D48B" w14:textId="77777777" w:rsidR="00DF7B34" w:rsidRDefault="00000000">
            <w:r>
              <w:rPr>
                <w:rFonts w:ascii="Calibri" w:hAnsi="Calibri"/>
                <w:color w:val="000000"/>
                <w:sz w:val="18"/>
              </w:rPr>
              <w:t>No published versioning policy or deprecation notice commitment (minimum 90 days)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839C02" w14:textId="77777777" w:rsidR="00DF7B34" w:rsidRDefault="00000000">
            <w:r>
              <w:rPr>
                <w:rFonts w:ascii="Calibri" w:hAnsi="Calibri"/>
                <w:color w:val="000000"/>
                <w:sz w:val="18"/>
              </w:rPr>
              <w:t>An unannounced version change silently invalidates every validation test performed.</w:t>
            </w:r>
          </w:p>
        </w:tc>
      </w:tr>
      <w:tr w:rsidR="00DF7B34" w14:paraId="47A9548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A17CCFB" w14:textId="77777777" w:rsidR="00DF7B34" w:rsidRDefault="00000000">
            <w:pPr>
              <w:jc w:val="center"/>
            </w:pPr>
            <w:r>
              <w:rPr>
                <w:rFonts w:ascii="Calibri" w:hAnsi="Calibri"/>
                <w:b/>
                <w:color w:val="9C0006"/>
                <w:sz w:val="18"/>
              </w:rPr>
              <w:t>DQ-5</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1F8ADB" w14:textId="77777777" w:rsidR="00DF7B34" w:rsidRDefault="00000000">
            <w:r>
              <w:rPr>
                <w:rFonts w:ascii="Calibri" w:hAnsi="Calibri"/>
                <w:color w:val="000000"/>
                <w:sz w:val="18"/>
              </w:rPr>
              <w:t>Model cannot operate with the platform-level control layer (AWS Bedrock Guardrails)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1ECCF2" w14:textId="77777777" w:rsidR="00DF7B34" w:rsidRDefault="00000000">
            <w:r>
              <w:rPr>
                <w:rFonts w:ascii="Calibri" w:hAnsi="Calibri"/>
                <w:color w:val="000000"/>
                <w:sz w:val="18"/>
              </w:rPr>
              <w:t>Governance would have to be re-implemented per vendor model, which introduces unmanageable control fragmentation.</w:t>
            </w:r>
          </w:p>
        </w:tc>
      </w:tr>
    </w:tbl>
    <w:p w14:paraId="461BA49E" w14:textId="77777777" w:rsidR="00DF7B34" w:rsidRDefault="00DF7B34"/>
    <w:p w14:paraId="2D870D61" w14:textId="77777777" w:rsidR="00DF7B34" w:rsidRDefault="00000000">
      <w:pPr>
        <w:spacing w:after="80"/>
      </w:pPr>
      <w:r>
        <w:rPr>
          <w:rFonts w:ascii="Calibri" w:hAnsi="Calibri"/>
          <w:b/>
          <w:color w:val="1F3864"/>
          <w:sz w:val="28"/>
        </w:rPr>
        <w:t>3. Due Diligence Verification Checklist</w:t>
      </w:r>
    </w:p>
    <w:tbl>
      <w:tblPr>
        <w:tblW w:w="0" w:type="auto"/>
        <w:jc w:val="center"/>
        <w:tblLook w:val="04A0" w:firstRow="1" w:lastRow="0" w:firstColumn="1" w:lastColumn="0" w:noHBand="0" w:noVBand="1"/>
      </w:tblPr>
      <w:tblGrid>
        <w:gridCol w:w="2484"/>
        <w:gridCol w:w="2484"/>
        <w:gridCol w:w="2484"/>
        <w:gridCol w:w="2484"/>
      </w:tblGrid>
      <w:tr w:rsidR="00DF7B34" w14:paraId="6A009EC9"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118FCC2" w14:textId="77777777" w:rsidR="00DF7B34" w:rsidRDefault="00000000">
            <w:pPr>
              <w:jc w:val="center"/>
            </w:pPr>
            <w:r>
              <w:rPr>
                <w:rFonts w:ascii="Calibri" w:hAnsi="Calibri"/>
                <w:b/>
                <w:color w:val="FFFFFF"/>
                <w:sz w:val="19"/>
              </w:rPr>
              <w:t>Ref</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6A572FF" w14:textId="77777777" w:rsidR="00DF7B34" w:rsidRDefault="00000000">
            <w:r>
              <w:rPr>
                <w:rFonts w:ascii="Calibri" w:hAnsi="Calibri"/>
                <w:b/>
                <w:color w:val="FFFFFF"/>
                <w:sz w:val="19"/>
              </w:rPr>
              <w:t>Due Diligence Question</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4397648" w14:textId="77777777" w:rsidR="00DF7B34" w:rsidRDefault="00000000">
            <w:r>
              <w:rPr>
                <w:rFonts w:ascii="Calibri" w:hAnsi="Calibri"/>
                <w:b/>
                <w:color w:val="FFFFFF"/>
                <w:sz w:val="19"/>
              </w:rPr>
              <w:t>Evidence Required &amp; Legal Standard</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B7B733D" w14:textId="77777777" w:rsidR="00DF7B34" w:rsidRDefault="00000000">
            <w:pPr>
              <w:jc w:val="center"/>
            </w:pPr>
            <w:r>
              <w:rPr>
                <w:rFonts w:ascii="Calibri" w:hAnsi="Calibri"/>
                <w:b/>
                <w:color w:val="FFFFFF"/>
                <w:sz w:val="19"/>
              </w:rPr>
              <w:t>Assessed Status</w:t>
            </w:r>
          </w:p>
        </w:tc>
      </w:tr>
      <w:tr w:rsidR="00DF7B34" w14:paraId="3B0ACB76"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4D864A1" w14:textId="77777777" w:rsidR="00DF7B34" w:rsidRDefault="00000000">
            <w:pPr>
              <w:jc w:val="center"/>
            </w:pPr>
            <w:r>
              <w:rPr>
                <w:rFonts w:ascii="Calibri" w:hAnsi="Calibri"/>
                <w:b/>
                <w:color w:val="1F3864"/>
                <w:sz w:val="18"/>
              </w:rPr>
              <w:t>DD-01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9945A2" w14:textId="77777777" w:rsidR="00DF7B34" w:rsidRDefault="00000000">
            <w:r>
              <w:rPr>
                <w:rFonts w:ascii="Calibri" w:hAnsi="Calibri"/>
                <w:color w:val="000000"/>
                <w:sz w:val="18"/>
              </w:rPr>
              <w:t>Is the provider the model developer or a reseller?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114D30" w14:textId="77777777" w:rsidR="00DF7B34" w:rsidRDefault="00000000">
            <w:r>
              <w:rPr>
                <w:rFonts w:ascii="Calibri" w:hAnsi="Calibri"/>
                <w:color w:val="000000"/>
                <w:sz w:val="18"/>
              </w:rPr>
              <w:t>Corporate and licensing structure; direct contract with foundation model provider.</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65CB15A8" w14:textId="77777777" w:rsidR="00DF7B34" w:rsidRDefault="00000000">
            <w:pPr>
              <w:jc w:val="center"/>
            </w:pPr>
            <w:r>
              <w:rPr>
                <w:rFonts w:ascii="Calibri" w:hAnsi="Calibri"/>
                <w:b/>
                <w:color w:val="000000"/>
                <w:sz w:val="18"/>
              </w:rPr>
              <w:t>Yes</w:t>
            </w:r>
          </w:p>
        </w:tc>
      </w:tr>
      <w:tr w:rsidR="00DF7B34" w14:paraId="67D14703"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2C4A41" w14:textId="77777777" w:rsidR="00DF7B34" w:rsidRDefault="00000000">
            <w:pPr>
              <w:jc w:val="center"/>
            </w:pPr>
            <w:r>
              <w:rPr>
                <w:rFonts w:ascii="Calibri" w:hAnsi="Calibri"/>
                <w:b/>
                <w:color w:val="1F3864"/>
                <w:sz w:val="18"/>
              </w:rPr>
              <w:t>DD-02</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297807" w14:textId="77777777" w:rsidR="00DF7B34" w:rsidRDefault="00000000">
            <w:r>
              <w:rPr>
                <w:rFonts w:ascii="Calibri" w:hAnsi="Calibri"/>
                <w:color w:val="000000"/>
                <w:sz w:val="18"/>
              </w:rPr>
              <w:t>Which obligations does the provider accept under Art. 53?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EE8B45" w14:textId="77777777" w:rsidR="00DF7B34" w:rsidRDefault="00000000">
            <w:r>
              <w:rPr>
                <w:rFonts w:ascii="Calibri" w:hAnsi="Calibri"/>
                <w:color w:val="000000"/>
                <w:sz w:val="18"/>
              </w:rPr>
              <w:t>Written confirmation or published compliance statement for general-purpose AI models.</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3D61B108" w14:textId="77777777" w:rsidR="00DF7B34" w:rsidRDefault="00000000">
            <w:pPr>
              <w:jc w:val="center"/>
            </w:pPr>
            <w:r>
              <w:rPr>
                <w:rFonts w:ascii="Calibri" w:hAnsi="Calibri"/>
                <w:b/>
                <w:color w:val="000000"/>
                <w:sz w:val="18"/>
              </w:rPr>
              <w:t>Yes</w:t>
            </w:r>
          </w:p>
        </w:tc>
      </w:tr>
      <w:tr w:rsidR="00DF7B34" w14:paraId="0308F839"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9E2663" w14:textId="77777777" w:rsidR="00DF7B34" w:rsidRDefault="00000000">
            <w:pPr>
              <w:jc w:val="center"/>
            </w:pPr>
            <w:r>
              <w:rPr>
                <w:rFonts w:ascii="Calibri" w:hAnsi="Calibri"/>
                <w:b/>
                <w:color w:val="1F3864"/>
                <w:sz w:val="18"/>
              </w:rPr>
              <w:t>DD-03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339E2C" w14:textId="77777777" w:rsidR="00DF7B34" w:rsidRDefault="00000000">
            <w:r>
              <w:rPr>
                <w:rFonts w:ascii="Calibri" w:hAnsi="Calibri"/>
                <w:color w:val="000000"/>
                <w:sz w:val="18"/>
              </w:rPr>
              <w:t>Is training-data characterisation available at the depth the deployer needs?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47E1A4" w14:textId="77777777" w:rsidR="00DF7B34" w:rsidRDefault="00000000">
            <w:r>
              <w:rPr>
                <w:rFonts w:ascii="Calibri" w:hAnsi="Calibri"/>
                <w:color w:val="000000"/>
                <w:sz w:val="18"/>
              </w:rPr>
              <w:t>Model Card or technical documentation detailing pre-training datasets and filtering.</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23A81A62" w14:textId="77777777" w:rsidR="00DF7B34" w:rsidRDefault="00000000">
            <w:pPr>
              <w:jc w:val="center"/>
            </w:pPr>
            <w:r>
              <w:rPr>
                <w:rFonts w:ascii="Calibri" w:hAnsi="Calibri"/>
                <w:b/>
                <w:color w:val="000000"/>
                <w:sz w:val="18"/>
              </w:rPr>
              <w:t>Yes — DQ-3</w:t>
            </w:r>
          </w:p>
        </w:tc>
      </w:tr>
      <w:tr w:rsidR="00DF7B34" w14:paraId="649D06C8"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27554A" w14:textId="77777777" w:rsidR="00DF7B34" w:rsidRDefault="00000000">
            <w:pPr>
              <w:jc w:val="center"/>
            </w:pPr>
            <w:r>
              <w:rPr>
                <w:rFonts w:ascii="Calibri" w:hAnsi="Calibri"/>
                <w:b/>
                <w:color w:val="1F3864"/>
                <w:sz w:val="18"/>
              </w:rPr>
              <w:t>DD-04</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FF9C4D" w14:textId="77777777" w:rsidR="00DF7B34" w:rsidRDefault="00000000">
            <w:r>
              <w:rPr>
                <w:rFonts w:ascii="Calibri" w:hAnsi="Calibri"/>
                <w:color w:val="000000"/>
                <w:sz w:val="18"/>
              </w:rPr>
              <w:t>Is evaluation methodology published, including known limitations?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1C0B14" w14:textId="77777777" w:rsidR="00DF7B34" w:rsidRDefault="00000000">
            <w:r>
              <w:rPr>
                <w:rFonts w:ascii="Calibri" w:hAnsi="Calibri"/>
                <w:color w:val="000000"/>
                <w:sz w:val="18"/>
              </w:rPr>
              <w:t>Published evaluation results, benchmark methodology, and error profile documentation.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5CE1FC68" w14:textId="77777777" w:rsidR="00DF7B34" w:rsidRDefault="00000000">
            <w:pPr>
              <w:jc w:val="center"/>
            </w:pPr>
            <w:r>
              <w:rPr>
                <w:rFonts w:ascii="Calibri" w:hAnsi="Calibri"/>
                <w:b/>
                <w:color w:val="000000"/>
                <w:sz w:val="18"/>
              </w:rPr>
              <w:t>Yes</w:t>
            </w:r>
          </w:p>
        </w:tc>
      </w:tr>
      <w:tr w:rsidR="00DF7B34" w14:paraId="309D700C"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1A2129" w14:textId="77777777" w:rsidR="00DF7B34" w:rsidRDefault="00000000">
            <w:pPr>
              <w:jc w:val="center"/>
            </w:pPr>
            <w:r>
              <w:rPr>
                <w:rFonts w:ascii="Calibri" w:hAnsi="Calibri"/>
                <w:b/>
                <w:color w:val="1F3864"/>
                <w:sz w:val="18"/>
              </w:rPr>
              <w:t>DD-05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77216C" w14:textId="77777777" w:rsidR="00DF7B34" w:rsidRDefault="00000000">
            <w:r>
              <w:rPr>
                <w:rFonts w:ascii="Calibri" w:hAnsi="Calibri"/>
                <w:color w:val="000000"/>
                <w:sz w:val="18"/>
              </w:rPr>
              <w:t>Is a copyright compliance policy published and legally warranted?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4A0C12" w14:textId="77777777" w:rsidR="00DF7B34" w:rsidRDefault="00000000">
            <w:r>
              <w:rPr>
                <w:rFonts w:ascii="Calibri" w:hAnsi="Calibri"/>
                <w:color w:val="000000"/>
                <w:sz w:val="18"/>
              </w:rPr>
              <w:t>Provider copyright policy, pre-training data licensing attestations, and IP indemnification.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74BDCE3A" w14:textId="77777777" w:rsidR="00DF7B34" w:rsidRDefault="00000000">
            <w:pPr>
              <w:jc w:val="center"/>
            </w:pPr>
            <w:r>
              <w:rPr>
                <w:rFonts w:ascii="Calibri" w:hAnsi="Calibri"/>
                <w:b/>
                <w:color w:val="000000"/>
                <w:sz w:val="18"/>
              </w:rPr>
              <w:t>Yes</w:t>
            </w:r>
          </w:p>
        </w:tc>
      </w:tr>
      <w:tr w:rsidR="00DF7B34" w14:paraId="20E96B2F"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E04245" w14:textId="77777777" w:rsidR="00DF7B34" w:rsidRDefault="00000000">
            <w:pPr>
              <w:jc w:val="center"/>
            </w:pPr>
            <w:r>
              <w:rPr>
                <w:rFonts w:ascii="Calibri" w:hAnsi="Calibri"/>
                <w:b/>
                <w:color w:val="1F3864"/>
                <w:sz w:val="18"/>
              </w:rPr>
              <w:t>DD-06</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5B169A" w14:textId="77777777" w:rsidR="00DF7B34" w:rsidRDefault="00000000">
            <w:r>
              <w:rPr>
                <w:rFonts w:ascii="Calibri" w:hAnsi="Calibri"/>
                <w:color w:val="000000"/>
                <w:sz w:val="18"/>
              </w:rPr>
              <w:t>Are sub-processors disclosed, and where do they operate?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7EDB01" w14:textId="77777777" w:rsidR="00DF7B34" w:rsidRDefault="00000000">
            <w:r>
              <w:rPr>
                <w:rFonts w:ascii="Calibri" w:hAnsi="Calibri"/>
                <w:color w:val="000000"/>
                <w:sz w:val="18"/>
              </w:rPr>
              <w:t>Complete sub-processor schedule verifying all hosting and inference remain within approved regions.</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4AA46CA9" w14:textId="77777777" w:rsidR="00DF7B34" w:rsidRDefault="00000000">
            <w:pPr>
              <w:jc w:val="center"/>
            </w:pPr>
            <w:r>
              <w:rPr>
                <w:rFonts w:ascii="Calibri" w:hAnsi="Calibri"/>
                <w:b/>
                <w:color w:val="000000"/>
                <w:sz w:val="18"/>
              </w:rPr>
              <w:t>Yes</w:t>
            </w:r>
          </w:p>
        </w:tc>
      </w:tr>
      <w:tr w:rsidR="00DF7B34" w14:paraId="5BE53D1E"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C1B11B" w14:textId="77777777" w:rsidR="00DF7B34" w:rsidRDefault="00000000">
            <w:pPr>
              <w:jc w:val="center"/>
            </w:pPr>
            <w:r>
              <w:rPr>
                <w:rFonts w:ascii="Calibri" w:hAnsi="Calibri"/>
                <w:b/>
                <w:color w:val="1F3864"/>
                <w:sz w:val="18"/>
              </w:rPr>
              <w:lastRenderedPageBreak/>
              <w:t>DD-07</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B43A23" w14:textId="77777777" w:rsidR="00DF7B34" w:rsidRDefault="00000000">
            <w:r>
              <w:rPr>
                <w:rFonts w:ascii="Calibri" w:hAnsi="Calibri"/>
                <w:color w:val="000000"/>
                <w:sz w:val="18"/>
              </w:rPr>
              <w:t>Is inference data excluded from training, contractually and technically?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274F0B" w14:textId="77777777" w:rsidR="00DF7B34" w:rsidRDefault="00000000">
            <w:r>
              <w:rPr>
                <w:rFonts w:ascii="Calibri" w:hAnsi="Calibri"/>
                <w:color w:val="000000"/>
                <w:sz w:val="18"/>
              </w:rPr>
              <w:t>Contractual DPA terms plus technical platform documentation (AWS Bedrock zero-data-retention).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7A103C46" w14:textId="77777777" w:rsidR="00DF7B34" w:rsidRDefault="00000000">
            <w:pPr>
              <w:jc w:val="center"/>
            </w:pPr>
            <w:r>
              <w:rPr>
                <w:rFonts w:ascii="Calibri" w:hAnsi="Calibri"/>
                <w:b/>
                <w:color w:val="000000"/>
                <w:sz w:val="18"/>
              </w:rPr>
              <w:t>Yes — DQ-1</w:t>
            </w:r>
          </w:p>
        </w:tc>
      </w:tr>
      <w:tr w:rsidR="00DF7B34" w14:paraId="461D527A"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669320" w14:textId="77777777" w:rsidR="00DF7B34" w:rsidRDefault="00000000">
            <w:pPr>
              <w:jc w:val="center"/>
            </w:pPr>
            <w:r>
              <w:rPr>
                <w:rFonts w:ascii="Calibri" w:hAnsi="Calibri"/>
                <w:b/>
                <w:color w:val="1F3864"/>
                <w:sz w:val="18"/>
              </w:rPr>
              <w:t>DD-08</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26E353" w14:textId="77777777" w:rsidR="00DF7B34" w:rsidRDefault="00000000">
            <w:r>
              <w:rPr>
                <w:rFonts w:ascii="Calibri" w:hAnsi="Calibri"/>
                <w:color w:val="000000"/>
                <w:sz w:val="18"/>
              </w:rPr>
              <w:t>Where is data processed and stored?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EBE9E6" w14:textId="77777777" w:rsidR="00DF7B34" w:rsidRDefault="00000000">
            <w:r>
              <w:rPr>
                <w:rFonts w:ascii="Calibri" w:hAnsi="Calibri"/>
                <w:color w:val="000000"/>
                <w:sz w:val="18"/>
              </w:rPr>
              <w:t>Regional infrastructure documentation confirming Singapore ap-southeast-1 processing/storage.</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49791B68" w14:textId="77777777" w:rsidR="00DF7B34" w:rsidRDefault="00000000">
            <w:pPr>
              <w:jc w:val="center"/>
            </w:pPr>
            <w:r>
              <w:rPr>
                <w:rFonts w:ascii="Calibri" w:hAnsi="Calibri"/>
                <w:b/>
                <w:color w:val="000000"/>
                <w:sz w:val="18"/>
              </w:rPr>
              <w:t>Yes — DQ-2</w:t>
            </w:r>
          </w:p>
        </w:tc>
      </w:tr>
      <w:tr w:rsidR="00DF7B34" w14:paraId="7DE8A80F"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F1E929" w14:textId="77777777" w:rsidR="00DF7B34" w:rsidRDefault="00000000">
            <w:pPr>
              <w:jc w:val="center"/>
            </w:pPr>
            <w:r>
              <w:rPr>
                <w:rFonts w:ascii="Calibri" w:hAnsi="Calibri"/>
                <w:b/>
                <w:color w:val="1F3864"/>
                <w:sz w:val="18"/>
              </w:rPr>
              <w:t>DD-09</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8AB7BD" w14:textId="77777777" w:rsidR="00DF7B34" w:rsidRDefault="00000000">
            <w:r>
              <w:rPr>
                <w:rFonts w:ascii="Calibri" w:hAnsi="Calibri"/>
                <w:color w:val="000000"/>
                <w:sz w:val="18"/>
              </w:rPr>
              <w:t>What is the versioning and deprecation notice policy?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8B7B298" w14:textId="77777777" w:rsidR="00DF7B34" w:rsidRDefault="00000000">
            <w:r>
              <w:rPr>
                <w:rFonts w:ascii="Calibri" w:hAnsi="Calibri"/>
                <w:color w:val="000000"/>
                <w:sz w:val="18"/>
              </w:rPr>
              <w:t>Published versioning policy and binding contractual SLA committing to &gt;= 90 days advance notice.</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0A4B181C" w14:textId="77777777" w:rsidR="00DF7B34" w:rsidRDefault="00000000">
            <w:pPr>
              <w:jc w:val="center"/>
            </w:pPr>
            <w:r>
              <w:rPr>
                <w:rFonts w:ascii="Calibri" w:hAnsi="Calibri"/>
                <w:b/>
                <w:color w:val="000000"/>
                <w:sz w:val="18"/>
              </w:rPr>
              <w:t>Yes — DQ-4</w:t>
            </w:r>
          </w:p>
        </w:tc>
      </w:tr>
      <w:tr w:rsidR="00DF7B34" w14:paraId="612273E1"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844900" w14:textId="77777777" w:rsidR="00DF7B34" w:rsidRDefault="00000000">
            <w:pPr>
              <w:jc w:val="center"/>
            </w:pPr>
            <w:r>
              <w:rPr>
                <w:rFonts w:ascii="Calibri" w:hAnsi="Calibri"/>
                <w:b/>
                <w:color w:val="1F3864"/>
                <w:sz w:val="18"/>
              </w:rPr>
              <w:t>DD-10</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F16117" w14:textId="77777777" w:rsidR="00DF7B34" w:rsidRDefault="00000000">
            <w:r>
              <w:rPr>
                <w:rFonts w:ascii="Calibri" w:hAnsi="Calibri"/>
                <w:color w:val="000000"/>
                <w:sz w:val="18"/>
              </w:rPr>
              <w:t>What happens on model deprecation — is a successor guaranteed?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266BE7" w14:textId="77777777" w:rsidR="00DF7B34" w:rsidRDefault="00000000">
            <w:r>
              <w:rPr>
                <w:rFonts w:ascii="Calibri" w:hAnsi="Calibri"/>
                <w:color w:val="000000"/>
                <w:sz w:val="18"/>
              </w:rPr>
              <w:t>Provider commitment ensuring backward-compatible API endpoints or migration support.</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22062768" w14:textId="77777777" w:rsidR="00DF7B34" w:rsidRDefault="00000000">
            <w:pPr>
              <w:jc w:val="center"/>
            </w:pPr>
            <w:r>
              <w:rPr>
                <w:rFonts w:ascii="Calibri" w:hAnsi="Calibri"/>
                <w:b/>
                <w:color w:val="000000"/>
                <w:sz w:val="18"/>
              </w:rPr>
              <w:t>Yes</w:t>
            </w:r>
          </w:p>
        </w:tc>
      </w:tr>
      <w:tr w:rsidR="00DF7B34" w14:paraId="77F137DE"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C47A4D" w14:textId="77777777" w:rsidR="00DF7B34" w:rsidRDefault="00000000">
            <w:pPr>
              <w:jc w:val="center"/>
            </w:pPr>
            <w:r>
              <w:rPr>
                <w:rFonts w:ascii="Calibri" w:hAnsi="Calibri"/>
                <w:b/>
                <w:color w:val="1F3864"/>
                <w:sz w:val="18"/>
              </w:rPr>
              <w:t>DD-11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947D3D" w14:textId="77777777" w:rsidR="00DF7B34" w:rsidRDefault="00000000">
            <w:r>
              <w:rPr>
                <w:rFonts w:ascii="Calibri" w:hAnsi="Calibri"/>
                <w:color w:val="000000"/>
                <w:sz w:val="18"/>
              </w:rPr>
              <w:t>What incident notification SLA does the provider give the deployer?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957FE2" w14:textId="77777777" w:rsidR="00DF7B34" w:rsidRDefault="00000000">
            <w:r>
              <w:rPr>
                <w:rFonts w:ascii="Calibri" w:hAnsi="Calibri"/>
                <w:color w:val="000000"/>
                <w:sz w:val="18"/>
              </w:rPr>
              <w:t>Contractual terms guaranteeing notification of security breaches or model failures within 24 hours.</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0257A8BE" w14:textId="77777777" w:rsidR="00DF7B34" w:rsidRDefault="00000000">
            <w:pPr>
              <w:jc w:val="center"/>
            </w:pPr>
            <w:r>
              <w:rPr>
                <w:rFonts w:ascii="Calibri" w:hAnsi="Calibri"/>
                <w:b/>
                <w:color w:val="000000"/>
                <w:sz w:val="18"/>
              </w:rPr>
              <w:t>Yes</w:t>
            </w:r>
          </w:p>
        </w:tc>
      </w:tr>
      <w:tr w:rsidR="00DF7B34" w14:paraId="280AD92E"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F949D9" w14:textId="77777777" w:rsidR="00DF7B34" w:rsidRDefault="00000000">
            <w:pPr>
              <w:jc w:val="center"/>
            </w:pPr>
            <w:r>
              <w:rPr>
                <w:rFonts w:ascii="Calibri" w:hAnsi="Calibri"/>
                <w:b/>
                <w:color w:val="1F3864"/>
                <w:sz w:val="18"/>
              </w:rPr>
              <w:t>DD-12</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9307A3" w14:textId="77777777" w:rsidR="00DF7B34" w:rsidRDefault="00000000">
            <w:r>
              <w:rPr>
                <w:rFonts w:ascii="Calibri" w:hAnsi="Calibri"/>
                <w:color w:val="000000"/>
                <w:sz w:val="18"/>
              </w:rPr>
              <w:t>Does the provider support the platform control layer without workaround?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98D128" w14:textId="77777777" w:rsidR="00DF7B34" w:rsidRDefault="00000000">
            <w:r>
              <w:rPr>
                <w:rFonts w:ascii="Calibri" w:hAnsi="Calibri"/>
                <w:color w:val="000000"/>
                <w:sz w:val="18"/>
              </w:rPr>
              <w:t>Platform documentation verifying native support for Bedrock Guardrails (GDR-04 block-on-fail).</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459CB64F" w14:textId="77777777" w:rsidR="00DF7B34" w:rsidRDefault="00000000">
            <w:pPr>
              <w:jc w:val="center"/>
            </w:pPr>
            <w:r>
              <w:rPr>
                <w:rFonts w:ascii="Calibri" w:hAnsi="Calibri"/>
                <w:b/>
                <w:color w:val="000000"/>
                <w:sz w:val="18"/>
              </w:rPr>
              <w:t>Yes — DQ-5</w:t>
            </w:r>
          </w:p>
        </w:tc>
      </w:tr>
      <w:tr w:rsidR="00DF7B34" w14:paraId="738F9F79"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3A8371" w14:textId="77777777" w:rsidR="00DF7B34" w:rsidRDefault="00000000">
            <w:pPr>
              <w:jc w:val="center"/>
            </w:pPr>
            <w:r>
              <w:rPr>
                <w:rFonts w:ascii="Calibri" w:hAnsi="Calibri"/>
                <w:b/>
                <w:color w:val="1F3864"/>
                <w:sz w:val="18"/>
              </w:rPr>
              <w:t>DD-13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D155B3" w14:textId="77777777" w:rsidR="00DF7B34" w:rsidRDefault="00000000">
            <w:r>
              <w:rPr>
                <w:rFonts w:ascii="Calibri" w:hAnsi="Calibri"/>
                <w:color w:val="000000"/>
                <w:sz w:val="18"/>
              </w:rPr>
              <w:t>What audit or assurance reports are available?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D19117" w14:textId="77777777" w:rsidR="00DF7B34" w:rsidRDefault="00000000">
            <w:r>
              <w:rPr>
                <w:rFonts w:ascii="Calibri" w:hAnsi="Calibri"/>
                <w:color w:val="000000"/>
                <w:sz w:val="18"/>
              </w:rPr>
              <w:t>Third-party assurance reports (SOC 2 Type II, ISO/IEC 42001 certification, independent red-team audit).</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5DB7E9C2" w14:textId="77777777" w:rsidR="00DF7B34" w:rsidRDefault="00000000">
            <w:pPr>
              <w:jc w:val="center"/>
            </w:pPr>
            <w:r>
              <w:rPr>
                <w:rFonts w:ascii="Calibri" w:hAnsi="Calibri"/>
                <w:b/>
                <w:color w:val="000000"/>
                <w:sz w:val="18"/>
              </w:rPr>
              <w:t>Yes</w:t>
            </w:r>
          </w:p>
        </w:tc>
      </w:tr>
      <w:tr w:rsidR="00DF7B34" w14:paraId="14DC6E42"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E5E9A7" w14:textId="77777777" w:rsidR="00DF7B34" w:rsidRDefault="00000000">
            <w:pPr>
              <w:jc w:val="center"/>
            </w:pPr>
            <w:r>
              <w:rPr>
                <w:rFonts w:ascii="Calibri" w:hAnsi="Calibri"/>
                <w:b/>
                <w:color w:val="1F3864"/>
                <w:sz w:val="18"/>
              </w:rPr>
              <w:t>DD-14</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419FE1" w14:textId="77777777" w:rsidR="00DF7B34" w:rsidRDefault="00000000">
            <w:r>
              <w:rPr>
                <w:rFonts w:ascii="Calibri" w:hAnsi="Calibri"/>
                <w:color w:val="000000"/>
                <w:sz w:val="18"/>
              </w:rPr>
              <w:t>What is the exit path, and what happens to customer data on exit?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9F7060" w14:textId="77777777" w:rsidR="00DF7B34" w:rsidRDefault="00000000">
            <w:r>
              <w:rPr>
                <w:rFonts w:ascii="Calibri" w:hAnsi="Calibri"/>
                <w:color w:val="000000"/>
                <w:sz w:val="18"/>
              </w:rPr>
              <w:t>Contractual terms guaranteeing permanent purge and deletion of customer data upon termination.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79A6F39B" w14:textId="77777777" w:rsidR="00DF7B34" w:rsidRDefault="00000000">
            <w:pPr>
              <w:jc w:val="center"/>
            </w:pPr>
            <w:r>
              <w:rPr>
                <w:rFonts w:ascii="Calibri" w:hAnsi="Calibri"/>
                <w:b/>
                <w:color w:val="000000"/>
                <w:sz w:val="18"/>
              </w:rPr>
              <w:t>Yes</w:t>
            </w:r>
          </w:p>
        </w:tc>
      </w:tr>
      <w:tr w:rsidR="00DF7B34" w14:paraId="45417303"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7E91A5" w14:textId="77777777" w:rsidR="00DF7B34" w:rsidRDefault="00000000">
            <w:pPr>
              <w:jc w:val="center"/>
            </w:pPr>
            <w:r>
              <w:rPr>
                <w:rFonts w:ascii="Calibri" w:hAnsi="Calibri"/>
                <w:b/>
                <w:color w:val="1F3864"/>
                <w:sz w:val="18"/>
              </w:rPr>
              <w:t>DD-15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A66591" w14:textId="77777777" w:rsidR="00DF7B34" w:rsidRDefault="00000000">
            <w:r>
              <w:rPr>
                <w:rFonts w:ascii="Calibri" w:hAnsi="Calibri"/>
                <w:color w:val="000000"/>
                <w:sz w:val="18"/>
              </w:rPr>
              <w:t xml:space="preserve">Is the provider's own AI governance position </w:t>
            </w:r>
            <w:r>
              <w:rPr>
                <w:rFonts w:ascii="Calibri" w:hAnsi="Calibri"/>
                <w:color w:val="000000"/>
                <w:sz w:val="18"/>
              </w:rPr>
              <w:lastRenderedPageBreak/>
              <w:t>published?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936AD4" w14:textId="77777777" w:rsidR="00DF7B34" w:rsidRDefault="00000000">
            <w:r>
              <w:rPr>
                <w:rFonts w:ascii="Calibri" w:hAnsi="Calibri"/>
                <w:color w:val="000000"/>
                <w:sz w:val="18"/>
              </w:rPr>
              <w:lastRenderedPageBreak/>
              <w:t xml:space="preserve">Provider governance whitepaper and responsible </w:t>
            </w:r>
            <w:r>
              <w:rPr>
                <w:rFonts w:ascii="Calibri" w:hAnsi="Calibri"/>
                <w:color w:val="000000"/>
                <w:sz w:val="18"/>
              </w:rPr>
              <w:lastRenderedPageBreak/>
              <w:t>AI policy.</w:t>
            </w:r>
          </w:p>
        </w:tc>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79762A4B" w14:textId="77777777" w:rsidR="00DF7B34" w:rsidRDefault="00000000">
            <w:pPr>
              <w:jc w:val="center"/>
            </w:pPr>
            <w:r>
              <w:rPr>
                <w:rFonts w:ascii="Calibri" w:hAnsi="Calibri"/>
                <w:b/>
                <w:color w:val="000000"/>
                <w:sz w:val="18"/>
              </w:rPr>
              <w:lastRenderedPageBreak/>
              <w:t>Partial — noted</w:t>
            </w:r>
          </w:p>
        </w:tc>
      </w:tr>
      <w:tr w:rsidR="00DF7B34" w14:paraId="7C12DB5E"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E605FD" w14:textId="77777777" w:rsidR="00DF7B34" w:rsidRDefault="00000000">
            <w:pPr>
              <w:jc w:val="center"/>
            </w:pPr>
            <w:r>
              <w:rPr>
                <w:rFonts w:ascii="Calibri" w:hAnsi="Calibri"/>
                <w:b/>
                <w:color w:val="1F3864"/>
                <w:sz w:val="18"/>
              </w:rPr>
              <w:t>DD-16</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80BB2F" w14:textId="77777777" w:rsidR="00DF7B34" w:rsidRDefault="00000000">
            <w:r>
              <w:rPr>
                <w:rFonts w:ascii="Calibri" w:hAnsi="Calibri"/>
                <w:color w:val="000000"/>
                <w:sz w:val="18"/>
              </w:rPr>
              <w:t>Does the bank retain exclusive ownership of all Inputs, Outputs, and Embeddings?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99F915" w14:textId="77777777" w:rsidR="00DF7B34" w:rsidRDefault="00000000">
            <w:r>
              <w:rPr>
                <w:rFonts w:ascii="Calibri" w:hAnsi="Calibri"/>
                <w:color w:val="000000"/>
                <w:sz w:val="18"/>
              </w:rPr>
              <w:t>Contractual IP assignment clause confirming bank owns all prompts, embeddings, and rationales.</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2BF54989" w14:textId="77777777" w:rsidR="00DF7B34" w:rsidRDefault="00000000">
            <w:pPr>
              <w:jc w:val="center"/>
            </w:pPr>
            <w:r>
              <w:rPr>
                <w:rFonts w:ascii="Calibri" w:hAnsi="Calibri"/>
                <w:b/>
                <w:color w:val="000000"/>
                <w:sz w:val="18"/>
              </w:rPr>
              <w:t>Yes — Verified</w:t>
            </w:r>
          </w:p>
        </w:tc>
      </w:tr>
      <w:tr w:rsidR="00DF7B34" w14:paraId="7899397F"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7693BD" w14:textId="77777777" w:rsidR="00DF7B34" w:rsidRDefault="00000000">
            <w:pPr>
              <w:jc w:val="center"/>
            </w:pPr>
            <w:r>
              <w:rPr>
                <w:rFonts w:ascii="Calibri" w:hAnsi="Calibri"/>
                <w:b/>
                <w:color w:val="1F3864"/>
                <w:sz w:val="18"/>
              </w:rPr>
              <w:t>DD-17</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0EBDC3" w14:textId="77777777" w:rsidR="00DF7B34" w:rsidRDefault="00000000">
            <w:r>
              <w:rPr>
                <w:rFonts w:ascii="Calibri" w:hAnsi="Calibri"/>
                <w:color w:val="000000"/>
                <w:sz w:val="18"/>
              </w:rPr>
              <w:t>Does the provider audit pre-training data for personal data and consent?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929E4E" w14:textId="77777777" w:rsidR="00DF7B34" w:rsidRDefault="00000000">
            <w:r>
              <w:rPr>
                <w:rFonts w:ascii="Calibri" w:hAnsi="Calibri"/>
                <w:color w:val="000000"/>
                <w:sz w:val="18"/>
              </w:rPr>
              <w:t>Vendor attestation confirming lawful basis and deletion mechanisms for pre-training personal data.</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65D00694" w14:textId="77777777" w:rsidR="00DF7B34" w:rsidRDefault="00000000">
            <w:pPr>
              <w:jc w:val="center"/>
            </w:pPr>
            <w:r>
              <w:rPr>
                <w:rFonts w:ascii="Calibri" w:hAnsi="Calibri"/>
                <w:b/>
                <w:color w:val="000000"/>
                <w:sz w:val="18"/>
              </w:rPr>
              <w:t>Yes — Verified</w:t>
            </w:r>
          </w:p>
        </w:tc>
      </w:tr>
      <w:tr w:rsidR="00DF7B34" w14:paraId="0C48A10C"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93FC642" w14:textId="77777777" w:rsidR="00DF7B34" w:rsidRDefault="00000000">
            <w:pPr>
              <w:jc w:val="center"/>
            </w:pPr>
            <w:r>
              <w:rPr>
                <w:rFonts w:ascii="Calibri" w:hAnsi="Calibri"/>
                <w:b/>
                <w:color w:val="1F3864"/>
                <w:sz w:val="18"/>
              </w:rPr>
              <w:t>DD-18</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A5950A" w14:textId="77777777" w:rsidR="00DF7B34" w:rsidRDefault="00000000">
            <w:r>
              <w:rPr>
                <w:rFonts w:ascii="Calibri" w:hAnsi="Calibri"/>
                <w:color w:val="000000"/>
                <w:sz w:val="18"/>
              </w:rPr>
              <w:t>What technical safeguards prohibit unauthorized access and untrusted model bypass?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5369EB" w14:textId="77777777" w:rsidR="00DF7B34" w:rsidRDefault="00000000">
            <w:r>
              <w:rPr>
                <w:rFonts w:ascii="Calibri" w:hAnsi="Calibri"/>
                <w:color w:val="000000"/>
                <w:sz w:val="18"/>
              </w:rPr>
              <w:t>API access authentication via IAM roles, mTLS, and execution boundary policies (ENF-01).</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78130235" w14:textId="77777777" w:rsidR="00DF7B34" w:rsidRDefault="00000000">
            <w:pPr>
              <w:jc w:val="center"/>
            </w:pPr>
            <w:r>
              <w:rPr>
                <w:rFonts w:ascii="Calibri" w:hAnsi="Calibri"/>
                <w:b/>
                <w:color w:val="000000"/>
                <w:sz w:val="18"/>
              </w:rPr>
              <w:t>Yes — Verified</w:t>
            </w:r>
          </w:p>
        </w:tc>
      </w:tr>
    </w:tbl>
    <w:p w14:paraId="5956F6B1" w14:textId="77777777" w:rsidR="00DF7B34" w:rsidRDefault="00DF7B34"/>
    <w:p w14:paraId="7842BA04" w14:textId="77777777" w:rsidR="00DF7B34" w:rsidRDefault="00000000">
      <w:pPr>
        <w:spacing w:after="80"/>
      </w:pPr>
      <w:r>
        <w:rPr>
          <w:rFonts w:ascii="Calibri" w:hAnsi="Calibri"/>
          <w:b/>
          <w:color w:val="1F3864"/>
          <w:sz w:val="28"/>
        </w:rPr>
        <w:t>4. Provider and Deployer Obligation Boundary Matrix</w:t>
      </w:r>
    </w:p>
    <w:p w14:paraId="32E723DD" w14:textId="77777777" w:rsidR="00DF7B34" w:rsidRDefault="00000000">
      <w:pPr>
        <w:spacing w:after="80"/>
      </w:pPr>
      <w:r>
        <w:rPr>
          <w:rFonts w:ascii="Calibri" w:hAnsi="Calibri"/>
          <w:sz w:val="20"/>
        </w:rPr>
        <w:t>Recorded per engagement, because it determines what the organisation must produce itself under statutory frameworks:</w:t>
      </w:r>
    </w:p>
    <w:tbl>
      <w:tblPr>
        <w:tblW w:w="0" w:type="auto"/>
        <w:jc w:val="center"/>
        <w:tblLook w:val="04A0" w:firstRow="1" w:lastRow="0" w:firstColumn="1" w:lastColumn="0" w:noHBand="0" w:noVBand="1"/>
      </w:tblPr>
      <w:tblGrid>
        <w:gridCol w:w="2484"/>
        <w:gridCol w:w="2484"/>
        <w:gridCol w:w="2484"/>
        <w:gridCol w:w="2484"/>
      </w:tblGrid>
      <w:tr w:rsidR="00DF7B34" w14:paraId="32B468A3"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857AB3A" w14:textId="77777777" w:rsidR="00DF7B34" w:rsidRDefault="00000000">
            <w:r>
              <w:rPr>
                <w:rFonts w:ascii="Calibri" w:hAnsi="Calibri"/>
                <w:b/>
                <w:color w:val="FFFFFF"/>
                <w:sz w:val="19"/>
              </w:rPr>
              <w:t>Obligation Scope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650B707" w14:textId="77777777" w:rsidR="00DF7B34" w:rsidRDefault="00000000">
            <w:pPr>
              <w:jc w:val="center"/>
            </w:pPr>
            <w:r>
              <w:rPr>
                <w:rFonts w:ascii="Calibri" w:hAnsi="Calibri"/>
                <w:b/>
                <w:color w:val="FFFFFF"/>
                <w:sz w:val="19"/>
              </w:rPr>
              <w:t>Provider</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18A2AAF" w14:textId="77777777" w:rsidR="00DF7B34" w:rsidRDefault="00000000">
            <w:pPr>
              <w:jc w:val="center"/>
            </w:pPr>
            <w:r>
              <w:rPr>
                <w:rFonts w:ascii="Calibri" w:hAnsi="Calibri"/>
                <w:b/>
                <w:color w:val="FFFFFF"/>
                <w:sz w:val="19"/>
              </w:rPr>
              <w:t>Deployer</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C945CAF" w14:textId="77777777" w:rsidR="00DF7B34" w:rsidRDefault="00000000">
            <w:r>
              <w:rPr>
                <w:rFonts w:ascii="Calibri" w:hAnsi="Calibri"/>
                <w:b/>
                <w:color w:val="FFFFFF"/>
                <w:sz w:val="19"/>
              </w:rPr>
              <w:t>Consequence If Provider Fails to Deliver</w:t>
            </w:r>
          </w:p>
        </w:tc>
      </w:tr>
      <w:tr w:rsidR="00DF7B34" w14:paraId="66A44E94"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1EFE7F" w14:textId="77777777" w:rsidR="00DF7B34" w:rsidRDefault="00000000">
            <w:r>
              <w:rPr>
                <w:rFonts w:ascii="Calibri" w:hAnsi="Calibri"/>
                <w:b/>
                <w:color w:val="000000"/>
                <w:sz w:val="18"/>
              </w:rPr>
              <w:t>Technical documentation of the model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161A57" w14:textId="77777777" w:rsidR="00DF7B34" w:rsidRDefault="00000000">
            <w:pPr>
              <w:jc w:val="center"/>
            </w:pPr>
            <w:r>
              <w:rPr>
                <w:rFonts w:ascii="Calibri" w:hAnsi="Calibri"/>
                <w:color w:val="000000"/>
                <w:sz w:val="18"/>
              </w:rPr>
              <w:t>Yes (Art. 53)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FD4B07" w14:textId="77777777" w:rsidR="00DF7B34" w:rsidRDefault="00000000">
            <w:pPr>
              <w:jc w:val="center"/>
            </w:pPr>
            <w:r>
              <w:rPr>
                <w:rFonts w:ascii="Calibri" w:hAnsi="Calibri"/>
                <w:color w:val="000000"/>
                <w:sz w:val="18"/>
              </w:rPr>
              <w:t>No</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8343A10" w14:textId="77777777" w:rsidR="00DF7B34" w:rsidRDefault="00000000">
            <w:r>
              <w:rPr>
                <w:rFonts w:ascii="Calibri" w:hAnsi="Calibri"/>
                <w:color w:val="9C0006"/>
                <w:sz w:val="18"/>
              </w:rPr>
              <w:t>Deployer cannot complete Art. 11 documentation. Disqualifying.</w:t>
            </w:r>
          </w:p>
        </w:tc>
      </w:tr>
      <w:tr w:rsidR="00DF7B34" w14:paraId="5D937972"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676AA4" w14:textId="77777777" w:rsidR="00DF7B34" w:rsidRDefault="00000000">
            <w:r>
              <w:rPr>
                <w:rFonts w:ascii="Calibri" w:hAnsi="Calibri"/>
                <w:b/>
                <w:color w:val="000000"/>
                <w:sz w:val="18"/>
              </w:rPr>
              <w:t>Training data summary and copyright policy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72FE7A" w14:textId="77777777" w:rsidR="00DF7B34" w:rsidRDefault="00000000">
            <w:pPr>
              <w:jc w:val="center"/>
            </w:pPr>
            <w:r>
              <w:rPr>
                <w:rFonts w:ascii="Calibri" w:hAnsi="Calibri"/>
                <w:color w:val="000000"/>
                <w:sz w:val="18"/>
              </w:rPr>
              <w:t>Yes (Art. 53)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99738C" w14:textId="77777777" w:rsidR="00DF7B34" w:rsidRDefault="00000000">
            <w:pPr>
              <w:jc w:val="center"/>
            </w:pPr>
            <w:r>
              <w:rPr>
                <w:rFonts w:ascii="Calibri" w:hAnsi="Calibri"/>
                <w:color w:val="000000"/>
                <w:sz w:val="18"/>
              </w:rPr>
              <w:t>No</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29F2AAE9" w14:textId="77777777" w:rsidR="00DF7B34" w:rsidRDefault="00000000">
            <w:r>
              <w:rPr>
                <w:rFonts w:ascii="Calibri" w:hAnsi="Calibri"/>
                <w:color w:val="9C0006"/>
                <w:sz w:val="18"/>
              </w:rPr>
              <w:t>Deployer's data governance assessment is incomplete. Disqualifying.</w:t>
            </w:r>
          </w:p>
        </w:tc>
      </w:tr>
      <w:tr w:rsidR="00DF7B34" w14:paraId="72BF75F8"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A6EB38" w14:textId="77777777" w:rsidR="00DF7B34" w:rsidRDefault="00000000">
            <w:r>
              <w:rPr>
                <w:rFonts w:ascii="Calibri" w:hAnsi="Calibri"/>
                <w:b/>
                <w:color w:val="000000"/>
                <w:sz w:val="18"/>
              </w:rPr>
              <w:t>Risk management of the deployed system</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9AB743" w14:textId="77777777" w:rsidR="00DF7B34" w:rsidRDefault="00000000">
            <w:pPr>
              <w:jc w:val="center"/>
            </w:pPr>
            <w:r>
              <w:rPr>
                <w:rFonts w:ascii="Calibri" w:hAnsi="Calibri"/>
                <w:color w:val="000000"/>
                <w:sz w:val="18"/>
              </w:rPr>
              <w:t>No</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7538D1" w14:textId="77777777" w:rsidR="00DF7B34" w:rsidRDefault="00000000">
            <w:pPr>
              <w:jc w:val="center"/>
            </w:pPr>
            <w:r>
              <w:rPr>
                <w:rFonts w:ascii="Calibri" w:hAnsi="Calibri"/>
                <w:color w:val="000000"/>
                <w:sz w:val="18"/>
              </w:rPr>
              <w:t>Yes (Art. 9, Art. 26)</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117B9A" w14:textId="77777777" w:rsidR="00DF7B34" w:rsidRDefault="00000000">
            <w:r>
              <w:rPr>
                <w:rFonts w:ascii="Calibri" w:hAnsi="Calibri"/>
                <w:color w:val="000000"/>
                <w:sz w:val="18"/>
              </w:rPr>
              <w:t>Cannot be outsourced regardless of contract language.</w:t>
            </w:r>
          </w:p>
        </w:tc>
      </w:tr>
      <w:tr w:rsidR="00DF7B34" w14:paraId="6A96558C"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1D9FAF" w14:textId="77777777" w:rsidR="00DF7B34" w:rsidRDefault="00000000">
            <w:r>
              <w:rPr>
                <w:rFonts w:ascii="Calibri" w:hAnsi="Calibri"/>
                <w:b/>
                <w:color w:val="000000"/>
                <w:sz w:val="18"/>
              </w:rPr>
              <w:t>Human oversight execution in production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983C854" w14:textId="77777777" w:rsidR="00DF7B34" w:rsidRDefault="00000000">
            <w:pPr>
              <w:jc w:val="center"/>
            </w:pPr>
            <w:r>
              <w:rPr>
                <w:rFonts w:ascii="Calibri" w:hAnsi="Calibri"/>
                <w:color w:val="000000"/>
                <w:sz w:val="18"/>
              </w:rPr>
              <w:t>No</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A90A7E" w14:textId="77777777" w:rsidR="00DF7B34" w:rsidRDefault="00000000">
            <w:pPr>
              <w:jc w:val="center"/>
            </w:pPr>
            <w:r>
              <w:rPr>
                <w:rFonts w:ascii="Calibri" w:hAnsi="Calibri"/>
                <w:color w:val="000000"/>
                <w:sz w:val="18"/>
              </w:rPr>
              <w:t>Yes (Art. 14)</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0464A8" w14:textId="77777777" w:rsidR="00DF7B34" w:rsidRDefault="00000000">
            <w:r>
              <w:rPr>
                <w:rFonts w:ascii="Calibri" w:hAnsi="Calibri"/>
                <w:color w:val="000000"/>
                <w:sz w:val="18"/>
              </w:rPr>
              <w:t>Provider has no visibility of how output is used in credit decisions.</w:t>
            </w:r>
          </w:p>
        </w:tc>
      </w:tr>
      <w:tr w:rsidR="00DF7B34" w14:paraId="437F4B19"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5CD7DE" w14:textId="77777777" w:rsidR="00DF7B34" w:rsidRDefault="00000000">
            <w:r>
              <w:rPr>
                <w:rFonts w:ascii="Calibri" w:hAnsi="Calibri"/>
                <w:b/>
                <w:color w:val="000000"/>
                <w:sz w:val="18"/>
              </w:rPr>
              <w:t>Monitoring and incident reporting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8D22ABB" w14:textId="77777777" w:rsidR="00DF7B34" w:rsidRDefault="00000000">
            <w:pPr>
              <w:jc w:val="center"/>
            </w:pPr>
            <w:r>
              <w:rPr>
                <w:rFonts w:ascii="Calibri" w:hAnsi="Calibri"/>
                <w:color w:val="000000"/>
                <w:sz w:val="18"/>
              </w:rPr>
              <w:t>Shared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BDFB8F" w14:textId="77777777" w:rsidR="00DF7B34" w:rsidRDefault="00000000">
            <w:pPr>
              <w:jc w:val="center"/>
            </w:pPr>
            <w:r>
              <w:rPr>
                <w:rFonts w:ascii="Calibri" w:hAnsi="Calibri"/>
                <w:color w:val="000000"/>
                <w:sz w:val="18"/>
              </w:rPr>
              <w:t>Yes (Art. 26(5), Art. 73)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687C90" w14:textId="77777777" w:rsidR="00DF7B34" w:rsidRDefault="00000000">
            <w:r>
              <w:rPr>
                <w:rFonts w:ascii="Calibri" w:hAnsi="Calibri"/>
                <w:color w:val="000000"/>
                <w:sz w:val="18"/>
              </w:rPr>
              <w:t>Vendor platform telemetry is not a substitute for deployer incident reporting.</w:t>
            </w:r>
          </w:p>
        </w:tc>
      </w:tr>
      <w:tr w:rsidR="00DF7B34" w14:paraId="43F6B4CC"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70CD10" w14:textId="77777777" w:rsidR="00DF7B34" w:rsidRDefault="00000000">
            <w:r>
              <w:rPr>
                <w:rFonts w:ascii="Calibri" w:hAnsi="Calibri"/>
                <w:b/>
                <w:color w:val="000000"/>
                <w:sz w:val="18"/>
              </w:rPr>
              <w:lastRenderedPageBreak/>
              <w:t>Fairness testing on the deployed use case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778B8B" w14:textId="77777777" w:rsidR="00DF7B34" w:rsidRDefault="00000000">
            <w:pPr>
              <w:jc w:val="center"/>
            </w:pPr>
            <w:r>
              <w:rPr>
                <w:rFonts w:ascii="Calibri" w:hAnsi="Calibri"/>
                <w:color w:val="000000"/>
                <w:sz w:val="18"/>
              </w:rPr>
              <w:t>No</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313E32" w14:textId="77777777" w:rsidR="00DF7B34"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2BD0D0" w14:textId="77777777" w:rsidR="00DF7B34" w:rsidRDefault="00000000">
            <w:r>
              <w:rPr>
                <w:rFonts w:ascii="Calibri" w:hAnsi="Calibri"/>
                <w:color w:val="000000"/>
                <w:sz w:val="18"/>
              </w:rPr>
              <w:t>Provider evaluation is on general benchmarks, not this bank credit population.</w:t>
            </w:r>
          </w:p>
        </w:tc>
      </w:tr>
      <w:tr w:rsidR="00DF7B34" w14:paraId="1DFF19E6"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82CC0D" w14:textId="77777777" w:rsidR="00DF7B34" w:rsidRDefault="00000000">
            <w:r>
              <w:rPr>
                <w:rFonts w:ascii="Calibri" w:hAnsi="Calibri"/>
                <w:b/>
                <w:color w:val="000000"/>
                <w:sz w:val="18"/>
              </w:rPr>
              <w:t>Registration and conformity assessment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DAF5AD" w14:textId="77777777" w:rsidR="00DF7B34" w:rsidRDefault="00000000">
            <w:pPr>
              <w:jc w:val="center"/>
            </w:pPr>
            <w:r>
              <w:rPr>
                <w:rFonts w:ascii="Calibri" w:hAnsi="Calibri"/>
                <w:color w:val="000000"/>
                <w:sz w:val="18"/>
              </w:rPr>
              <w:t>Depends on role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0FB75B" w14:textId="77777777" w:rsidR="00DF7B34" w:rsidRDefault="00000000">
            <w:pPr>
              <w:jc w:val="center"/>
            </w:pPr>
            <w:r>
              <w:rPr>
                <w:rFonts w:ascii="Calibri" w:hAnsi="Calibri"/>
                <w:color w:val="000000"/>
                <w:sz w:val="18"/>
              </w:rPr>
              <w:t>Yes (where deployer is provider under Art. 25)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F9D8CE" w14:textId="77777777" w:rsidR="00DF7B34" w:rsidRDefault="00000000">
            <w:r>
              <w:rPr>
                <w:rFonts w:ascii="Calibri" w:hAnsi="Calibri"/>
                <w:color w:val="000000"/>
                <w:sz w:val="18"/>
              </w:rPr>
              <w:t>Assess whether substantial modification makes the bank a provider.</w:t>
            </w:r>
          </w:p>
        </w:tc>
      </w:tr>
    </w:tbl>
    <w:p w14:paraId="5E9155D5" w14:textId="77777777" w:rsidR="00DF7B34" w:rsidRDefault="00DF7B34">
      <w:pPr>
        <w:spacing w:after="120"/>
      </w:pPr>
    </w:p>
    <w:p w14:paraId="0896BEF3" w14:textId="77777777" w:rsidR="00DF7B34" w:rsidRDefault="00000000">
      <w:r>
        <w:rPr>
          <w:rFonts w:ascii="Calibri" w:hAnsi="Calibri"/>
          <w:i/>
          <w:color w:val="9C0006"/>
          <w:sz w:val="19"/>
        </w:rPr>
        <w:t>⚠  Article 25 Note: EU AI Act Art. 25 is the provision most often missed. A deployer that substantially modifies a high-risk system, or places its own brand name on it, may itself become a legal provider with the full obligation set. For the narration layer, the assessment concluded the bank remains strictly a deployer — the foundation model is used as supplied, with configuration rather than modification. That conclusion is recorded rather than assumed, and is re-assessed on any change to model adaptation. For the scoring layer, the bank is unambiguously the provider, because it built and trained the XGBoost model in-house.</w:t>
      </w:r>
    </w:p>
    <w:p w14:paraId="1A281957" w14:textId="77777777" w:rsidR="00DF7B34" w:rsidRDefault="00000000">
      <w:pPr>
        <w:spacing w:after="80"/>
      </w:pPr>
      <w:r>
        <w:rPr>
          <w:rFonts w:ascii="Calibri" w:hAnsi="Calibri"/>
          <w:b/>
          <w:color w:val="1F3864"/>
          <w:sz w:val="28"/>
        </w:rPr>
        <w:t>5. Worked Application — Rejected Vendor Case Study (UC-006)</w:t>
      </w:r>
    </w:p>
    <w:p w14:paraId="0F60E6C4" w14:textId="77777777" w:rsidR="00DF7B34" w:rsidRDefault="00000000">
      <w:pPr>
        <w:spacing w:after="80"/>
      </w:pPr>
      <w:r>
        <w:rPr>
          <w:rFonts w:ascii="Calibri" w:hAnsi="Calibri"/>
          <w:sz w:val="20"/>
        </w:rPr>
        <w:t>Recorded because a due diligence checklist that has never disqualified anyone has not been applied in practice:</w:t>
      </w:r>
    </w:p>
    <w:tbl>
      <w:tblPr>
        <w:tblW w:w="0" w:type="auto"/>
        <w:jc w:val="center"/>
        <w:tblLook w:val="04A0" w:firstRow="1" w:lastRow="0" w:firstColumn="1" w:lastColumn="0" w:noHBand="0" w:noVBand="1"/>
      </w:tblPr>
      <w:tblGrid>
        <w:gridCol w:w="4968"/>
        <w:gridCol w:w="4968"/>
      </w:tblGrid>
      <w:tr w:rsidR="00DF7B34" w14:paraId="78C735F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3819D9C" w14:textId="77777777" w:rsidR="00DF7B34" w:rsidRDefault="00000000">
            <w:r>
              <w:rPr>
                <w:rFonts w:ascii="Calibri" w:hAnsi="Calibri"/>
                <w:b/>
                <w:color w:val="FFFFFF"/>
                <w:sz w:val="19"/>
              </w:rPr>
              <w:t>Evaluation 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E882A2F" w14:textId="77777777" w:rsidR="00DF7B34" w:rsidRDefault="00000000">
            <w:r>
              <w:rPr>
                <w:rFonts w:ascii="Calibri" w:hAnsi="Calibri"/>
                <w:b/>
                <w:color w:val="FFFFFF"/>
                <w:sz w:val="19"/>
              </w:rPr>
              <w:t>Due Diligence Determination Detail</w:t>
            </w:r>
          </w:p>
        </w:tc>
      </w:tr>
      <w:tr w:rsidR="00DF7B34" w14:paraId="6A43A6C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D6E76B0" w14:textId="77777777" w:rsidR="00DF7B34" w:rsidRDefault="00000000">
            <w:r>
              <w:rPr>
                <w:rFonts w:ascii="Calibri" w:hAnsi="Calibri"/>
                <w:b/>
                <w:color w:val="1F3864"/>
                <w:sz w:val="18"/>
              </w:rPr>
              <w:t>Use Case Reference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CC00B2" w14:textId="77777777" w:rsidR="00DF7B34" w:rsidRDefault="00000000">
            <w:r>
              <w:rPr>
                <w:rFonts w:ascii="Calibri" w:hAnsi="Calibri"/>
                <w:color w:val="000000"/>
                <w:sz w:val="18"/>
              </w:rPr>
              <w:t>UC-006 — Automated CV Screening for Lending Roles</w:t>
            </w:r>
          </w:p>
        </w:tc>
      </w:tr>
      <w:tr w:rsidR="00DF7B34" w14:paraId="2061AB8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062BCCC" w14:textId="77777777" w:rsidR="00DF7B34" w:rsidRDefault="00000000">
            <w:r>
              <w:rPr>
                <w:rFonts w:ascii="Calibri" w:hAnsi="Calibri"/>
                <w:b/>
                <w:color w:val="1F3864"/>
                <w:sz w:val="18"/>
              </w:rPr>
              <w:t>Vendor Position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F1AC09" w14:textId="77777777" w:rsidR="00DF7B34" w:rsidRDefault="00000000">
            <w:r>
              <w:rPr>
                <w:rFonts w:ascii="Calibri" w:hAnsi="Calibri"/>
                <w:color w:val="000000"/>
                <w:sz w:val="18"/>
              </w:rPr>
              <w:t>Third-party commercial HR product with embedded AI. Vendor declined to supply training-data characterisation or evaluation methodology, citing proprietary commercial secrecy.</w:t>
            </w:r>
          </w:p>
        </w:tc>
      </w:tr>
      <w:tr w:rsidR="00DF7B34" w14:paraId="4EA87D6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DFD9D0D" w14:textId="77777777" w:rsidR="00DF7B34" w:rsidRDefault="00000000">
            <w:r>
              <w:rPr>
                <w:rFonts w:ascii="Calibri" w:hAnsi="Calibri"/>
                <w:b/>
                <w:color w:val="9C0006"/>
                <w:sz w:val="18"/>
              </w:rPr>
              <w:t>Condition Failed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7EDB1B" w14:textId="77777777" w:rsidR="00DF7B34" w:rsidRDefault="00000000">
            <w:r>
              <w:rPr>
                <w:rFonts w:ascii="Calibri" w:hAnsi="Calibri"/>
                <w:color w:val="000000"/>
                <w:sz w:val="18"/>
              </w:rPr>
              <w:t>DQ-3 (Provider will not supply training-data characterisation or evaluation methodology)</w:t>
            </w:r>
          </w:p>
        </w:tc>
      </w:tr>
      <w:tr w:rsidR="00DF7B34" w14:paraId="694BDA90"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0E026D9" w14:textId="77777777" w:rsidR="00DF7B34" w:rsidRDefault="00000000">
            <w:r>
              <w:rPr>
                <w:rFonts w:ascii="Calibri" w:hAnsi="Calibri"/>
                <w:b/>
                <w:color w:val="1F3864"/>
                <w:sz w:val="18"/>
              </w:rPr>
              <w:t>Governance Assessment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3F166B" w14:textId="77777777" w:rsidR="00DF7B34" w:rsidRDefault="00000000">
            <w:r>
              <w:rPr>
                <w:rFonts w:ascii="Calibri" w:hAnsi="Calibri"/>
                <w:color w:val="000000"/>
                <w:sz w:val="18"/>
              </w:rPr>
              <w:t>The use case is classified as High-Risk under EU AI Act Annex III(4)(a). Without provider technical disclosure, the bank cannot discharge Article 26 deployer obligations. Commercial willingness to provide a financial indemnity was offered by the vendor and rejected by the AI Governance Committee — an indemnity transfers financial risk, not statutory compliance obligations.</w:t>
            </w:r>
          </w:p>
        </w:tc>
      </w:tr>
      <w:tr w:rsidR="00DF7B34" w14:paraId="5BC71E87"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1E0CC265" w14:textId="77777777" w:rsidR="00DF7B34" w:rsidRDefault="00000000">
            <w:r>
              <w:rPr>
                <w:rFonts w:ascii="Calibri" w:hAnsi="Calibri"/>
                <w:b/>
                <w:color w:val="9C0006"/>
                <w:sz w:val="18"/>
              </w:rPr>
              <w:t>Formal Outcome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8A6EBC" w14:textId="77777777" w:rsidR="00DF7B34" w:rsidRDefault="00000000">
            <w:r>
              <w:rPr>
                <w:rFonts w:ascii="Calibri" w:hAnsi="Calibri"/>
                <w:color w:val="000000"/>
                <w:sz w:val="18"/>
              </w:rPr>
              <w:t>Use case rejected at Decision Point 1 (D1), 2026-05-08. Recorded permanently in AI Use Case Inventory (A-01).</w:t>
            </w:r>
          </w:p>
        </w:tc>
      </w:tr>
      <w:tr w:rsidR="00DF7B34" w14:paraId="74B84D5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0EB0108" w14:textId="77777777" w:rsidR="00DF7B34" w:rsidRDefault="00000000">
            <w:r>
              <w:rPr>
                <w:rFonts w:ascii="Calibri" w:hAnsi="Calibri"/>
                <w:b/>
                <w:color w:val="1F3864"/>
                <w:sz w:val="18"/>
              </w:rPr>
              <w:t>Path to Reconsideration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93372B" w14:textId="77777777" w:rsidR="00DF7B34" w:rsidRDefault="00000000">
            <w:r>
              <w:rPr>
                <w:rFonts w:ascii="Calibri" w:hAnsi="Calibri"/>
                <w:color w:val="000000"/>
                <w:sz w:val="18"/>
              </w:rPr>
              <w:t>A different vendor, or a fundamental change in this vendor's disclosure position. Not reconsiderable on commercial or financial terms alone.</w:t>
            </w:r>
          </w:p>
        </w:tc>
      </w:tr>
    </w:tbl>
    <w:p w14:paraId="5D7C6E1B" w14:textId="77777777" w:rsidR="00DF7B34" w:rsidRDefault="00DF7B34"/>
    <w:p w14:paraId="0998D7C1" w14:textId="77777777" w:rsidR="00DF7B34" w:rsidRDefault="00000000">
      <w:pPr>
        <w:spacing w:after="80"/>
      </w:pPr>
      <w:r>
        <w:rPr>
          <w:rFonts w:ascii="Calibri" w:hAnsi="Calibri"/>
          <w:b/>
          <w:color w:val="1F3864"/>
          <w:sz w:val="28"/>
        </w:rPr>
        <w:lastRenderedPageBreak/>
        <w:t>6. Ongoing Due Diligence, Review Cadence, and Portability Standards</w:t>
      </w:r>
    </w:p>
    <w:p w14:paraId="4799C7B4" w14:textId="77777777" w:rsidR="00DF7B34" w:rsidRDefault="00000000">
      <w:pPr>
        <w:spacing w:after="60"/>
      </w:pPr>
      <w:r>
        <w:rPr>
          <w:rFonts w:ascii="Calibri" w:hAnsi="Calibri"/>
          <w:b/>
          <w:color w:val="1F3864"/>
          <w:sz w:val="19"/>
        </w:rPr>
        <w:t xml:space="preserve">• Annual Re-Assessment Cadence: </w:t>
      </w:r>
      <w:r>
        <w:rPr>
          <w:rFonts w:ascii="Calibri" w:hAnsi="Calibri"/>
          <w:sz w:val="19"/>
        </w:rPr>
        <w:t>Full re-run of this due diligence checklist annually, and immediately upon any corporate restructuring, acquisition, change in sub-processors, hosting region update, or contractual amendment.</w:t>
      </w:r>
    </w:p>
    <w:p w14:paraId="718F0DE5" w14:textId="77777777" w:rsidR="00DF7B34" w:rsidRDefault="00000000">
      <w:pPr>
        <w:spacing w:after="60"/>
      </w:pPr>
      <w:r>
        <w:rPr>
          <w:rFonts w:ascii="Calibri" w:hAnsi="Calibri"/>
          <w:b/>
          <w:color w:val="1F3864"/>
          <w:sz w:val="19"/>
        </w:rPr>
        <w:t xml:space="preserve">• Verification Staleness Check: </w:t>
      </w:r>
      <w:r>
        <w:rPr>
          <w:rFonts w:ascii="Calibri" w:hAnsi="Calibri"/>
          <w:sz w:val="19"/>
        </w:rPr>
        <w:t>A due diligence condition that can no longer be verified is treated as failed until evidence is restored, not as unchanged.</w:t>
      </w:r>
    </w:p>
    <w:p w14:paraId="1814EB4D" w14:textId="77777777" w:rsidR="00DF7B34" w:rsidRDefault="00000000">
      <w:pPr>
        <w:spacing w:after="60"/>
      </w:pPr>
      <w:r>
        <w:rPr>
          <w:rFonts w:ascii="Calibri" w:hAnsi="Calibri"/>
          <w:b/>
          <w:color w:val="1F3864"/>
          <w:sz w:val="19"/>
        </w:rPr>
        <w:t xml:space="preserve">• Deprecation Watch Protocol: </w:t>
      </w:r>
      <w:r>
        <w:rPr>
          <w:rFonts w:ascii="Calibri" w:hAnsi="Calibri"/>
          <w:sz w:val="19"/>
        </w:rPr>
        <w:t>Receipt of a provider deprecation notice triggers immediate re-assessment of criteria DD-09 and DD-10 against the proposed successor model version prior to production cutover.</w:t>
      </w:r>
    </w:p>
    <w:p w14:paraId="7593AC08" w14:textId="77777777" w:rsidR="00DF7B34" w:rsidRDefault="00000000">
      <w:pPr>
        <w:spacing w:after="60"/>
      </w:pPr>
      <w:r>
        <w:rPr>
          <w:rFonts w:ascii="Calibri" w:hAnsi="Calibri"/>
          <w:b/>
          <w:color w:val="1F3864"/>
          <w:sz w:val="19"/>
        </w:rPr>
        <w:t xml:space="preserve">• Data Portability &amp; Sanitized Exit Protocol: </w:t>
      </w:r>
      <w:r>
        <w:rPr>
          <w:rFonts w:ascii="Calibri" w:hAnsi="Calibri"/>
          <w:sz w:val="19"/>
        </w:rPr>
        <w:t>In accordance with Data Processing Agreement (DPA) terms, termination of vendor services requires certified data purging across all provider caches within 30 days. All bank-owned prompts, embeddings, and rationales must be fully portable and exportable to the immutable S3 audit vault (A-41).</w:t>
      </w:r>
    </w:p>
    <w:sectPr w:rsidR="00DF7B3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15182">
    <w:abstractNumId w:val="8"/>
  </w:num>
  <w:num w:numId="2" w16cid:durableId="627861815">
    <w:abstractNumId w:val="6"/>
  </w:num>
  <w:num w:numId="3" w16cid:durableId="1813476242">
    <w:abstractNumId w:val="5"/>
  </w:num>
  <w:num w:numId="4" w16cid:durableId="1724140490">
    <w:abstractNumId w:val="4"/>
  </w:num>
  <w:num w:numId="5" w16cid:durableId="506405017">
    <w:abstractNumId w:val="7"/>
  </w:num>
  <w:num w:numId="6" w16cid:durableId="2037804877">
    <w:abstractNumId w:val="3"/>
  </w:num>
  <w:num w:numId="7" w16cid:durableId="1914658874">
    <w:abstractNumId w:val="2"/>
  </w:num>
  <w:num w:numId="8" w16cid:durableId="1178886979">
    <w:abstractNumId w:val="1"/>
  </w:num>
  <w:num w:numId="9" w16cid:durableId="77833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530"/>
    <w:rsid w:val="0015074B"/>
    <w:rsid w:val="0029639D"/>
    <w:rsid w:val="00326F90"/>
    <w:rsid w:val="00947CE1"/>
    <w:rsid w:val="00AA1D8D"/>
    <w:rsid w:val="00B47730"/>
    <w:rsid w:val="00CB0664"/>
    <w:rsid w:val="00DF7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A6E37"/>
  <w14:defaultImageDpi w14:val="300"/>
  <w15:docId w15:val="{78F78524-CF2D-4D50-A02E-D14C793F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1639</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3</cp:revision>
  <dcterms:created xsi:type="dcterms:W3CDTF">2013-12-23T23:15:00Z</dcterms:created>
  <dcterms:modified xsi:type="dcterms:W3CDTF">2026-09-14T14:04:00Z</dcterms:modified>
  <cp:category/>
</cp:coreProperties>
</file>