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B7F0" w14:textId="77777777" w:rsidR="001E7DC0" w:rsidRDefault="00000000">
      <w:pPr>
        <w:spacing w:after="40"/>
      </w:pPr>
      <w:r>
        <w:rPr>
          <w:rFonts w:ascii="Calibri" w:hAnsi="Calibri"/>
          <w:b/>
          <w:color w:val="1F3864"/>
          <w:sz w:val="40"/>
        </w:rPr>
        <w:t>AI System Profile</w:t>
      </w:r>
    </w:p>
    <w:p w14:paraId="0BC42DC2" w14:textId="77777777" w:rsidR="001E7DC0" w:rsidRDefault="00000000">
      <w:pPr>
        <w:spacing w:after="240"/>
      </w:pPr>
      <w:r>
        <w:rPr>
          <w:rFonts w:ascii="Calibri" w:hAnsi="Calibri"/>
          <w:i/>
          <w:color w:val="595959"/>
          <w:sz w:val="23"/>
        </w:rPr>
        <w:t>Credit Decisioning Assistant (CDA) — Artefact A-04, v2.1</w:t>
      </w:r>
    </w:p>
    <w:tbl>
      <w:tblPr>
        <w:tblW w:w="0" w:type="auto"/>
        <w:jc w:val="center"/>
        <w:tblLook w:val="04A0" w:firstRow="1" w:lastRow="0" w:firstColumn="1" w:lastColumn="0" w:noHBand="0" w:noVBand="1"/>
      </w:tblPr>
      <w:tblGrid>
        <w:gridCol w:w="4968"/>
        <w:gridCol w:w="4968"/>
      </w:tblGrid>
      <w:tr w:rsidR="001E7DC0" w14:paraId="35BE9DD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01C2E77" w14:textId="77777777" w:rsidR="001E7DC0"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42F4D8B" w14:textId="77777777" w:rsidR="001E7DC0" w:rsidRDefault="00000000">
            <w:r>
              <w:rPr>
                <w:rFonts w:ascii="Calibri" w:hAnsi="Calibri"/>
                <w:b/>
                <w:color w:val="FFFFFF"/>
                <w:sz w:val="20"/>
              </w:rPr>
              <w:t>Detail</w:t>
            </w:r>
          </w:p>
        </w:tc>
      </w:tr>
      <w:tr w:rsidR="001E7DC0" w14:paraId="5B7751A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CB95EB9" w14:textId="77777777" w:rsidR="001E7DC0"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73CC74" w14:textId="77777777" w:rsidR="001E7DC0" w:rsidRDefault="00000000">
            <w:r>
              <w:rPr>
                <w:rFonts w:ascii="Calibri" w:hAnsi="Calibri"/>
                <w:color w:val="000000"/>
                <w:sz w:val="19"/>
              </w:rPr>
              <w:t>A-04</w:t>
            </w:r>
          </w:p>
        </w:tc>
      </w:tr>
      <w:tr w:rsidR="001E7DC0" w14:paraId="0F14BA7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B8594B9" w14:textId="77777777" w:rsidR="001E7DC0"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A73122" w14:textId="77777777" w:rsidR="001E7DC0" w:rsidRDefault="00000000">
            <w:r>
              <w:rPr>
                <w:rFonts w:ascii="Calibri" w:hAnsi="Calibri"/>
                <w:color w:val="000000"/>
                <w:sz w:val="19"/>
              </w:rPr>
              <w:t>AI System Profile — Credit Decisioning Assistant (CDA)</w:t>
            </w:r>
          </w:p>
        </w:tc>
      </w:tr>
      <w:tr w:rsidR="001E7DC0" w14:paraId="688E82C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942749F" w14:textId="77777777" w:rsidR="001E7DC0"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80C83B" w14:textId="77777777" w:rsidR="001E7DC0"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1E7DC0" w14:paraId="04D1A43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E3C1C88" w14:textId="77777777" w:rsidR="001E7DC0"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1F5A23" w14:textId="77777777" w:rsidR="001E7DC0" w:rsidRDefault="00000000">
            <w:r>
              <w:rPr>
                <w:rFonts w:ascii="Calibri" w:hAnsi="Calibri"/>
                <w:color w:val="000000"/>
                <w:sz w:val="19"/>
              </w:rPr>
              <w:t>Principal AI Architect</w:t>
            </w:r>
          </w:p>
        </w:tc>
      </w:tr>
      <w:tr w:rsidR="001E7DC0" w14:paraId="56EEB8A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994BD78" w14:textId="77777777" w:rsidR="001E7DC0"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35A458" w14:textId="77777777" w:rsidR="001E7DC0" w:rsidRDefault="00000000">
            <w:r>
              <w:rPr>
                <w:rFonts w:ascii="Calibri" w:hAnsi="Calibri"/>
                <w:color w:val="000000"/>
                <w:sz w:val="19"/>
              </w:rPr>
              <w:t>AI Governance Committee (AIGC), ratified by Executive Committee (ExCo)</w:t>
            </w:r>
          </w:p>
        </w:tc>
      </w:tr>
      <w:tr w:rsidR="001E7DC0" w14:paraId="5675313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F2DF193" w14:textId="77777777" w:rsidR="001E7DC0"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995C42" w14:textId="77777777" w:rsidR="001E7DC0" w:rsidRDefault="00000000">
            <w:r>
              <w:rPr>
                <w:rFonts w:ascii="Calibri" w:hAnsi="Calibri"/>
                <w:color w:val="000000"/>
                <w:sz w:val="19"/>
              </w:rPr>
              <w:t>Internal — High-Risk Technical System Profile</w:t>
            </w:r>
          </w:p>
        </w:tc>
      </w:tr>
      <w:tr w:rsidR="001E7DC0" w14:paraId="18E858C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8EE9BCB" w14:textId="77777777" w:rsidR="001E7DC0"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DBA226" w14:textId="77777777" w:rsidR="001E7DC0" w:rsidRDefault="00000000">
            <w:r>
              <w:rPr>
                <w:rFonts w:ascii="Calibri" w:hAnsi="Calibri"/>
                <w:color w:val="000000"/>
                <w:sz w:val="19"/>
              </w:rPr>
              <w:t>EU AI Act Art. 11 &amp; Annex IV (Technical Documentation), Art. 13 (Transparency), Art. 14 (Human Oversight), Art. 26 (Deployer Obligations); ISO/IEC 23053:2022; ISO/IEC 42001 Cl. 8; MAS TRM Ch. 3</w:t>
            </w:r>
          </w:p>
        </w:tc>
      </w:tr>
      <w:tr w:rsidR="001E7DC0" w14:paraId="2DD93CF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4A1D2DC" w14:textId="77777777" w:rsidR="001E7DC0"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23073A" w14:textId="77777777" w:rsidR="001E7DC0" w:rsidRDefault="00000000">
            <w:r>
              <w:rPr>
                <w:rFonts w:ascii="Calibri" w:hAnsi="Calibri"/>
                <w:color w:val="000000"/>
                <w:sz w:val="19"/>
              </w:rPr>
              <w:t>Annual, or immediately upon any model version cutover, retraining trigger, or event defined in Post-Deployment Monitoring Policy (A-30) §5</w:t>
            </w:r>
          </w:p>
        </w:tc>
      </w:tr>
      <w:tr w:rsidR="001E7DC0" w14:paraId="05E2EAC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203F9F1" w14:textId="77777777" w:rsidR="001E7DC0"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9846D9" w14:textId="77777777" w:rsidR="001E7DC0" w:rsidRDefault="00000000">
            <w:r>
              <w:rPr>
                <w:rFonts w:ascii="Calibri" w:hAnsi="Calibri"/>
                <w:color w:val="000000"/>
                <w:sz w:val="19"/>
              </w:rPr>
              <w:t>Governance design artefact produced as part of a worked portfolio example. Figures, dates, and named decisions demonstrate technical system profiling behavior and are internally consistent with Artifacts A-01 through A-44.</w:t>
            </w:r>
          </w:p>
        </w:tc>
      </w:tr>
    </w:tbl>
    <w:p w14:paraId="6D56572B" w14:textId="77777777" w:rsidR="001E7DC0" w:rsidRDefault="001E7DC0">
      <w:pPr>
        <w:spacing w:after="160"/>
      </w:pPr>
    </w:p>
    <w:p w14:paraId="245AFC44" w14:textId="77777777" w:rsidR="001E7DC0"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275"/>
        <w:gridCol w:w="1222"/>
        <w:gridCol w:w="1357"/>
        <w:gridCol w:w="1379"/>
        <w:gridCol w:w="1352"/>
        <w:gridCol w:w="1351"/>
        <w:gridCol w:w="2320"/>
      </w:tblGrid>
      <w:tr w:rsidR="001E7DC0" w14:paraId="2E67D5A7" w14:textId="77777777" w:rsidTr="008E203A">
        <w:trPr>
          <w:jc w:val="center"/>
        </w:trPr>
        <w:tc>
          <w:tcPr>
            <w:tcW w:w="1275"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18C890E" w14:textId="77777777" w:rsidR="001E7DC0" w:rsidRDefault="00000000">
            <w:pPr>
              <w:jc w:val="center"/>
            </w:pPr>
            <w:r>
              <w:rPr>
                <w:rFonts w:ascii="Calibri" w:hAnsi="Calibri"/>
                <w:b/>
                <w:color w:val="FFFFFF"/>
                <w:sz w:val="19"/>
              </w:rPr>
              <w:t>Version</w:t>
            </w:r>
          </w:p>
        </w:tc>
        <w:tc>
          <w:tcPr>
            <w:tcW w:w="122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772BB73" w14:textId="77777777" w:rsidR="001E7DC0" w:rsidRDefault="00000000">
            <w:pPr>
              <w:jc w:val="center"/>
            </w:pPr>
            <w:r>
              <w:rPr>
                <w:rFonts w:ascii="Calibri" w:hAnsi="Calibri"/>
                <w:b/>
                <w:color w:val="FFFFFF"/>
                <w:sz w:val="19"/>
              </w:rPr>
              <w:t>Date</w:t>
            </w:r>
          </w:p>
        </w:tc>
        <w:tc>
          <w:tcPr>
            <w:tcW w:w="135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78DEAB1" w14:textId="77777777" w:rsidR="001E7DC0" w:rsidRDefault="00000000">
            <w:pPr>
              <w:jc w:val="center"/>
            </w:pPr>
            <w:r>
              <w:rPr>
                <w:rFonts w:ascii="Calibri" w:hAnsi="Calibri"/>
                <w:b/>
                <w:color w:val="FFFFFF"/>
                <w:sz w:val="19"/>
              </w:rPr>
              <w:t>Author</w:t>
            </w:r>
          </w:p>
        </w:tc>
        <w:tc>
          <w:tcPr>
            <w:tcW w:w="137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A715FD2" w14:textId="77777777" w:rsidR="001E7DC0" w:rsidRDefault="00000000">
            <w:pPr>
              <w:jc w:val="center"/>
            </w:pPr>
            <w:r>
              <w:rPr>
                <w:rFonts w:ascii="Calibri" w:hAnsi="Calibri"/>
                <w:b/>
                <w:color w:val="FFFFFF"/>
                <w:sz w:val="19"/>
              </w:rPr>
              <w:t>Reviewer</w:t>
            </w:r>
          </w:p>
        </w:tc>
        <w:tc>
          <w:tcPr>
            <w:tcW w:w="135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A75B4C2" w14:textId="77777777" w:rsidR="001E7DC0" w:rsidRDefault="00000000">
            <w:pPr>
              <w:jc w:val="center"/>
            </w:pPr>
            <w:r>
              <w:rPr>
                <w:rFonts w:ascii="Calibri" w:hAnsi="Calibri"/>
                <w:b/>
                <w:color w:val="FFFFFF"/>
                <w:sz w:val="19"/>
              </w:rPr>
              <w:t>Approver</w:t>
            </w:r>
          </w:p>
        </w:tc>
        <w:tc>
          <w:tcPr>
            <w:tcW w:w="1351"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0A45C87" w14:textId="77777777" w:rsidR="001E7DC0" w:rsidRDefault="00000000">
            <w:pPr>
              <w:jc w:val="center"/>
            </w:pPr>
            <w:r>
              <w:rPr>
                <w:rFonts w:ascii="Calibri" w:hAnsi="Calibri"/>
                <w:b/>
                <w:color w:val="FFFFFF"/>
                <w:sz w:val="19"/>
              </w:rPr>
              <w:t>Status</w:t>
            </w:r>
          </w:p>
        </w:tc>
        <w:tc>
          <w:tcPr>
            <w:tcW w:w="2320"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C7E9004" w14:textId="77777777" w:rsidR="001E7DC0" w:rsidRDefault="00000000">
            <w:pPr>
              <w:jc w:val="center"/>
            </w:pPr>
            <w:r>
              <w:rPr>
                <w:rFonts w:ascii="Calibri" w:hAnsi="Calibri"/>
                <w:b/>
                <w:color w:val="FFFFFF"/>
                <w:sz w:val="19"/>
              </w:rPr>
              <w:t>Change Summary</w:t>
            </w:r>
          </w:p>
        </w:tc>
      </w:tr>
      <w:tr w:rsidR="001E7DC0" w14:paraId="750ECB0F" w14:textId="77777777" w:rsidTr="008E203A">
        <w:trPr>
          <w:jc w:val="center"/>
        </w:trPr>
        <w:tc>
          <w:tcPr>
            <w:tcW w:w="1275"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7C263B" w14:textId="77777777" w:rsidR="001E7DC0" w:rsidRDefault="00000000">
            <w:pPr>
              <w:jc w:val="center"/>
            </w:pPr>
            <w:r>
              <w:rPr>
                <w:rFonts w:ascii="Calibri" w:hAnsi="Calibri"/>
                <w:b/>
                <w:color w:val="000000"/>
                <w:sz w:val="18"/>
              </w:rPr>
              <w:lastRenderedPageBreak/>
              <w:t>v1.0</w:t>
            </w:r>
          </w:p>
        </w:tc>
        <w:tc>
          <w:tcPr>
            <w:tcW w:w="122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D398FA" w14:textId="77777777" w:rsidR="001E7DC0" w:rsidRDefault="00000000">
            <w:pPr>
              <w:jc w:val="center"/>
            </w:pPr>
            <w:r>
              <w:rPr>
                <w:rFonts w:ascii="Calibri" w:hAnsi="Calibri"/>
                <w:color w:val="000000"/>
                <w:sz w:val="18"/>
              </w:rPr>
              <w:t>2026-01-28</w:t>
            </w:r>
          </w:p>
        </w:tc>
        <w:tc>
          <w:tcPr>
            <w:tcW w:w="135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A065BD" w14:textId="77777777" w:rsidR="001E7DC0" w:rsidRDefault="00000000">
            <w:r>
              <w:rPr>
                <w:rFonts w:ascii="Calibri" w:hAnsi="Calibri"/>
                <w:color w:val="000000"/>
                <w:sz w:val="18"/>
              </w:rPr>
              <w:t>AI Governance Lead</w:t>
            </w:r>
          </w:p>
        </w:tc>
        <w:tc>
          <w:tcPr>
            <w:tcW w:w="137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6C0955" w14:textId="77777777" w:rsidR="001E7DC0" w:rsidRDefault="00000000">
            <w:r>
              <w:rPr>
                <w:rFonts w:ascii="Calibri" w:hAnsi="Calibri"/>
                <w:color w:val="000000"/>
                <w:sz w:val="18"/>
              </w:rPr>
              <w:t>Solution Architecture</w:t>
            </w:r>
          </w:p>
        </w:tc>
        <w:tc>
          <w:tcPr>
            <w:tcW w:w="135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AEDD85" w14:textId="77777777" w:rsidR="001E7DC0" w:rsidRDefault="00000000">
            <w:r>
              <w:rPr>
                <w:rFonts w:ascii="Calibri" w:hAnsi="Calibri"/>
                <w:color w:val="000000"/>
                <w:sz w:val="18"/>
              </w:rPr>
              <w:t>AIGC</w:t>
            </w:r>
          </w:p>
        </w:tc>
        <w:tc>
          <w:tcPr>
            <w:tcW w:w="1351"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74F06A" w14:textId="77777777" w:rsidR="001E7DC0" w:rsidRDefault="00000000">
            <w:pPr>
              <w:jc w:val="center"/>
            </w:pPr>
            <w:r>
              <w:rPr>
                <w:rFonts w:ascii="Calibri" w:hAnsi="Calibri"/>
                <w:color w:val="000000"/>
                <w:sz w:val="18"/>
              </w:rPr>
              <w:t>Superseded</w:t>
            </w:r>
          </w:p>
        </w:tc>
        <w:tc>
          <w:tcPr>
            <w:tcW w:w="23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37D5B8" w14:textId="77777777" w:rsidR="001E7DC0" w:rsidRDefault="00000000">
            <w:r>
              <w:rPr>
                <w:rFonts w:ascii="Calibri" w:hAnsi="Calibri"/>
                <w:color w:val="000000"/>
                <w:sz w:val="18"/>
              </w:rPr>
              <w:t>Initial profile at use-case screening; described single-layer retrieval architecture.</w:t>
            </w:r>
          </w:p>
        </w:tc>
      </w:tr>
      <w:tr w:rsidR="001E7DC0" w14:paraId="73B1DB65" w14:textId="77777777" w:rsidTr="008E203A">
        <w:trPr>
          <w:jc w:val="center"/>
        </w:trPr>
        <w:tc>
          <w:tcPr>
            <w:tcW w:w="1275"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90E8C6" w14:textId="77777777" w:rsidR="001E7DC0" w:rsidRDefault="00000000">
            <w:pPr>
              <w:jc w:val="center"/>
            </w:pPr>
            <w:r>
              <w:rPr>
                <w:rFonts w:ascii="Calibri" w:hAnsi="Calibri"/>
                <w:b/>
                <w:color w:val="000000"/>
                <w:sz w:val="18"/>
              </w:rPr>
              <w:t>v2.0</w:t>
            </w:r>
          </w:p>
        </w:tc>
        <w:tc>
          <w:tcPr>
            <w:tcW w:w="122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3EC42D" w14:textId="77777777" w:rsidR="001E7DC0" w:rsidRDefault="00000000">
            <w:pPr>
              <w:jc w:val="center"/>
            </w:pPr>
            <w:r>
              <w:rPr>
                <w:rFonts w:ascii="Calibri" w:hAnsi="Calibri"/>
                <w:color w:val="000000"/>
                <w:sz w:val="18"/>
              </w:rPr>
              <w:t>2026-09-13</w:t>
            </w:r>
          </w:p>
        </w:tc>
        <w:tc>
          <w:tcPr>
            <w:tcW w:w="135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F8E0CA" w14:textId="77777777" w:rsidR="001E7DC0" w:rsidRDefault="00000000">
            <w:r>
              <w:rPr>
                <w:rFonts w:ascii="Calibri" w:hAnsi="Calibri"/>
                <w:color w:val="000000"/>
                <w:sz w:val="18"/>
              </w:rPr>
              <w:t>Principal AI Architect</w:t>
            </w:r>
          </w:p>
        </w:tc>
        <w:tc>
          <w:tcPr>
            <w:tcW w:w="137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D49BB2" w14:textId="77777777" w:rsidR="001E7DC0" w:rsidRDefault="00000000">
            <w:r>
              <w:rPr>
                <w:rFonts w:ascii="Calibri" w:hAnsi="Calibri"/>
                <w:color w:val="000000"/>
                <w:sz w:val="18"/>
              </w:rPr>
              <w:t>Security Architecture; Model Risk</w:t>
            </w:r>
          </w:p>
        </w:tc>
        <w:tc>
          <w:tcPr>
            <w:tcW w:w="135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65CE4F" w14:textId="77777777" w:rsidR="001E7DC0" w:rsidRDefault="00000000">
            <w:r>
              <w:rPr>
                <w:rFonts w:ascii="Calibri" w:hAnsi="Calibri"/>
                <w:color w:val="000000"/>
                <w:sz w:val="18"/>
              </w:rPr>
              <w:t>AIGC</w:t>
            </w:r>
          </w:p>
        </w:tc>
        <w:tc>
          <w:tcPr>
            <w:tcW w:w="1351"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A893F4" w14:textId="77777777" w:rsidR="001E7DC0" w:rsidRDefault="00000000">
            <w:pPr>
              <w:jc w:val="center"/>
            </w:pPr>
            <w:r>
              <w:rPr>
                <w:rFonts w:ascii="Calibri" w:hAnsi="Calibri"/>
                <w:color w:val="000000"/>
                <w:sz w:val="18"/>
              </w:rPr>
              <w:t>Superseded</w:t>
            </w:r>
          </w:p>
        </w:tc>
        <w:tc>
          <w:tcPr>
            <w:tcW w:w="23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40B6CE" w14:textId="77777777" w:rsidR="001E7DC0" w:rsidRDefault="00000000">
            <w:r>
              <w:rPr>
                <w:rFonts w:ascii="Calibri" w:hAnsi="Calibri"/>
                <w:color w:val="000000"/>
                <w:sz w:val="18"/>
              </w:rPr>
              <w:t>Recreated for hybrid architecture. Layer separation, per-layer evaluation and explainability regimes, and sociotechnical component map added.</w:t>
            </w:r>
          </w:p>
        </w:tc>
      </w:tr>
    </w:tbl>
    <w:p w14:paraId="7C5BA1C0" w14:textId="77777777" w:rsidR="001E7DC0" w:rsidRDefault="001E7DC0"/>
    <w:p w14:paraId="62594A4B" w14:textId="77777777" w:rsidR="001E7DC0" w:rsidRDefault="00000000">
      <w:pPr>
        <w:spacing w:after="80"/>
      </w:pPr>
      <w:r>
        <w:rPr>
          <w:rFonts w:ascii="Calibri" w:hAnsi="Calibri"/>
          <w:b/>
          <w:color w:val="1F3864"/>
          <w:sz w:val="28"/>
        </w:rPr>
        <w:t>1. System Description and Operational Scope</w:t>
      </w:r>
    </w:p>
    <w:tbl>
      <w:tblPr>
        <w:tblW w:w="0" w:type="auto"/>
        <w:jc w:val="center"/>
        <w:tblLook w:val="04A0" w:firstRow="1" w:lastRow="0" w:firstColumn="1" w:lastColumn="0" w:noHBand="0" w:noVBand="1"/>
      </w:tblPr>
      <w:tblGrid>
        <w:gridCol w:w="4968"/>
        <w:gridCol w:w="4968"/>
      </w:tblGrid>
      <w:tr w:rsidR="001E7DC0" w14:paraId="4ED3482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6840FB7" w14:textId="77777777" w:rsidR="001E7DC0" w:rsidRDefault="00000000">
            <w:r>
              <w:rPr>
                <w:rFonts w:ascii="Calibri" w:hAnsi="Calibri"/>
                <w:b/>
                <w:color w:val="FFFFFF"/>
                <w:sz w:val="19"/>
              </w:rPr>
              <w:t>System Attribute</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35BAB9B" w14:textId="77777777" w:rsidR="001E7DC0" w:rsidRDefault="00000000">
            <w:r>
              <w:rPr>
                <w:rFonts w:ascii="Calibri" w:hAnsi="Calibri"/>
                <w:b/>
                <w:color w:val="FFFFFF"/>
                <w:sz w:val="19"/>
              </w:rPr>
              <w:t>Operational Specification &amp; Boundary</w:t>
            </w:r>
          </w:p>
        </w:tc>
      </w:tr>
      <w:tr w:rsidR="001E7DC0" w14:paraId="6C0CA41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A82E645" w14:textId="77777777" w:rsidR="001E7DC0" w:rsidRDefault="00000000">
            <w:r>
              <w:rPr>
                <w:rFonts w:ascii="Calibri" w:hAnsi="Calibri"/>
                <w:b/>
                <w:color w:val="1F3864"/>
                <w:sz w:val="18"/>
              </w:rPr>
              <w:t>System Name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C89519" w14:textId="77777777" w:rsidR="001E7DC0" w:rsidRDefault="00000000">
            <w:r>
              <w:rPr>
                <w:rFonts w:ascii="Calibri" w:hAnsi="Calibri"/>
                <w:color w:val="000000"/>
                <w:sz w:val="18"/>
              </w:rPr>
              <w:t>Credit Decisioning Assistant (CDA)</w:t>
            </w:r>
          </w:p>
        </w:tc>
      </w:tr>
      <w:tr w:rsidR="001E7DC0" w14:paraId="7174F21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C00EA0A" w14:textId="77777777" w:rsidR="001E7DC0" w:rsidRDefault="00000000">
            <w:r>
              <w:rPr>
                <w:rFonts w:ascii="Calibri" w:hAnsi="Calibri"/>
                <w:b/>
                <w:color w:val="1F3864"/>
                <w:sz w:val="18"/>
              </w:rPr>
              <w:t>Business Function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1F6511" w14:textId="77777777" w:rsidR="001E7DC0" w:rsidRDefault="00000000">
            <w:r>
              <w:rPr>
                <w:rFonts w:ascii="Calibri" w:hAnsi="Calibri"/>
                <w:color w:val="000000"/>
                <w:sz w:val="18"/>
              </w:rPr>
              <w:t>Assists human loan underwriters in evaluating creditworthiness for retail loan applications. Produces deterministic probability of default (PD) scores and generates plain-English, policy-grounded rationales.</w:t>
            </w:r>
          </w:p>
        </w:tc>
      </w:tr>
      <w:tr w:rsidR="001E7DC0" w14:paraId="55CA3A9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E77A5E2" w14:textId="77777777" w:rsidR="001E7DC0" w:rsidRDefault="00000000">
            <w:r>
              <w:rPr>
                <w:rFonts w:ascii="Calibri" w:hAnsi="Calibri"/>
                <w:b/>
                <w:color w:val="1F3864"/>
                <w:sz w:val="18"/>
              </w:rPr>
              <w:t>Architecture 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23A6FE" w14:textId="77777777" w:rsidR="001E7DC0" w:rsidRDefault="00000000">
            <w:r>
              <w:rPr>
                <w:rFonts w:ascii="Calibri" w:hAnsi="Calibri"/>
                <w:color w:val="000000"/>
                <w:sz w:val="18"/>
              </w:rPr>
              <w:t>Hybrid Dual-Layer: Deterministic Gradient-Boosted Decision Tree (XGBoost) scoring layer + Generative Retrieval-Augmented Generation (AWS Bedrock Claude 3.5 Sonnet) narration layer + Deterministic Step Functions orchestration.</w:t>
            </w:r>
          </w:p>
        </w:tc>
      </w:tr>
      <w:tr w:rsidR="001E7DC0" w14:paraId="07B452D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A365DF0" w14:textId="77777777" w:rsidR="001E7DC0" w:rsidRDefault="00000000">
            <w:r>
              <w:rPr>
                <w:rFonts w:ascii="Calibri" w:hAnsi="Calibri"/>
                <w:b/>
                <w:color w:val="1F3864"/>
                <w:sz w:val="18"/>
              </w:rPr>
              <w:t>Strict Negative Boundaries (What It Does NOT Do)</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BEAB0A" w14:textId="77777777" w:rsidR="001E7DC0" w:rsidRDefault="00000000">
            <w:r>
              <w:rPr>
                <w:rFonts w:ascii="Calibri" w:hAnsi="Calibri"/>
                <w:color w:val="000000"/>
                <w:sz w:val="18"/>
              </w:rPr>
              <w:t>The narration layer never produces, modifies, or recalculates the credit score. The system contains zero autonomous agentic surfaces and cannot self-execute credit disbursements. It never communicates directly with retail applicants.</w:t>
            </w:r>
          </w:p>
        </w:tc>
      </w:tr>
      <w:tr w:rsidR="001E7DC0" w14:paraId="7AE7D82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BDB8C8D" w14:textId="77777777" w:rsidR="001E7DC0" w:rsidRDefault="00000000">
            <w:r>
              <w:rPr>
                <w:rFonts w:ascii="Calibri" w:hAnsi="Calibri"/>
                <w:b/>
                <w:color w:val="1F3864"/>
                <w:sz w:val="18"/>
              </w:rPr>
              <w:t>Primary Users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ABD3C4" w14:textId="77777777" w:rsidR="001E7DC0" w:rsidRDefault="00000000">
            <w:r>
              <w:rPr>
                <w:rFonts w:ascii="Calibri" w:hAnsi="Calibri"/>
                <w:color w:val="000000"/>
                <w:sz w:val="18"/>
              </w:rPr>
              <w:t>Credentialed Retail Loan Underwriters (Tier 1 review); Senior Underwriters (Marginal referrals, adverse action sign-off, and customer recourse reviews).</w:t>
            </w:r>
          </w:p>
        </w:tc>
      </w:tr>
      <w:tr w:rsidR="001E7DC0" w14:paraId="36842E6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B5D0540" w14:textId="68159AA6" w:rsidR="001E7DC0" w:rsidRDefault="00000000">
            <w:r>
              <w:rPr>
                <w:rFonts w:ascii="Calibri" w:hAnsi="Calibri"/>
                <w:b/>
                <w:color w:val="1F3864"/>
                <w:sz w:val="18"/>
              </w:rPr>
              <w:t>Affected Population</w:t>
            </w:r>
            <w:r w:rsidR="00CE53C1">
              <w:rPr>
                <w:rFonts w:ascii="Calibri" w:hAnsi="Calibri"/>
                <w:b/>
                <w:color w:val="1F3864"/>
                <w:sz w:val="18"/>
              </w:rPr>
              <w:t xml:space="preserve"> (</w:t>
            </w:r>
            <w:r w:rsidR="00CE53C1" w:rsidRPr="00CE53C1">
              <w:rPr>
                <w:rFonts w:ascii="Calibri" w:hAnsi="Calibri"/>
                <w:b/>
                <w:color w:val="1F3864"/>
                <w:sz w:val="18"/>
              </w:rPr>
              <w:t>scenario parameter</w:t>
            </w:r>
            <w:r w:rsidR="00CE53C1">
              <w:rPr>
                <w:rFonts w:ascii="Calibri" w:hAnsi="Calibri"/>
                <w:b/>
                <w:color w:val="1F3864"/>
                <w:sz w:val="18"/>
              </w:rPr>
              <w: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9F2611" w14:textId="77777777" w:rsidR="001E7DC0" w:rsidRDefault="00000000">
            <w:r>
              <w:rPr>
                <w:rFonts w:ascii="Calibri" w:hAnsi="Calibri"/>
                <w:color w:val="000000"/>
                <w:sz w:val="18"/>
              </w:rPr>
              <w:t>~870,000 retail credit applicants annually across prime, near-prime, thin-file, and vulnerable customer segments.</w:t>
            </w:r>
          </w:p>
        </w:tc>
      </w:tr>
      <w:tr w:rsidR="001E7DC0" w14:paraId="4755E07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7F4B8D4" w14:textId="77777777" w:rsidR="001E7DC0" w:rsidRDefault="00000000">
            <w:r>
              <w:rPr>
                <w:rFonts w:ascii="Calibri" w:hAnsi="Calibri"/>
                <w:b/>
                <w:color w:val="1F3864"/>
                <w:sz w:val="18"/>
              </w:rPr>
              <w:t>Deployment Scope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635237" w14:textId="77777777" w:rsidR="001E7DC0" w:rsidRDefault="00000000">
            <w:r>
              <w:rPr>
                <w:rFonts w:ascii="Calibri" w:hAnsi="Calibri"/>
                <w:color w:val="000000"/>
                <w:sz w:val="18"/>
              </w:rPr>
              <w:t xml:space="preserve">Strictly bounded pilot authorization (500 loan applications). Expansion to full commercial volume requires separate Board </w:t>
            </w:r>
            <w:r>
              <w:rPr>
                <w:rFonts w:ascii="Calibri" w:hAnsi="Calibri"/>
                <w:color w:val="000000"/>
                <w:sz w:val="18"/>
              </w:rPr>
              <w:lastRenderedPageBreak/>
              <w:t>Risk Committee re-authorization.</w:t>
            </w:r>
          </w:p>
        </w:tc>
      </w:tr>
      <w:tr w:rsidR="001E7DC0" w14:paraId="0FFF110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491494A" w14:textId="77777777" w:rsidR="001E7DC0" w:rsidRDefault="00000000">
            <w:r>
              <w:rPr>
                <w:rFonts w:ascii="Calibri" w:hAnsi="Calibri"/>
                <w:b/>
                <w:color w:val="1F3864"/>
                <w:sz w:val="18"/>
              </w:rPr>
              <w:lastRenderedPageBreak/>
              <w:t>Sovereign Data Residency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B572BA" w14:textId="77777777" w:rsidR="001E7DC0" w:rsidRDefault="00000000">
            <w:r>
              <w:rPr>
                <w:rFonts w:ascii="Calibri" w:hAnsi="Calibri"/>
                <w:color w:val="000000"/>
                <w:sz w:val="18"/>
              </w:rPr>
              <w:t>Single designated sovereign jurisdiction (Singapore AWS ap-southeast-1), strictly enforced for both models and all dependent safety guardrails.</w:t>
            </w:r>
          </w:p>
        </w:tc>
      </w:tr>
      <w:tr w:rsidR="001E7DC0" w14:paraId="6D5532F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73E0480" w14:textId="77777777" w:rsidR="001E7DC0" w:rsidRDefault="00000000">
            <w:r>
              <w:rPr>
                <w:rFonts w:ascii="Calibri" w:hAnsi="Calibri"/>
                <w:b/>
                <w:color w:val="1F3864"/>
                <w:sz w:val="18"/>
              </w:rPr>
              <w:t>Regulatory Risk Tier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3F881B" w14:textId="77777777" w:rsidR="001E7DC0" w:rsidRDefault="00000000">
            <w:r>
              <w:rPr>
                <w:rFonts w:ascii="Calibri" w:hAnsi="Calibri"/>
                <w:color w:val="000000"/>
                <w:sz w:val="18"/>
              </w:rPr>
              <w:t>High-Risk AI System under EU AI Act Annex III(5)(b) (Creditworthiness assessment of natural persons).</w:t>
            </w:r>
          </w:p>
        </w:tc>
      </w:tr>
    </w:tbl>
    <w:p w14:paraId="78915903" w14:textId="77777777" w:rsidR="001E7DC0" w:rsidRDefault="001E7DC0">
      <w:pPr>
        <w:spacing w:after="160"/>
      </w:pPr>
    </w:p>
    <w:p w14:paraId="7B10D148" w14:textId="77777777" w:rsidR="001E7DC0" w:rsidRDefault="00000000">
      <w:pPr>
        <w:spacing w:after="80"/>
      </w:pPr>
      <w:r>
        <w:rPr>
          <w:rFonts w:ascii="Calibri" w:hAnsi="Calibri"/>
          <w:b/>
          <w:color w:val="1F3864"/>
          <w:sz w:val="24"/>
        </w:rPr>
        <w:t>1.1. End-to-End Infrastructure Stack &amp; Decision Thresholds</w:t>
      </w:r>
    </w:p>
    <w:tbl>
      <w:tblPr>
        <w:tblW w:w="0" w:type="auto"/>
        <w:jc w:val="center"/>
        <w:tblLook w:val="04A0" w:firstRow="1" w:lastRow="0" w:firstColumn="1" w:lastColumn="0" w:noHBand="0" w:noVBand="1"/>
      </w:tblPr>
      <w:tblGrid>
        <w:gridCol w:w="4968"/>
        <w:gridCol w:w="4968"/>
      </w:tblGrid>
      <w:tr w:rsidR="001E7DC0" w14:paraId="6DDB9F2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F39A779" w14:textId="77777777" w:rsidR="001E7DC0" w:rsidRDefault="00000000">
            <w:r>
              <w:rPr>
                <w:rFonts w:ascii="Calibri" w:hAnsi="Calibri"/>
                <w:b/>
                <w:color w:val="FFFFFF"/>
                <w:sz w:val="19"/>
              </w:rPr>
              <w:t>Technical Dimension</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1DAB195" w14:textId="77777777" w:rsidR="001E7DC0" w:rsidRDefault="00000000">
            <w:r>
              <w:rPr>
                <w:rFonts w:ascii="Calibri" w:hAnsi="Calibri"/>
                <w:b/>
                <w:color w:val="FFFFFF"/>
                <w:sz w:val="19"/>
              </w:rPr>
              <w:t>System Specification &amp; Empirical Baseline</w:t>
            </w:r>
          </w:p>
        </w:tc>
      </w:tr>
      <w:tr w:rsidR="001E7DC0" w14:paraId="037B680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75AF74" w14:textId="77777777" w:rsidR="001E7DC0" w:rsidRDefault="00000000">
            <w:r>
              <w:rPr>
                <w:rFonts w:ascii="Calibri" w:hAnsi="Calibri"/>
                <w:b/>
                <w:color w:val="1F3864"/>
                <w:sz w:val="18"/>
              </w:rPr>
              <w:t>Scoring Model Class &amp; Scale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D8BA99" w14:textId="77777777" w:rsidR="001E7DC0" w:rsidRDefault="00000000">
            <w:r>
              <w:rPr>
                <w:rFonts w:ascii="Calibri" w:hAnsi="Calibri"/>
                <w:color w:val="000000"/>
                <w:sz w:val="18"/>
              </w:rPr>
              <w:t>Gradient Boosting Classifier (XGBoost v1.7.6); 500 decision trees. Trained on 180,432 historical mature retail loan outcomes (70% train / 15% val / 15% test). Test partition held in escrow by Model Risk.</w:t>
            </w:r>
          </w:p>
        </w:tc>
      </w:tr>
      <w:tr w:rsidR="001E7DC0" w14:paraId="0C97724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052DCB0" w14:textId="77777777" w:rsidR="001E7DC0" w:rsidRDefault="00000000">
            <w:r>
              <w:rPr>
                <w:rFonts w:ascii="Calibri" w:hAnsi="Calibri"/>
                <w:b/>
                <w:color w:val="1F3864"/>
                <w:sz w:val="18"/>
              </w:rPr>
              <w:t>Narration Foundation Model</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E92759" w14:textId="77777777" w:rsidR="001E7DC0" w:rsidRDefault="00000000">
            <w:r>
              <w:rPr>
                <w:rFonts w:ascii="Calibri" w:hAnsi="Calibri"/>
                <w:color w:val="000000"/>
                <w:sz w:val="18"/>
              </w:rPr>
              <w:t>Anthropic Claude 3.5 Sonnet hosted on AWS Bedrock (managed enterprise API). In-region Singapore ap-southeast-1 tenant; zero provider data retention for training.</w:t>
            </w:r>
          </w:p>
        </w:tc>
      </w:tr>
      <w:tr w:rsidR="001E7DC0" w14:paraId="6FB74BC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906D0E7" w14:textId="77777777" w:rsidR="001E7DC0" w:rsidRDefault="00000000">
            <w:r>
              <w:rPr>
                <w:rFonts w:ascii="Calibri" w:hAnsi="Calibri"/>
                <w:b/>
                <w:color w:val="1F3864"/>
                <w:sz w:val="18"/>
              </w:rPr>
              <w:t>Cloud Infrastructure Stack</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88E49F" w14:textId="77777777" w:rsidR="001E7DC0" w:rsidRDefault="00000000">
            <w:r>
              <w:rPr>
                <w:rFonts w:ascii="Calibri" w:hAnsi="Calibri"/>
                <w:color w:val="000000"/>
                <w:sz w:val="18"/>
              </w:rPr>
              <w:t>AWS SageMaker (deterministic scoring endpoint), AWS RDS PostgreSQL / DynamoDB (feature store), Amazon OpenSearch Serverless (vector index), AWS Lambda &amp; Step Functions (orchestration), S3 WORM Object Lock (audit vault).</w:t>
            </w:r>
          </w:p>
        </w:tc>
      </w:tr>
      <w:tr w:rsidR="001E7DC0" w14:paraId="2BE8220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5E3DF79" w14:textId="77777777" w:rsidR="001E7DC0" w:rsidRDefault="00000000">
            <w:r>
              <w:rPr>
                <w:rFonts w:ascii="Calibri" w:hAnsi="Calibri"/>
                <w:b/>
                <w:color w:val="1F3864"/>
                <w:sz w:val="18"/>
              </w:rPr>
              <w:t>Model Input Feature Set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01034A" w14:textId="77777777" w:rsidR="001E7DC0" w:rsidRDefault="00000000">
            <w:r>
              <w:rPr>
                <w:rFonts w:ascii="Calibri" w:hAnsi="Calibri"/>
                <w:color w:val="000000"/>
                <w:sz w:val="18"/>
              </w:rPr>
              <w:t>Verified monthly income, debt-to-income (DTI) ratio, employment stability/duration, Credit Bureau Singapore (CBS) score, credit facility inquiries (last 12 mos), historical payment delinquency record. Postal district permanently expunged.</w:t>
            </w:r>
          </w:p>
        </w:tc>
      </w:tr>
      <w:tr w:rsidR="001E7DC0" w14:paraId="6367B52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36E08A4" w14:textId="77777777" w:rsidR="001E7DC0" w:rsidRDefault="00000000">
            <w:r>
              <w:rPr>
                <w:rFonts w:ascii="Calibri" w:hAnsi="Calibri"/>
                <w:b/>
                <w:color w:val="1F3864"/>
                <w:sz w:val="18"/>
              </w:rPr>
              <w:t>Underwriting Decision Bands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4E217E" w14:textId="77777777" w:rsidR="001E7DC0" w:rsidRDefault="00000000">
            <w:r>
              <w:rPr>
                <w:rFonts w:ascii="Calibri" w:hAnsi="Calibri"/>
                <w:color w:val="000000"/>
                <w:sz w:val="18"/>
              </w:rPr>
              <w:t>APPROVE: PD &lt; 0.08 (Standard underwriter confirmation).</w:t>
            </w:r>
            <w:r>
              <w:rPr>
                <w:rFonts w:ascii="Calibri" w:hAnsi="Calibri"/>
                <w:color w:val="000000"/>
                <w:sz w:val="18"/>
              </w:rPr>
              <w:br/>
              <w:t>REFER / MARGINAL: 0.08 &lt;= PD &lt;= 0.20 (Mandatory Senior Underwriter review; review floor &gt;= 3.5 mins).</w:t>
            </w:r>
            <w:r>
              <w:rPr>
                <w:rFonts w:ascii="Calibri" w:hAnsi="Calibri"/>
                <w:color w:val="000000"/>
                <w:sz w:val="18"/>
              </w:rPr>
              <w:br/>
              <w:t>DECLINE: PD &gt; 0.20 (Adverse-action rationale with TreeSHAP principal drivers &amp; policy citations).</w:t>
            </w:r>
          </w:p>
        </w:tc>
      </w:tr>
      <w:tr w:rsidR="001E7DC0" w14:paraId="3D1F155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C9DF6A9" w14:textId="77777777" w:rsidR="001E7DC0" w:rsidRDefault="00000000">
            <w:r>
              <w:rPr>
                <w:rFonts w:ascii="Calibri" w:hAnsi="Calibri"/>
                <w:b/>
                <w:color w:val="1F3864"/>
                <w:sz w:val="18"/>
              </w:rPr>
              <w:t>Model Performance Baselines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0C622C" w14:textId="77777777" w:rsidR="001E7DC0" w:rsidRDefault="00000000">
            <w:r>
              <w:rPr>
                <w:rFonts w:ascii="Calibri" w:hAnsi="Calibri"/>
                <w:color w:val="000000"/>
                <w:sz w:val="18"/>
              </w:rPr>
              <w:t>Held-out test ROC-AUC: 0.84 (floor 0.78); F1 score: 0.71; Precision/Recall: 0.74 / 0.68; Brier calibration: 0.13 (limit 0.18); Generalization gap: 3.1 AUC points; Disparate Impact Ratio: 0.89.</w:t>
            </w:r>
          </w:p>
        </w:tc>
      </w:tr>
    </w:tbl>
    <w:p w14:paraId="6C827F0C" w14:textId="77777777" w:rsidR="001E7DC0" w:rsidRDefault="001E7DC0"/>
    <w:p w14:paraId="6550E465" w14:textId="77777777" w:rsidR="001E7DC0" w:rsidRDefault="00000000">
      <w:pPr>
        <w:spacing w:after="80"/>
      </w:pPr>
      <w:r>
        <w:rPr>
          <w:rFonts w:ascii="Calibri" w:hAnsi="Calibri"/>
          <w:b/>
          <w:color w:val="1F3864"/>
          <w:sz w:val="28"/>
        </w:rPr>
        <w:lastRenderedPageBreak/>
        <w:t>2. Layer Separation — The Architectural Control Everything Else Depends On</w:t>
      </w:r>
    </w:p>
    <w:p w14:paraId="6B56EC67" w14:textId="77777777" w:rsidR="001E7DC0" w:rsidRDefault="00000000">
      <w:pPr>
        <w:spacing w:after="120"/>
      </w:pPr>
      <w:r>
        <w:rPr>
          <w:rFonts w:ascii="Calibri" w:hAnsi="Calibri"/>
          <w:sz w:val="20"/>
        </w:rPr>
        <w:t>The hybrid architecture strictly decouples the deterministic scoring layer from the generative narration layer. This separation governs which evaluation metrics apply, which explainability techniques are legitimate, and where statutory obligations bite:</w:t>
      </w:r>
    </w:p>
    <w:tbl>
      <w:tblPr>
        <w:tblW w:w="0" w:type="auto"/>
        <w:jc w:val="center"/>
        <w:tblLook w:val="04A0" w:firstRow="1" w:lastRow="0" w:firstColumn="1" w:lastColumn="0" w:noHBand="0" w:noVBand="1"/>
      </w:tblPr>
      <w:tblGrid>
        <w:gridCol w:w="1987"/>
        <w:gridCol w:w="1987"/>
        <w:gridCol w:w="1987"/>
        <w:gridCol w:w="1987"/>
        <w:gridCol w:w="1987"/>
      </w:tblGrid>
      <w:tr w:rsidR="001E7DC0" w14:paraId="6E06BBD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0B812F9" w14:textId="77777777" w:rsidR="001E7DC0" w:rsidRDefault="00000000">
            <w:r>
              <w:rPr>
                <w:rFonts w:ascii="Calibri" w:hAnsi="Calibri"/>
                <w:b/>
                <w:color w:val="FFFFFF"/>
                <w:sz w:val="19"/>
              </w:rPr>
              <w:t>Architectural Layer</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0BC8F22" w14:textId="77777777" w:rsidR="001E7DC0" w:rsidRDefault="00000000">
            <w:pPr>
              <w:jc w:val="center"/>
            </w:pPr>
            <w:r>
              <w:rPr>
                <w:rFonts w:ascii="Calibri" w:hAnsi="Calibri"/>
                <w:b/>
                <w:color w:val="FFFFFF"/>
                <w:sz w:val="19"/>
              </w:rPr>
              <w:t>Functional Scope</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CCBD96D" w14:textId="77777777" w:rsidR="001E7DC0" w:rsidRDefault="00000000">
            <w:pPr>
              <w:jc w:val="center"/>
            </w:pPr>
            <w:r>
              <w:rPr>
                <w:rFonts w:ascii="Calibri" w:hAnsi="Calibri"/>
                <w:b/>
                <w:color w:val="FFFFFF"/>
                <w:sz w:val="19"/>
              </w:rPr>
              <w:t>Technical Nature</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3611A47" w14:textId="77777777" w:rsidR="001E7DC0" w:rsidRDefault="00000000">
            <w:pPr>
              <w:jc w:val="center"/>
            </w:pPr>
            <w:r>
              <w:rPr>
                <w:rFonts w:ascii="Calibri" w:hAnsi="Calibri"/>
                <w:b/>
                <w:color w:val="FFFFFF"/>
                <w:sz w:val="19"/>
              </w:rPr>
              <w:t>Evaluation Regime</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F39F8B2" w14:textId="77777777" w:rsidR="001E7DC0" w:rsidRDefault="00000000">
            <w:pPr>
              <w:jc w:val="center"/>
            </w:pPr>
            <w:r>
              <w:rPr>
                <w:rFonts w:ascii="Calibri" w:hAnsi="Calibri"/>
                <w:b/>
                <w:color w:val="FFFFFF"/>
                <w:sz w:val="19"/>
              </w:rPr>
              <w:t>Explainability Regime</w:t>
            </w:r>
          </w:p>
        </w:tc>
      </w:tr>
      <w:tr w:rsidR="001E7DC0" w14:paraId="3713A9A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36259EB" w14:textId="77777777" w:rsidR="001E7DC0" w:rsidRDefault="00000000">
            <w:r>
              <w:rPr>
                <w:rFonts w:ascii="Calibri" w:hAnsi="Calibri"/>
                <w:b/>
                <w:color w:val="1F3864"/>
                <w:sz w:val="18"/>
              </w:rPr>
              <w:t>Scoring Layer</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20423F" w14:textId="77777777" w:rsidR="001E7DC0" w:rsidRDefault="00000000">
            <w:r>
              <w:rPr>
                <w:rFonts w:ascii="Calibri" w:hAnsi="Calibri"/>
                <w:color w:val="000000"/>
                <w:sz w:val="18"/>
              </w:rPr>
              <w:t>Calculates the credit score and generates the decision recommendation from structured applicant and bureau features.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9A355D" w14:textId="77777777" w:rsidR="001E7DC0" w:rsidRDefault="00000000">
            <w:r>
              <w:rPr>
                <w:rFonts w:ascii="Calibri" w:hAnsi="Calibri"/>
                <w:color w:val="000000"/>
                <w:sz w:val="18"/>
              </w:rPr>
              <w:t>Deterministic. Gradient-boosted decision trees trained on historical loan outcomes.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FE1FC1" w14:textId="77777777" w:rsidR="001E7DC0" w:rsidRDefault="00000000">
            <w:r>
              <w:rPr>
                <w:rFonts w:ascii="Calibri" w:hAnsi="Calibri"/>
                <w:color w:val="000000"/>
                <w:sz w:val="18"/>
              </w:rPr>
              <w:t>ROC-AUC (0.84), F1 (0.71), precision/recall, Brier calibration (0.13). 70/15/15 partition applies.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150953" w14:textId="77777777" w:rsidR="001E7DC0" w:rsidRDefault="00000000">
            <w:r>
              <w:rPr>
                <w:rFonts w:ascii="Calibri" w:hAnsi="Calibri"/>
                <w:color w:val="000000"/>
                <w:sz w:val="18"/>
              </w:rPr>
              <w:t>TreeSHAP global and local attribution; LIME for adverse-action dispute resolution.</w:t>
            </w:r>
          </w:p>
        </w:tc>
      </w:tr>
      <w:tr w:rsidR="001E7DC0" w14:paraId="1421D8F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860C9FC" w14:textId="77777777" w:rsidR="001E7DC0" w:rsidRDefault="00000000">
            <w:r>
              <w:rPr>
                <w:rFonts w:ascii="Calibri" w:hAnsi="Calibri"/>
                <w:b/>
                <w:color w:val="1F3864"/>
                <w:sz w:val="18"/>
              </w:rPr>
              <w:t>Narration Layer</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317941" w14:textId="77777777" w:rsidR="001E7DC0" w:rsidRDefault="00000000">
            <w:r>
              <w:rPr>
                <w:rFonts w:ascii="Calibri" w:hAnsi="Calibri"/>
                <w:color w:val="000000"/>
                <w:sz w:val="18"/>
              </w:rPr>
              <w:t>Translates the credit score and its principal TreeSHAP drivers into an explainable, policy-cited written rationale.</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0568A2" w14:textId="77777777" w:rsidR="001E7DC0" w:rsidRDefault="00000000">
            <w:r>
              <w:rPr>
                <w:rFonts w:ascii="Calibri" w:hAnsi="Calibri"/>
                <w:color w:val="000000"/>
                <w:sz w:val="18"/>
              </w:rPr>
              <w:t>Generative. Foundation model on managed platform (AWS Bedrock); retrieval-grounded; not fine-tuned.</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8C0DA1" w14:textId="77777777" w:rsidR="001E7DC0" w:rsidRDefault="00000000">
            <w:r>
              <w:rPr>
                <w:rFonts w:ascii="Calibri" w:hAnsi="Calibri"/>
                <w:color w:val="000000"/>
                <w:sz w:val="18"/>
              </w:rPr>
              <w:t>Grounding evaluation score (&gt;= 0.75), citation fidelity (100%), relevance score. No training partition.</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AF3C038" w14:textId="77777777" w:rsidR="001E7DC0" w:rsidRDefault="00000000">
            <w:r>
              <w:rPr>
                <w:rFonts w:ascii="Calibri" w:hAnsi="Calibri"/>
                <w:color w:val="000000"/>
                <w:sz w:val="18"/>
              </w:rPr>
              <w:t>Passage-level citation resolution, grounding verification, counterfactual prompt testing.</w:t>
            </w:r>
          </w:p>
        </w:tc>
      </w:tr>
      <w:tr w:rsidR="001E7DC0" w14:paraId="50CCFE1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18C8305" w14:textId="77777777" w:rsidR="001E7DC0" w:rsidRDefault="00000000">
            <w:r>
              <w:rPr>
                <w:rFonts w:ascii="Calibri" w:hAnsi="Calibri"/>
                <w:b/>
                <w:color w:val="1F3864"/>
                <w:sz w:val="18"/>
              </w:rPr>
              <w:t>Orchestration Layer</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8B3F1E" w14:textId="77777777" w:rsidR="001E7DC0" w:rsidRDefault="00000000">
            <w:r>
              <w:rPr>
                <w:rFonts w:ascii="Calibri" w:hAnsi="Calibri"/>
                <w:color w:val="000000"/>
                <w:sz w:val="18"/>
              </w:rPr>
              <w:t>Sequences bureau data ingestion, scoring, RAG vector retrieval, and narration; enforces IAM permission wrappers.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0135BF" w14:textId="77777777" w:rsidR="001E7DC0" w:rsidRDefault="00000000">
            <w:r>
              <w:rPr>
                <w:rFonts w:ascii="Calibri" w:hAnsi="Calibri"/>
                <w:color w:val="000000"/>
                <w:sz w:val="18"/>
              </w:rPr>
              <w:t>Deterministic control flow with policy-based guardrails (AWS Step Functions).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779DAE" w14:textId="77777777" w:rsidR="001E7DC0" w:rsidRDefault="00000000">
            <w:r>
              <w:rPr>
                <w:rFonts w:ascii="Calibri" w:hAnsi="Calibri"/>
                <w:color w:val="000000"/>
                <w:sz w:val="18"/>
              </w:rPr>
              <w:t>End-to-end p95 latency (&lt; 1.5s), API error rate, circuit-breaker activation rate.</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E8E605" w14:textId="77777777" w:rsidR="001E7DC0" w:rsidRDefault="00000000">
            <w:r>
              <w:rPr>
                <w:rFonts w:ascii="Calibri" w:hAnsi="Calibri"/>
                <w:color w:val="000000"/>
                <w:sz w:val="18"/>
              </w:rPr>
              <w:t>Full cryptographic decision trace, input/output prompt hashes, S3 WORM audit log.</w:t>
            </w:r>
          </w:p>
        </w:tc>
      </w:tr>
    </w:tbl>
    <w:p w14:paraId="633BD17A" w14:textId="77777777" w:rsidR="001E7DC0" w:rsidRDefault="001E7DC0">
      <w:pPr>
        <w:spacing w:after="120"/>
      </w:pPr>
    </w:p>
    <w:p w14:paraId="08E02677" w14:textId="77777777" w:rsidR="001E7DC0" w:rsidRDefault="00000000">
      <w:pPr>
        <w:spacing w:after="80"/>
      </w:pPr>
      <w:r>
        <w:rPr>
          <w:rFonts w:ascii="Calibri" w:hAnsi="Calibri"/>
          <w:sz w:val="19"/>
        </w:rPr>
        <w:t>The narration layer never produces the credit score. If the generative foundation model were permitted to influence the decision itself, the entire explainability chain would collapse into an unsolvable token attribution problem, and the bank's legal defense under GDPR Article 22 and EU AI Act Article 13 would become indefensible.</w:t>
      </w:r>
    </w:p>
    <w:p w14:paraId="1A306159" w14:textId="77777777" w:rsidR="001E7DC0" w:rsidRDefault="00000000">
      <w:r>
        <w:rPr>
          <w:rFonts w:ascii="Calibri" w:hAnsi="Calibri"/>
          <w:sz w:val="19"/>
        </w:rPr>
        <w:t>Connective Architectural Detail: The scoring layer's principal TreeSHAP attribution drivers are passed directly into the narration prompt template. The written rationale is therefore not the LLM's own subjective reasoning of why it decided — it is the LLM rendering the deterministic scoring engine's mathematical attribution into contestable, human-readable language. This architectural linkage is what allows adverse-action notices to cite exact financial factors and policy thresholds rather than vague categorical generalities.</w:t>
      </w:r>
    </w:p>
    <w:p w14:paraId="4D135D10" w14:textId="77777777" w:rsidR="001E7DC0" w:rsidRDefault="00000000">
      <w:pPr>
        <w:spacing w:after="80"/>
      </w:pPr>
      <w:r>
        <w:rPr>
          <w:rFonts w:ascii="Calibri" w:hAnsi="Calibri"/>
          <w:b/>
          <w:color w:val="1F3864"/>
          <w:sz w:val="28"/>
        </w:rPr>
        <w:t>3. Mandatory Production Control Set</w:t>
      </w:r>
    </w:p>
    <w:tbl>
      <w:tblPr>
        <w:tblW w:w="0" w:type="auto"/>
        <w:jc w:val="center"/>
        <w:tblLook w:val="04A0" w:firstRow="1" w:lastRow="0" w:firstColumn="1" w:lastColumn="0" w:noHBand="0" w:noVBand="1"/>
      </w:tblPr>
      <w:tblGrid>
        <w:gridCol w:w="2484"/>
        <w:gridCol w:w="2484"/>
        <w:gridCol w:w="2484"/>
        <w:gridCol w:w="2484"/>
      </w:tblGrid>
      <w:tr w:rsidR="001E7DC0" w14:paraId="6B16F9A2"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AE5FE75" w14:textId="77777777" w:rsidR="001E7DC0" w:rsidRDefault="00000000">
            <w:pPr>
              <w:jc w:val="center"/>
            </w:pPr>
            <w:r>
              <w:rPr>
                <w:rFonts w:ascii="Calibri" w:hAnsi="Calibri"/>
                <w:b/>
                <w:color w:val="FFFFFF"/>
                <w:sz w:val="19"/>
              </w:rPr>
              <w:t>Control Ref</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45FD1ED" w14:textId="77777777" w:rsidR="001E7DC0" w:rsidRDefault="00000000">
            <w:r>
              <w:rPr>
                <w:rFonts w:ascii="Calibri" w:hAnsi="Calibri"/>
                <w:b/>
                <w:color w:val="FFFFFF"/>
                <w:sz w:val="19"/>
              </w:rPr>
              <w:t>Operational Control Mandate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B056204" w14:textId="77777777" w:rsidR="001E7DC0" w:rsidRDefault="00000000">
            <w:pPr>
              <w:jc w:val="center"/>
            </w:pPr>
            <w:r>
              <w:rPr>
                <w:rFonts w:ascii="Calibri" w:hAnsi="Calibri"/>
                <w:b/>
                <w:color w:val="FFFFFF"/>
                <w:sz w:val="19"/>
              </w:rPr>
              <w:t>Layer</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88E0307" w14:textId="77777777" w:rsidR="001E7DC0" w:rsidRDefault="00000000">
            <w:pPr>
              <w:jc w:val="center"/>
            </w:pPr>
            <w:r>
              <w:rPr>
                <w:rFonts w:ascii="Calibri" w:hAnsi="Calibri"/>
                <w:b/>
                <w:color w:val="FFFFFF"/>
                <w:sz w:val="19"/>
              </w:rPr>
              <w:t>Status</w:t>
            </w:r>
          </w:p>
        </w:tc>
      </w:tr>
      <w:tr w:rsidR="001E7DC0" w14:paraId="48A1D94D"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73B0BD" w14:textId="77777777" w:rsidR="001E7DC0" w:rsidRDefault="00000000">
            <w:pPr>
              <w:jc w:val="center"/>
            </w:pPr>
            <w:r>
              <w:rPr>
                <w:rFonts w:ascii="Calibri" w:hAnsi="Calibri"/>
                <w:b/>
                <w:color w:val="000000"/>
                <w:sz w:val="18"/>
              </w:rPr>
              <w:lastRenderedPageBreak/>
              <w:t>GDR-01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502A49" w14:textId="77777777" w:rsidR="001E7DC0" w:rsidRDefault="00000000">
            <w:r>
              <w:rPr>
                <w:rFonts w:ascii="Calibri" w:hAnsi="Calibri"/>
                <w:color w:val="000000"/>
                <w:sz w:val="18"/>
              </w:rPr>
              <w:t>Input and output content filtering; blocks prompt injection, toxic language, and adversarial jailbreak syntax.</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731474" w14:textId="77777777" w:rsidR="001E7DC0" w:rsidRDefault="00000000">
            <w:pPr>
              <w:jc w:val="center"/>
            </w:pPr>
            <w:r>
              <w:rPr>
                <w:rFonts w:ascii="Calibri" w:hAnsi="Calibri"/>
                <w:color w:val="000000"/>
                <w:sz w:val="18"/>
              </w:rPr>
              <w:t>Narration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FE46921" w14:textId="77777777" w:rsidR="001E7DC0" w:rsidRDefault="00000000">
            <w:pPr>
              <w:jc w:val="center"/>
            </w:pPr>
            <w:r>
              <w:rPr>
                <w:rFonts w:ascii="Calibri" w:hAnsi="Calibri"/>
                <w:b/>
                <w:color w:val="000000"/>
                <w:sz w:val="18"/>
              </w:rPr>
              <w:t>Operational</w:t>
            </w:r>
          </w:p>
        </w:tc>
      </w:tr>
      <w:tr w:rsidR="001E7DC0" w14:paraId="3ED34864"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1A2F4D" w14:textId="77777777" w:rsidR="001E7DC0" w:rsidRDefault="00000000">
            <w:pPr>
              <w:jc w:val="center"/>
            </w:pPr>
            <w:r>
              <w:rPr>
                <w:rFonts w:ascii="Calibri" w:hAnsi="Calibri"/>
                <w:b/>
                <w:color w:val="000000"/>
                <w:sz w:val="18"/>
              </w:rPr>
              <w:t>GDR-02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9545A8" w14:textId="77777777" w:rsidR="001E7DC0" w:rsidRDefault="00000000">
            <w:r>
              <w:rPr>
                <w:rFonts w:ascii="Calibri" w:hAnsi="Calibri"/>
                <w:color w:val="000000"/>
                <w:sz w:val="18"/>
              </w:rPr>
              <w:t>Denied topic filtering; enforces strict boundary preventing the model from generating regulated financial or investment advice.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9E3013" w14:textId="77777777" w:rsidR="001E7DC0" w:rsidRDefault="00000000">
            <w:pPr>
              <w:jc w:val="center"/>
            </w:pPr>
            <w:r>
              <w:rPr>
                <w:rFonts w:ascii="Calibri" w:hAnsi="Calibri"/>
                <w:color w:val="000000"/>
                <w:sz w:val="18"/>
              </w:rPr>
              <w:t>Narration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57A70E0F" w14:textId="77777777" w:rsidR="001E7DC0" w:rsidRDefault="00000000">
            <w:pPr>
              <w:jc w:val="center"/>
            </w:pPr>
            <w:r>
              <w:rPr>
                <w:rFonts w:ascii="Calibri" w:hAnsi="Calibri"/>
                <w:b/>
                <w:color w:val="000000"/>
                <w:sz w:val="18"/>
              </w:rPr>
              <w:t>Operational</w:t>
            </w:r>
          </w:p>
        </w:tc>
      </w:tr>
      <w:tr w:rsidR="001E7DC0" w14:paraId="49B6A22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8CF03B" w14:textId="77777777" w:rsidR="001E7DC0" w:rsidRDefault="00000000">
            <w:pPr>
              <w:jc w:val="center"/>
            </w:pPr>
            <w:r>
              <w:rPr>
                <w:rFonts w:ascii="Calibri" w:hAnsi="Calibri"/>
                <w:b/>
                <w:color w:val="000000"/>
                <w:sz w:val="18"/>
              </w:rPr>
              <w:t>GDR-03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E8E15A" w14:textId="77777777" w:rsidR="001E7DC0" w:rsidRDefault="00000000">
            <w:r>
              <w:rPr>
                <w:rFonts w:ascii="Calibri" w:hAnsi="Calibri"/>
                <w:color w:val="000000"/>
                <w:sz w:val="18"/>
              </w:rPr>
              <w:t>Dynamic PII redaction covering 6 mandatory entity types (Name, NRIC/FIN, Address, Phone, Email, Payment Card) pre-output and pre-logging.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19EBF9" w14:textId="77777777" w:rsidR="001E7DC0" w:rsidRDefault="00000000">
            <w:pPr>
              <w:jc w:val="center"/>
            </w:pPr>
            <w:r>
              <w:rPr>
                <w:rFonts w:ascii="Calibri" w:hAnsi="Calibri"/>
                <w:color w:val="000000"/>
                <w:sz w:val="18"/>
              </w:rPr>
              <w:t>Narration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D7E84BB" w14:textId="77777777" w:rsidR="001E7DC0" w:rsidRDefault="00000000">
            <w:pPr>
              <w:jc w:val="center"/>
            </w:pPr>
            <w:r>
              <w:rPr>
                <w:rFonts w:ascii="Calibri" w:hAnsi="Calibri"/>
                <w:b/>
                <w:color w:val="000000"/>
                <w:sz w:val="18"/>
              </w:rPr>
              <w:t>Operational</w:t>
            </w:r>
          </w:p>
        </w:tc>
      </w:tr>
      <w:tr w:rsidR="001E7DC0" w14:paraId="4B8CD12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783A36" w14:textId="77777777" w:rsidR="001E7DC0" w:rsidRDefault="00000000">
            <w:pPr>
              <w:jc w:val="center"/>
            </w:pPr>
            <w:r>
              <w:rPr>
                <w:rFonts w:ascii="Calibri" w:hAnsi="Calibri"/>
                <w:b/>
                <w:color w:val="000000"/>
                <w:sz w:val="18"/>
              </w:rPr>
              <w:t>GDR-04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5E2DB7" w14:textId="77777777" w:rsidR="001E7DC0" w:rsidRDefault="00000000">
            <w:r>
              <w:rPr>
                <w:rFonts w:ascii="Calibri" w:hAnsi="Calibri"/>
                <w:color w:val="000000"/>
                <w:sz w:val="18"/>
              </w:rPr>
              <w:t>Grounding verification algorithm (&gt;= 0.75 floor); ungrounded or hallucinated policy citations are blocked instantaneously, not flagged.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0CA84F" w14:textId="77777777" w:rsidR="001E7DC0" w:rsidRDefault="00000000">
            <w:pPr>
              <w:jc w:val="center"/>
            </w:pPr>
            <w:r>
              <w:rPr>
                <w:rFonts w:ascii="Calibri" w:hAnsi="Calibri"/>
                <w:color w:val="000000"/>
                <w:sz w:val="18"/>
              </w:rPr>
              <w:t>Narration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25A1CEF2" w14:textId="77777777" w:rsidR="001E7DC0" w:rsidRDefault="00000000">
            <w:pPr>
              <w:jc w:val="center"/>
            </w:pPr>
            <w:r>
              <w:rPr>
                <w:rFonts w:ascii="Calibri" w:hAnsi="Calibri"/>
                <w:b/>
                <w:color w:val="000000"/>
                <w:sz w:val="18"/>
              </w:rPr>
              <w:t>Operational</w:t>
            </w:r>
          </w:p>
        </w:tc>
      </w:tr>
      <w:tr w:rsidR="001E7DC0" w14:paraId="45C305F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400088" w14:textId="77777777" w:rsidR="001E7DC0" w:rsidRDefault="00000000">
            <w:pPr>
              <w:jc w:val="center"/>
            </w:pPr>
            <w:r>
              <w:rPr>
                <w:rFonts w:ascii="Calibri" w:hAnsi="Calibri"/>
                <w:b/>
                <w:color w:val="000000"/>
                <w:sz w:val="18"/>
              </w:rPr>
              <w:t>GDR-05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6152EC" w14:textId="77777777" w:rsidR="001E7DC0" w:rsidRDefault="00000000">
            <w:r>
              <w:rPr>
                <w:rFonts w:ascii="Calibri" w:hAnsi="Calibri"/>
                <w:color w:val="000000"/>
                <w:sz w:val="18"/>
              </w:rPr>
              <w:t>Blocked-response routing; blocked responses route to a human underwriter queue with an actionable diagnostic message.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B708C4" w14:textId="77777777" w:rsidR="001E7DC0" w:rsidRDefault="00000000">
            <w:pPr>
              <w:jc w:val="center"/>
            </w:pPr>
            <w:r>
              <w:rPr>
                <w:rFonts w:ascii="Calibri" w:hAnsi="Calibri"/>
                <w:color w:val="000000"/>
                <w:sz w:val="18"/>
              </w:rPr>
              <w:t>Narration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ED829A8" w14:textId="77777777" w:rsidR="001E7DC0" w:rsidRDefault="00000000">
            <w:pPr>
              <w:jc w:val="center"/>
            </w:pPr>
            <w:r>
              <w:rPr>
                <w:rFonts w:ascii="Calibri" w:hAnsi="Calibri"/>
                <w:b/>
                <w:color w:val="000000"/>
                <w:sz w:val="18"/>
              </w:rPr>
              <w:t>Operational</w:t>
            </w:r>
          </w:p>
        </w:tc>
      </w:tr>
      <w:tr w:rsidR="001E7DC0" w14:paraId="7A3DE14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C7EEC0" w14:textId="77777777" w:rsidR="001E7DC0" w:rsidRDefault="00000000">
            <w:pPr>
              <w:jc w:val="center"/>
            </w:pPr>
            <w:r>
              <w:rPr>
                <w:rFonts w:ascii="Calibri" w:hAnsi="Calibri"/>
                <w:b/>
                <w:color w:val="000000"/>
                <w:sz w:val="18"/>
              </w:rPr>
              <w:t>GDR-06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1F33C9" w14:textId="77777777" w:rsidR="001E7DC0" w:rsidRDefault="00000000">
            <w:r>
              <w:rPr>
                <w:rFonts w:ascii="Calibri" w:hAnsi="Calibri"/>
                <w:color w:val="000000"/>
                <w:sz w:val="18"/>
              </w:rPr>
              <w:t>Logical verification; verifies that stated conclusions follow mathematically from cited rules.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127F69" w14:textId="77777777" w:rsidR="001E7DC0" w:rsidRDefault="00000000">
            <w:pPr>
              <w:jc w:val="center"/>
            </w:pPr>
            <w:r>
              <w:rPr>
                <w:rFonts w:ascii="Calibri" w:hAnsi="Calibri"/>
                <w:color w:val="000000"/>
                <w:sz w:val="18"/>
              </w:rPr>
              <w:t>Narration</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AAEAD5E" w14:textId="77777777" w:rsidR="001E7DC0" w:rsidRDefault="00000000">
            <w:pPr>
              <w:jc w:val="center"/>
            </w:pPr>
            <w:r>
              <w:rPr>
                <w:rFonts w:ascii="Calibri" w:hAnsi="Calibri"/>
                <w:b/>
                <w:color w:val="9C0006"/>
                <w:sz w:val="18"/>
              </w:rPr>
              <w:t>CONSTRAINED (R-12 Compensating Control)</w:t>
            </w:r>
          </w:p>
        </w:tc>
      </w:tr>
      <w:tr w:rsidR="001E7DC0" w14:paraId="69242151"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F7B9AE" w14:textId="77777777" w:rsidR="001E7DC0" w:rsidRDefault="00000000">
            <w:pPr>
              <w:jc w:val="center"/>
            </w:pPr>
            <w:r>
              <w:rPr>
                <w:rFonts w:ascii="Calibri" w:hAnsi="Calibri"/>
                <w:b/>
                <w:color w:val="000000"/>
                <w:sz w:val="18"/>
              </w:rPr>
              <w:t>DET-01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9B293E" w14:textId="77777777" w:rsidR="001E7DC0" w:rsidRDefault="00000000">
            <w:r>
              <w:rPr>
                <w:rFonts w:ascii="Calibri" w:hAnsi="Calibri"/>
                <w:color w:val="000000"/>
                <w:sz w:val="18"/>
              </w:rPr>
              <w:t>Temperature and Top-P zero pinning; eliminates stochastic token variance across identical loan application profiles.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8A11FB" w14:textId="77777777" w:rsidR="001E7DC0" w:rsidRDefault="00000000">
            <w:pPr>
              <w:jc w:val="center"/>
            </w:pPr>
            <w:r>
              <w:rPr>
                <w:rFonts w:ascii="Calibri" w:hAnsi="Calibri"/>
                <w:color w:val="000000"/>
                <w:sz w:val="18"/>
              </w:rPr>
              <w:t>Narration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5EE09795" w14:textId="77777777" w:rsidR="001E7DC0" w:rsidRDefault="00000000">
            <w:pPr>
              <w:jc w:val="center"/>
            </w:pPr>
            <w:r>
              <w:rPr>
                <w:rFonts w:ascii="Calibri" w:hAnsi="Calibri"/>
                <w:b/>
                <w:color w:val="000000"/>
                <w:sz w:val="18"/>
              </w:rPr>
              <w:t>Operational</w:t>
            </w:r>
          </w:p>
        </w:tc>
      </w:tr>
      <w:tr w:rsidR="001E7DC0" w14:paraId="24B1533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1F19BD" w14:textId="77777777" w:rsidR="001E7DC0" w:rsidRDefault="00000000">
            <w:pPr>
              <w:jc w:val="center"/>
            </w:pPr>
            <w:r>
              <w:rPr>
                <w:rFonts w:ascii="Calibri" w:hAnsi="Calibri"/>
                <w:b/>
                <w:color w:val="000000"/>
                <w:sz w:val="18"/>
              </w:rPr>
              <w:t>ENF-01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2B1E10" w14:textId="77777777" w:rsidR="001E7DC0" w:rsidRDefault="00000000">
            <w:r>
              <w:rPr>
                <w:rFonts w:ascii="Calibri" w:hAnsi="Calibri"/>
                <w:color w:val="000000"/>
                <w:sz w:val="18"/>
              </w:rPr>
              <w:t xml:space="preserve">IAM permission boundary lock; denies all API access unless the complete guardrail wrapper is </w:t>
            </w:r>
            <w:r>
              <w:rPr>
                <w:rFonts w:ascii="Calibri" w:hAnsi="Calibri"/>
                <w:color w:val="000000"/>
                <w:sz w:val="18"/>
              </w:rPr>
              <w:lastRenderedPageBreak/>
              <w:t>programmatically attached.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2CFA58" w14:textId="77777777" w:rsidR="001E7DC0" w:rsidRDefault="00000000">
            <w:pPr>
              <w:jc w:val="center"/>
            </w:pPr>
            <w:r>
              <w:rPr>
                <w:rFonts w:ascii="Calibri" w:hAnsi="Calibri"/>
                <w:color w:val="000000"/>
                <w:sz w:val="18"/>
              </w:rPr>
              <w:lastRenderedPageBreak/>
              <w:t>Orchestration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3B8CD417" w14:textId="77777777" w:rsidR="001E7DC0" w:rsidRDefault="00000000">
            <w:pPr>
              <w:jc w:val="center"/>
            </w:pPr>
            <w:r>
              <w:rPr>
                <w:rFonts w:ascii="Calibri" w:hAnsi="Calibri"/>
                <w:b/>
                <w:color w:val="000000"/>
                <w:sz w:val="18"/>
              </w:rPr>
              <w:t>Operational</w:t>
            </w:r>
          </w:p>
        </w:tc>
      </w:tr>
      <w:tr w:rsidR="001E7DC0" w14:paraId="105E5F8E"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D15AAA" w14:textId="77777777" w:rsidR="001E7DC0" w:rsidRDefault="00000000">
            <w:pPr>
              <w:jc w:val="center"/>
            </w:pPr>
            <w:r>
              <w:rPr>
                <w:rFonts w:ascii="Calibri" w:hAnsi="Calibri"/>
                <w:b/>
                <w:color w:val="000000"/>
                <w:sz w:val="18"/>
              </w:rPr>
              <w:t>ENF-02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8FF9C3" w14:textId="77777777" w:rsidR="001E7DC0" w:rsidRDefault="00000000">
            <w:r>
              <w:rPr>
                <w:rFonts w:ascii="Calibri" w:hAnsi="Calibri"/>
                <w:color w:val="000000"/>
                <w:sz w:val="18"/>
              </w:rPr>
              <w:t>Governed exception path with automated real-time security alarm; logged to S3 WORM vault.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6D64B1" w14:textId="77777777" w:rsidR="001E7DC0" w:rsidRDefault="00000000">
            <w:pPr>
              <w:jc w:val="center"/>
            </w:pPr>
            <w:r>
              <w:rPr>
                <w:rFonts w:ascii="Calibri" w:hAnsi="Calibri"/>
                <w:color w:val="000000"/>
                <w:sz w:val="18"/>
              </w:rPr>
              <w:t>Orchestration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4BC8C47" w14:textId="77777777" w:rsidR="001E7DC0" w:rsidRDefault="00000000">
            <w:pPr>
              <w:jc w:val="center"/>
            </w:pPr>
            <w:r>
              <w:rPr>
                <w:rFonts w:ascii="Calibri" w:hAnsi="Calibri"/>
                <w:b/>
                <w:color w:val="000000"/>
                <w:sz w:val="18"/>
              </w:rPr>
              <w:t>Operational</w:t>
            </w:r>
          </w:p>
        </w:tc>
      </w:tr>
      <w:tr w:rsidR="001E7DC0" w14:paraId="34328D97"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84834F" w14:textId="77777777" w:rsidR="001E7DC0" w:rsidRDefault="00000000">
            <w:pPr>
              <w:jc w:val="center"/>
            </w:pPr>
            <w:r>
              <w:rPr>
                <w:rFonts w:ascii="Calibri" w:hAnsi="Calibri"/>
                <w:b/>
                <w:color w:val="000000"/>
                <w:sz w:val="18"/>
              </w:rPr>
              <w:t>RES-01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AE346E" w14:textId="77777777" w:rsidR="001E7DC0" w:rsidRDefault="00000000">
            <w:r>
              <w:rPr>
                <w:rFonts w:ascii="Calibri" w:hAnsi="Calibri"/>
                <w:color w:val="000000"/>
                <w:sz w:val="18"/>
              </w:rPr>
              <w:t>Operational circuit breaker; trips on latency p95 &gt; 1.5s or retrieval failure, falling back to deterministic scoring alone.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1E4BC8" w14:textId="77777777" w:rsidR="001E7DC0" w:rsidRDefault="00000000">
            <w:pPr>
              <w:jc w:val="center"/>
            </w:pPr>
            <w:r>
              <w:rPr>
                <w:rFonts w:ascii="Calibri" w:hAnsi="Calibri"/>
                <w:color w:val="000000"/>
                <w:sz w:val="18"/>
              </w:rPr>
              <w:t>Orchestration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344E201B" w14:textId="77777777" w:rsidR="001E7DC0" w:rsidRDefault="00000000">
            <w:pPr>
              <w:jc w:val="center"/>
            </w:pPr>
            <w:r>
              <w:rPr>
                <w:rFonts w:ascii="Calibri" w:hAnsi="Calibri"/>
                <w:b/>
                <w:color w:val="000000"/>
                <w:sz w:val="18"/>
              </w:rPr>
              <w:t>Operational</w:t>
            </w:r>
          </w:p>
        </w:tc>
      </w:tr>
    </w:tbl>
    <w:p w14:paraId="126EB545" w14:textId="77777777" w:rsidR="001E7DC0" w:rsidRDefault="001E7DC0">
      <w:pPr>
        <w:spacing w:after="120"/>
      </w:pPr>
    </w:p>
    <w:p w14:paraId="3C2CE29F" w14:textId="77777777" w:rsidR="001E7DC0" w:rsidRDefault="00000000">
      <w:r>
        <w:rPr>
          <w:rFonts w:ascii="Calibri" w:hAnsi="Calibri"/>
          <w:i/>
          <w:color w:val="9C0006"/>
          <w:sz w:val="19"/>
        </w:rPr>
        <w:t>⚠  Conflation Warning (GDR-04 vs GDR-06): GDR-04 and GDR-06 are frequently confused in RAG governance and must be distinguished. GDR-04 asks: 'Is the narrative factually consistent with the retrieved text?' GDR-06 asks: 'Does the underwriting conclusion logically follow from the rules cited?' A generated rationale can perfectly quote an accurate policy clause while drawing an inverted or invalid underwriting conclusion. Because GDR-06 is technically unavailable in Singapore (ap-southeast-1), it is compensated by Underwriter Check 2 in A-36, which is explicitly tracked as residual risk R-12.</w:t>
      </w:r>
    </w:p>
    <w:p w14:paraId="20FEBD56" w14:textId="77777777" w:rsidR="001E7DC0" w:rsidRDefault="00000000">
      <w:pPr>
        <w:spacing w:after="80"/>
      </w:pPr>
      <w:r>
        <w:rPr>
          <w:rFonts w:ascii="Calibri" w:hAnsi="Calibri"/>
          <w:b/>
          <w:color w:val="1F3864"/>
          <w:sz w:val="28"/>
        </w:rPr>
        <w:t>4. Sociotechnical Component Map &amp; Affected Population Sizing</w:t>
      </w:r>
    </w:p>
    <w:p w14:paraId="67B26255" w14:textId="77777777" w:rsidR="001E7DC0" w:rsidRDefault="00000000">
      <w:pPr>
        <w:spacing w:after="120"/>
      </w:pPr>
      <w:r>
        <w:rPr>
          <w:rFonts w:ascii="Calibri" w:hAnsi="Calibri"/>
          <w:sz w:val="20"/>
        </w:rPr>
        <w:t>The CDA system operates as a sociotechnical whole across six interdependent components. Systemic risks originate at the interfaces between components:</w:t>
      </w:r>
    </w:p>
    <w:tbl>
      <w:tblPr>
        <w:tblW w:w="0" w:type="auto"/>
        <w:jc w:val="center"/>
        <w:tblLook w:val="04A0" w:firstRow="1" w:lastRow="0" w:firstColumn="1" w:lastColumn="0" w:noHBand="0" w:noVBand="1"/>
      </w:tblPr>
      <w:tblGrid>
        <w:gridCol w:w="3312"/>
        <w:gridCol w:w="3312"/>
        <w:gridCol w:w="3312"/>
      </w:tblGrid>
      <w:tr w:rsidR="001E7DC0" w14:paraId="09C2088C"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1734BC4" w14:textId="77777777" w:rsidR="001E7DC0" w:rsidRDefault="00000000">
            <w:pPr>
              <w:jc w:val="center"/>
            </w:pPr>
            <w:r>
              <w:rPr>
                <w:rFonts w:ascii="Calibri" w:hAnsi="Calibri"/>
                <w:b/>
                <w:color w:val="FFFFFF"/>
                <w:sz w:val="19"/>
              </w:rPr>
              <w:t>Sociotechnical Dimension</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F2E85D3" w14:textId="77777777" w:rsidR="001E7DC0" w:rsidRDefault="00000000">
            <w:r>
              <w:rPr>
                <w:rFonts w:ascii="Calibri" w:hAnsi="Calibri"/>
                <w:b/>
                <w:color w:val="FFFFFF"/>
                <w:sz w:val="19"/>
              </w:rPr>
              <w:t>CDA Operational Contribution</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6D0F7DF" w14:textId="77777777" w:rsidR="001E7DC0" w:rsidRDefault="00000000">
            <w:r>
              <w:rPr>
                <w:rFonts w:ascii="Calibri" w:hAnsi="Calibri"/>
                <w:b/>
                <w:color w:val="FFFFFF"/>
                <w:sz w:val="19"/>
              </w:rPr>
              <w:t>Observed Interface Risk Vector</w:t>
            </w:r>
          </w:p>
        </w:tc>
      </w:tr>
      <w:tr w:rsidR="001E7DC0" w14:paraId="7ECB5C58"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3CE90DD" w14:textId="77777777" w:rsidR="001E7DC0" w:rsidRDefault="00000000">
            <w:r>
              <w:rPr>
                <w:rFonts w:ascii="Calibri" w:hAnsi="Calibri"/>
                <w:b/>
                <w:color w:val="1F3864"/>
                <w:sz w:val="18"/>
              </w:rPr>
              <w:t>People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985C5B" w14:textId="77777777" w:rsidR="001E7DC0" w:rsidRDefault="00000000">
            <w:r>
              <w:rPr>
                <w:rFonts w:ascii="Calibri" w:hAnsi="Calibri"/>
                <w:color w:val="000000"/>
                <w:sz w:val="18"/>
              </w:rPr>
              <w:t>Underwriters exercising independent judgement; senior underwriters handling complex referrals; committee approval authorities.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1BE275" w14:textId="77777777" w:rsidR="001E7DC0" w:rsidRDefault="00000000">
            <w:r>
              <w:rPr>
                <w:rFonts w:ascii="Calibri" w:hAnsi="Calibri"/>
                <w:color w:val="000000"/>
                <w:sz w:val="18"/>
              </w:rPr>
              <w:t>People ↔ Process: Oversight decay and rubber-stamping under commercial volume pressure (managed via 3.5-min review floor).</w:t>
            </w:r>
          </w:p>
        </w:tc>
      </w:tr>
      <w:tr w:rsidR="001E7DC0" w14:paraId="5A7B69D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AA2A4DD" w14:textId="77777777" w:rsidR="001E7DC0" w:rsidRDefault="00000000">
            <w:r>
              <w:rPr>
                <w:rFonts w:ascii="Calibri" w:hAnsi="Calibri"/>
                <w:b/>
                <w:color w:val="1F3864"/>
                <w:sz w:val="18"/>
              </w:rPr>
              <w:t>Process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9B86BB" w14:textId="77777777" w:rsidR="001E7DC0" w:rsidRDefault="00000000">
            <w:r>
              <w:rPr>
                <w:rFonts w:ascii="Calibri" w:hAnsi="Calibri"/>
                <w:color w:val="000000"/>
                <w:sz w:val="18"/>
              </w:rPr>
              <w:t>Dual-track 5-stage gates (D1–D7), underwriter 4-check review, adverse-action notice issuance, customer recourse workflow.</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8C829B" w14:textId="77777777" w:rsidR="001E7DC0" w:rsidRDefault="00000000">
            <w:r>
              <w:rPr>
                <w:rFonts w:ascii="Calibri" w:hAnsi="Calibri"/>
                <w:color w:val="000000"/>
                <w:sz w:val="18"/>
              </w:rPr>
              <w:t>Process ↔ Technology: Disconnect between automated referral routing and underwriter capacity SLAs.</w:t>
            </w:r>
          </w:p>
        </w:tc>
      </w:tr>
      <w:tr w:rsidR="001E7DC0" w14:paraId="17A7AC4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B9969A0" w14:textId="77777777" w:rsidR="001E7DC0" w:rsidRDefault="00000000">
            <w:r>
              <w:rPr>
                <w:rFonts w:ascii="Calibri" w:hAnsi="Calibri"/>
                <w:b/>
                <w:color w:val="1F3864"/>
                <w:sz w:val="18"/>
              </w:rPr>
              <w:t>Technology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760241" w14:textId="77777777" w:rsidR="001E7DC0" w:rsidRDefault="00000000">
            <w:r>
              <w:rPr>
                <w:rFonts w:ascii="Calibri" w:hAnsi="Calibri"/>
                <w:color w:val="000000"/>
                <w:sz w:val="18"/>
              </w:rPr>
              <w:t>SageMaker XGBoost endpoint, Bedrock Claude LLM, Step Functions, OpenSearch vector index, S3 WORM audit vault.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415D5D" w14:textId="77777777" w:rsidR="001E7DC0" w:rsidRDefault="00000000">
            <w:r>
              <w:rPr>
                <w:rFonts w:ascii="Calibri" w:hAnsi="Calibri"/>
                <w:color w:val="000000"/>
                <w:sz w:val="18"/>
              </w:rPr>
              <w:t>Technology ↔ People: Degraded-but-plausible narration hallucination misleading junior underwriters.</w:t>
            </w:r>
          </w:p>
        </w:tc>
      </w:tr>
      <w:tr w:rsidR="001E7DC0" w14:paraId="5B011BAB"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687E992" w14:textId="77777777" w:rsidR="001E7DC0" w:rsidRDefault="00000000">
            <w:r>
              <w:rPr>
                <w:rFonts w:ascii="Calibri" w:hAnsi="Calibri"/>
                <w:b/>
                <w:color w:val="1F3864"/>
                <w:sz w:val="18"/>
              </w:rPr>
              <w:t>Data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18431A" w14:textId="77777777" w:rsidR="001E7DC0" w:rsidRDefault="00000000">
            <w:r>
              <w:rPr>
                <w:rFonts w:ascii="Calibri" w:hAnsi="Calibri"/>
                <w:color w:val="000000"/>
                <w:sz w:val="18"/>
              </w:rPr>
              <w:t>Feature store tables, lending policy vector corpus, chunk metadata, immutable inference audit logs.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D33E11" w14:textId="77777777" w:rsidR="001E7DC0" w:rsidRDefault="00000000">
            <w:r>
              <w:rPr>
                <w:rFonts w:ascii="Calibri" w:hAnsi="Calibri"/>
                <w:color w:val="000000"/>
                <w:sz w:val="18"/>
              </w:rPr>
              <w:t>Data ↔ Technology: Proxy attributes entering through vector metadata rather than feature sets (Gate 2 block at DIR 0.67).</w:t>
            </w:r>
          </w:p>
        </w:tc>
      </w:tr>
      <w:tr w:rsidR="001E7DC0" w14:paraId="286DF8D9"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48F54F3" w14:textId="77777777" w:rsidR="001E7DC0" w:rsidRDefault="00000000">
            <w:r>
              <w:rPr>
                <w:rFonts w:ascii="Calibri" w:hAnsi="Calibri"/>
                <w:b/>
                <w:color w:val="1F3864"/>
                <w:sz w:val="18"/>
              </w:rPr>
              <w:lastRenderedPageBreak/>
              <w:t>Governance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BAC259" w14:textId="77777777" w:rsidR="001E7DC0" w:rsidRDefault="00000000">
            <w:r>
              <w:rPr>
                <w:rFonts w:ascii="Calibri" w:hAnsi="Calibri"/>
                <w:color w:val="000000"/>
                <w:sz w:val="18"/>
              </w:rPr>
              <w:t>Risk appetite boundaries, mandatory 17 controls, four-eyes rule, continuous drift monitoring corridor (15%–40%).</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BEA288" w14:textId="77777777" w:rsidR="001E7DC0" w:rsidRDefault="00000000">
            <w:r>
              <w:rPr>
                <w:rFonts w:ascii="Calibri" w:hAnsi="Calibri"/>
                <w:color w:val="000000"/>
                <w:sz w:val="18"/>
              </w:rPr>
              <w:t>Governance ↔ Process: Rushed gate approvals under project deadline pressure (prevented via automated four-eyes check CC-05).</w:t>
            </w:r>
          </w:p>
        </w:tc>
      </w:tr>
      <w:tr w:rsidR="001E7DC0" w14:paraId="4C012748"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F07493" w14:textId="77777777" w:rsidR="001E7DC0" w:rsidRDefault="00000000">
            <w:r>
              <w:rPr>
                <w:rFonts w:ascii="Calibri" w:hAnsi="Calibri"/>
                <w:b/>
                <w:color w:val="1F3864"/>
                <w:sz w:val="18"/>
              </w:rPr>
              <w:t>External Ecosystem</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B4F9C7" w14:textId="77777777" w:rsidR="001E7DC0" w:rsidRDefault="00000000">
            <w:r>
              <w:rPr>
                <w:rFonts w:ascii="Calibri" w:hAnsi="Calibri"/>
                <w:color w:val="000000"/>
                <w:sz w:val="18"/>
              </w:rPr>
              <w:t>Financial regulators (MAS, EU AI Office), retail loan applicants, cloud model provider (AWS), credit bureaus.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DF20FC" w14:textId="77777777" w:rsidR="001E7DC0" w:rsidRDefault="00000000">
            <w:r>
              <w:rPr>
                <w:rFonts w:ascii="Calibri" w:hAnsi="Calibri"/>
                <w:color w:val="000000"/>
                <w:sz w:val="18"/>
              </w:rPr>
              <w:t>Governance ↔ External: Cloud provider model deprecation invalidating held validation evidence without bank veto.</w:t>
            </w:r>
          </w:p>
        </w:tc>
      </w:tr>
    </w:tbl>
    <w:p w14:paraId="634CD6C9" w14:textId="77777777" w:rsidR="001E7DC0" w:rsidRDefault="001E7DC0">
      <w:pPr>
        <w:spacing w:after="160"/>
      </w:pPr>
    </w:p>
    <w:p w14:paraId="15D8D0DD" w14:textId="77777777" w:rsidR="001E7DC0" w:rsidRDefault="00000000">
      <w:pPr>
        <w:spacing w:after="80"/>
      </w:pPr>
      <w:r>
        <w:rPr>
          <w:rFonts w:ascii="Calibri" w:hAnsi="Calibri"/>
          <w:b/>
          <w:color w:val="1F3864"/>
          <w:sz w:val="24"/>
        </w:rPr>
        <w:t>4.1. Affected Population Sizing &amp; Harm Severity Matrix</w:t>
      </w:r>
    </w:p>
    <w:tbl>
      <w:tblPr>
        <w:tblW w:w="0" w:type="auto"/>
        <w:jc w:val="center"/>
        <w:tblLook w:val="04A0" w:firstRow="1" w:lastRow="0" w:firstColumn="1" w:lastColumn="0" w:noHBand="0" w:noVBand="1"/>
      </w:tblPr>
      <w:tblGrid>
        <w:gridCol w:w="2484"/>
        <w:gridCol w:w="2484"/>
        <w:gridCol w:w="2484"/>
        <w:gridCol w:w="2484"/>
      </w:tblGrid>
      <w:tr w:rsidR="001E7DC0" w14:paraId="056B7F37"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9D15AB8" w14:textId="77777777" w:rsidR="001E7DC0" w:rsidRDefault="00000000">
            <w:r>
              <w:rPr>
                <w:rFonts w:ascii="Calibri" w:hAnsi="Calibri"/>
                <w:b/>
                <w:color w:val="FFFFFF"/>
                <w:sz w:val="19"/>
              </w:rPr>
              <w:t>Stakeholder Cohort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F9213AB" w14:textId="77777777" w:rsidR="001E7DC0" w:rsidRDefault="00000000">
            <w:pPr>
              <w:jc w:val="center"/>
            </w:pPr>
            <w:r>
              <w:rPr>
                <w:rFonts w:ascii="Calibri" w:hAnsi="Calibri"/>
                <w:b/>
                <w:color w:val="FFFFFF"/>
                <w:sz w:val="19"/>
              </w:rPr>
              <w:t>Annual Population Volume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2096443" w14:textId="77777777" w:rsidR="001E7DC0" w:rsidRDefault="00000000">
            <w:r>
              <w:rPr>
                <w:rFonts w:ascii="Calibri" w:hAnsi="Calibri"/>
                <w:b/>
                <w:color w:val="FFFFFF"/>
                <w:sz w:val="19"/>
              </w:rPr>
              <w:t>Primary Harm Pathway</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D58095A" w14:textId="77777777" w:rsidR="001E7DC0" w:rsidRDefault="00000000">
            <w:pPr>
              <w:jc w:val="center"/>
            </w:pPr>
            <w:r>
              <w:rPr>
                <w:rFonts w:ascii="Calibri" w:hAnsi="Calibri"/>
                <w:b/>
                <w:color w:val="FFFFFF"/>
                <w:sz w:val="19"/>
              </w:rPr>
              <w:t>Severity &amp; Governance Safeguard</w:t>
            </w:r>
          </w:p>
        </w:tc>
      </w:tr>
      <w:tr w:rsidR="001E7DC0" w14:paraId="015883F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FC1955" w14:textId="77777777" w:rsidR="001E7DC0" w:rsidRDefault="00000000">
            <w:r>
              <w:rPr>
                <w:rFonts w:ascii="Calibri" w:hAnsi="Calibri"/>
                <w:b/>
                <w:color w:val="000000"/>
                <w:sz w:val="18"/>
              </w:rPr>
              <w:t>Retail Loan Applicants (Total)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6475C4" w14:textId="77777777" w:rsidR="001E7DC0" w:rsidRDefault="00000000">
            <w:pPr>
              <w:jc w:val="center"/>
            </w:pPr>
            <w:r>
              <w:rPr>
                <w:rFonts w:ascii="Calibri" w:hAnsi="Calibri"/>
                <w:color w:val="000000"/>
                <w:sz w:val="18"/>
              </w:rPr>
              <w:t>~870,000 / year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06E0A1" w14:textId="77777777" w:rsidR="001E7DC0" w:rsidRDefault="00000000">
            <w:r>
              <w:rPr>
                <w:rFonts w:ascii="Calibri" w:hAnsi="Calibri"/>
                <w:color w:val="000000"/>
                <w:sz w:val="18"/>
              </w:rPr>
              <w:t>Erroneous credit denial, delayed approval, financial exclusion.</w:t>
            </w:r>
          </w:p>
        </w:tc>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1CE46738" w14:textId="77777777" w:rsidR="001E7DC0" w:rsidRDefault="00000000">
            <w:pPr>
              <w:jc w:val="center"/>
            </w:pPr>
            <w:r>
              <w:rPr>
                <w:rFonts w:ascii="Calibri" w:hAnsi="Calibri"/>
                <w:b/>
                <w:color w:val="000000"/>
                <w:sz w:val="18"/>
              </w:rPr>
              <w:t>Severe (Impact 4)</w:t>
            </w:r>
          </w:p>
        </w:tc>
      </w:tr>
      <w:tr w:rsidR="001E7DC0" w14:paraId="7F2E7E4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CAA206" w14:textId="77777777" w:rsidR="001E7DC0" w:rsidRDefault="00000000">
            <w:r>
              <w:rPr>
                <w:rFonts w:ascii="Calibri" w:hAnsi="Calibri"/>
                <w:b/>
                <w:color w:val="000000"/>
                <w:sz w:val="18"/>
              </w:rPr>
              <w:t>Female Applicants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B6821E" w14:textId="77777777" w:rsidR="001E7DC0" w:rsidRDefault="00000000">
            <w:pPr>
              <w:jc w:val="center"/>
            </w:pPr>
            <w:r>
              <w:rPr>
                <w:rFonts w:ascii="Calibri" w:hAnsi="Calibri"/>
                <w:color w:val="000000"/>
                <w:sz w:val="18"/>
              </w:rPr>
              <w:t>~374,000 / year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AA9835" w14:textId="77777777" w:rsidR="001E7DC0" w:rsidRDefault="00000000">
            <w:r>
              <w:rPr>
                <w:rFonts w:ascii="Calibri" w:hAnsi="Calibri"/>
                <w:color w:val="000000"/>
                <w:sz w:val="18"/>
              </w:rPr>
              <w:t>Gender proxy discrimination embedded in historical bureau or employment data.</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2E9E04E5" w14:textId="77777777" w:rsidR="001E7DC0" w:rsidRDefault="00000000">
            <w:pPr>
              <w:jc w:val="center"/>
            </w:pPr>
            <w:r>
              <w:rPr>
                <w:rFonts w:ascii="Calibri" w:hAnsi="Calibri"/>
                <w:b/>
                <w:color w:val="9C0006"/>
                <w:sz w:val="18"/>
              </w:rPr>
              <w:t>Critical (Impact 5 — DIR &gt;= 0.80 Floor)</w:t>
            </w:r>
          </w:p>
        </w:tc>
      </w:tr>
      <w:tr w:rsidR="001E7DC0" w14:paraId="647B297F"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AFA018" w14:textId="77777777" w:rsidR="001E7DC0" w:rsidRDefault="00000000">
            <w:r>
              <w:rPr>
                <w:rFonts w:ascii="Calibri" w:hAnsi="Calibri"/>
                <w:b/>
                <w:color w:val="000000"/>
                <w:sz w:val="18"/>
              </w:rPr>
              <w:t>Minority Demographic Cohorts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9D9003" w14:textId="77777777" w:rsidR="001E7DC0" w:rsidRDefault="00000000">
            <w:pPr>
              <w:jc w:val="center"/>
            </w:pPr>
            <w:r>
              <w:rPr>
                <w:rFonts w:ascii="Calibri" w:hAnsi="Calibri"/>
                <w:color w:val="000000"/>
                <w:sz w:val="18"/>
              </w:rPr>
              <w:t>~175,000 / year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AA8E05" w14:textId="77777777" w:rsidR="001E7DC0" w:rsidRDefault="00000000">
            <w:r>
              <w:rPr>
                <w:rFonts w:ascii="Calibri" w:hAnsi="Calibri"/>
                <w:color w:val="000000"/>
                <w:sz w:val="18"/>
              </w:rPr>
              <w:t>Residential postal district or planning area serving as geographic ethnicity proxy.</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7A1721DE" w14:textId="77777777" w:rsidR="001E7DC0" w:rsidRDefault="00000000">
            <w:pPr>
              <w:jc w:val="center"/>
            </w:pPr>
            <w:r>
              <w:rPr>
                <w:rFonts w:ascii="Calibri" w:hAnsi="Calibri"/>
                <w:b/>
                <w:color w:val="9C0006"/>
                <w:sz w:val="18"/>
              </w:rPr>
              <w:t>Critical (Impact 5 — Caught at Gate 2)</w:t>
            </w:r>
          </w:p>
        </w:tc>
      </w:tr>
      <w:tr w:rsidR="001E7DC0" w14:paraId="276EC1F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F3E40C" w14:textId="77777777" w:rsidR="001E7DC0" w:rsidRDefault="00000000">
            <w:r>
              <w:rPr>
                <w:rFonts w:ascii="Calibri" w:hAnsi="Calibri"/>
                <w:b/>
                <w:color w:val="000000"/>
                <w:sz w:val="18"/>
              </w:rPr>
              <w:t>Vulnerable Customers (Regulated)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808451" w14:textId="77777777" w:rsidR="001E7DC0" w:rsidRDefault="00000000">
            <w:pPr>
              <w:jc w:val="center"/>
            </w:pPr>
            <w:r>
              <w:rPr>
                <w:rFonts w:ascii="Calibri" w:hAnsi="Calibri"/>
                <w:color w:val="000000"/>
                <w:sz w:val="18"/>
              </w:rPr>
              <w:t>~130,000 / year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60D6BE" w14:textId="77777777" w:rsidR="001E7DC0" w:rsidRDefault="00000000">
            <w:r>
              <w:rPr>
                <w:rFonts w:ascii="Calibri" w:hAnsi="Calibri"/>
                <w:color w:val="000000"/>
                <w:sz w:val="18"/>
              </w:rPr>
              <w:t>Automated rejection without human evaluation of financial distress or forbearance.</w:t>
            </w:r>
          </w:p>
        </w:tc>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751AFD27" w14:textId="77777777" w:rsidR="001E7DC0" w:rsidRDefault="00000000">
            <w:pPr>
              <w:jc w:val="center"/>
            </w:pPr>
            <w:r>
              <w:rPr>
                <w:rFonts w:ascii="Calibri" w:hAnsi="Calibri"/>
                <w:b/>
                <w:color w:val="000000"/>
                <w:sz w:val="18"/>
              </w:rPr>
              <w:t>Severe (Impact 4 — Routed to Human)</w:t>
            </w:r>
          </w:p>
        </w:tc>
      </w:tr>
      <w:tr w:rsidR="001E7DC0" w14:paraId="0C4BAC94"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142A39" w14:textId="77777777" w:rsidR="001E7DC0" w:rsidRDefault="00000000">
            <w:r>
              <w:rPr>
                <w:rFonts w:ascii="Calibri" w:hAnsi="Calibri"/>
                <w:b/>
                <w:color w:val="000000"/>
                <w:sz w:val="18"/>
              </w:rPr>
              <w:t>Thin-File / Young Borrowers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A4B276" w14:textId="77777777" w:rsidR="001E7DC0" w:rsidRDefault="00000000">
            <w:pPr>
              <w:jc w:val="center"/>
            </w:pPr>
            <w:r>
              <w:rPr>
                <w:rFonts w:ascii="Calibri" w:hAnsi="Calibri"/>
                <w:color w:val="000000"/>
                <w:sz w:val="18"/>
              </w:rPr>
              <w:t>~73,000 / year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5F25F9" w14:textId="77777777" w:rsidR="001E7DC0" w:rsidRDefault="00000000">
            <w:r>
              <w:rPr>
                <w:rFonts w:ascii="Calibri" w:hAnsi="Calibri"/>
                <w:color w:val="000000"/>
                <w:sz w:val="18"/>
              </w:rPr>
              <w:t>Disproportionate referral to decline due to lack of traditional credit bureau depth.</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407169" w14:textId="77777777" w:rsidR="001E7DC0" w:rsidRDefault="00000000">
            <w:pPr>
              <w:jc w:val="center"/>
            </w:pPr>
            <w:r>
              <w:rPr>
                <w:rFonts w:ascii="Calibri" w:hAnsi="Calibri"/>
                <w:b/>
                <w:color w:val="000000"/>
                <w:sz w:val="18"/>
              </w:rPr>
              <w:t>Serious (Impact 3 — Marginal Band Routing)</w:t>
            </w:r>
          </w:p>
        </w:tc>
      </w:tr>
    </w:tbl>
    <w:p w14:paraId="4E286D0D" w14:textId="77777777" w:rsidR="001E7DC0" w:rsidRDefault="001E7DC0"/>
    <w:p w14:paraId="7FEC69E7" w14:textId="77777777" w:rsidR="001E7DC0" w:rsidRDefault="00000000">
      <w:pPr>
        <w:spacing w:after="80"/>
      </w:pPr>
      <w:r>
        <w:rPr>
          <w:rFonts w:ascii="Calibri" w:hAnsi="Calibri"/>
          <w:b/>
          <w:color w:val="1F3864"/>
          <w:sz w:val="28"/>
        </w:rPr>
        <w:t>5. Known System Limitations and Residual Risks</w:t>
      </w:r>
    </w:p>
    <w:p w14:paraId="2BA7CF7C" w14:textId="77777777" w:rsidR="001E7DC0" w:rsidRDefault="00000000">
      <w:pPr>
        <w:spacing w:after="60"/>
      </w:pPr>
      <w:r>
        <w:rPr>
          <w:rFonts w:ascii="Calibri" w:hAnsi="Calibri"/>
          <w:b/>
          <w:color w:val="1F3864"/>
          <w:sz w:val="19"/>
        </w:rPr>
        <w:t xml:space="preserve">• GDR-06 Entailment Verifier Unimplemented (R-12): </w:t>
      </w:r>
      <w:r>
        <w:rPr>
          <w:rFonts w:ascii="Calibri" w:hAnsi="Calibri"/>
          <w:sz w:val="19"/>
        </w:rPr>
        <w:t>Platform formal rule verification capability is unavailable in Singapore (AWS ap-southeast-1). Compensating control relies on Underwriter Check 2. Failure Mode FM-08 carries joint-highest detection score as a result.</w:t>
      </w:r>
    </w:p>
    <w:p w14:paraId="5FCF9898" w14:textId="77777777" w:rsidR="001E7DC0" w:rsidRDefault="00000000">
      <w:pPr>
        <w:spacing w:after="60"/>
      </w:pPr>
      <w:r>
        <w:rPr>
          <w:rFonts w:ascii="Calibri" w:hAnsi="Calibri"/>
          <w:b/>
          <w:color w:val="1F3864"/>
          <w:sz w:val="19"/>
        </w:rPr>
        <w:t xml:space="preserve">• Fairness Bounded by Test Taxonomy: </w:t>
      </w:r>
      <w:r>
        <w:rPr>
          <w:rFonts w:ascii="Calibri" w:hAnsi="Calibri"/>
          <w:sz w:val="19"/>
        </w:rPr>
        <w:t>Counterfactual pair testing covers postal district, age band, nationality proxies, and gender. Proxy variables not represented in the 120-pair testing taxonomy cannot be mathematically guaranteed.</w:t>
      </w:r>
    </w:p>
    <w:p w14:paraId="3A1DE32C" w14:textId="77777777" w:rsidR="001E7DC0" w:rsidRDefault="00000000">
      <w:pPr>
        <w:spacing w:after="60"/>
      </w:pPr>
      <w:r>
        <w:rPr>
          <w:rFonts w:ascii="Calibri" w:hAnsi="Calibri"/>
          <w:b/>
          <w:color w:val="1F3864"/>
          <w:sz w:val="19"/>
        </w:rPr>
        <w:lastRenderedPageBreak/>
        <w:t xml:space="preserve">• Grounding Tied to Corpus Snapshot: </w:t>
      </w:r>
      <w:r>
        <w:rPr>
          <w:rFonts w:ascii="Calibri" w:hAnsi="Calibri"/>
          <w:sz w:val="19"/>
        </w:rPr>
        <w:t>Grounding assurance holds strictly against the recorded SHA-256 hash of the lending policy corpus. Any update to lending guidelines invalidates assurance until re-tested.</w:t>
      </w:r>
    </w:p>
    <w:p w14:paraId="27A0F4AA" w14:textId="77777777" w:rsidR="001E7DC0" w:rsidRDefault="00000000">
      <w:pPr>
        <w:spacing w:after="60"/>
      </w:pPr>
      <w:r>
        <w:rPr>
          <w:rFonts w:ascii="Calibri" w:hAnsi="Calibri"/>
          <w:b/>
          <w:color w:val="1F3864"/>
          <w:sz w:val="19"/>
        </w:rPr>
        <w:t xml:space="preserve">• Deprecation &amp; Version Binding: </w:t>
      </w:r>
      <w:r>
        <w:rPr>
          <w:rFonts w:ascii="Calibri" w:hAnsi="Calibri"/>
          <w:sz w:val="19"/>
        </w:rPr>
        <w:t>Evaluation results are model-version-bound. AWS Bedrock retirement of the pinned foundation model version necessitates a complete migration test pass under criteria G-01 to G-07.</w:t>
      </w:r>
    </w:p>
    <w:p w14:paraId="64D6E3E4" w14:textId="77777777" w:rsidR="001E7DC0" w:rsidRDefault="00000000">
      <w:pPr>
        <w:spacing w:after="60"/>
      </w:pPr>
      <w:r>
        <w:rPr>
          <w:rFonts w:ascii="Calibri" w:hAnsi="Calibri"/>
          <w:b/>
          <w:color w:val="1F3864"/>
          <w:sz w:val="19"/>
        </w:rPr>
        <w:t xml:space="preserve">• Oversight Decay Cannot Be Designed Out: </w:t>
      </w:r>
      <w:r>
        <w:rPr>
          <w:rFonts w:ascii="Calibri" w:hAnsi="Calibri"/>
          <w:sz w:val="19"/>
        </w:rPr>
        <w:t>Human underwriter vigilance decay is an inherent behavioral risk under production volume pressure. It cannot be engineered away and is managed via continuous monitoring within the 15%–40% override corridor.</w:t>
      </w:r>
    </w:p>
    <w:p w14:paraId="22F17C45" w14:textId="77777777" w:rsidR="001E7DC0" w:rsidRDefault="001E7DC0">
      <w:pPr>
        <w:spacing w:after="160"/>
      </w:pPr>
    </w:p>
    <w:p w14:paraId="25391FC3" w14:textId="77777777" w:rsidR="001E7DC0" w:rsidRDefault="00000000">
      <w:pPr>
        <w:spacing w:after="80"/>
      </w:pPr>
      <w:r>
        <w:rPr>
          <w:rFonts w:ascii="Calibri" w:hAnsi="Calibri"/>
          <w:b/>
          <w:color w:val="1F3864"/>
          <w:sz w:val="28"/>
        </w:rPr>
        <w:t>6. Multi-Regime Statutory Alignment Matrix</w:t>
      </w:r>
    </w:p>
    <w:tbl>
      <w:tblPr>
        <w:tblW w:w="0" w:type="auto"/>
        <w:jc w:val="center"/>
        <w:tblLook w:val="04A0" w:firstRow="1" w:lastRow="0" w:firstColumn="1" w:lastColumn="0" w:noHBand="0" w:noVBand="1"/>
      </w:tblPr>
      <w:tblGrid>
        <w:gridCol w:w="3312"/>
        <w:gridCol w:w="3312"/>
        <w:gridCol w:w="3312"/>
      </w:tblGrid>
      <w:tr w:rsidR="001E7DC0" w14:paraId="4A291D9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B843443" w14:textId="77777777" w:rsidR="001E7DC0" w:rsidRDefault="00000000">
            <w:pPr>
              <w:jc w:val="center"/>
            </w:pPr>
            <w:r>
              <w:rPr>
                <w:rFonts w:ascii="Calibri" w:hAnsi="Calibri"/>
                <w:b/>
                <w:color w:val="FFFFFF"/>
                <w:sz w:val="19"/>
              </w:rPr>
              <w:t>Statutory Regime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9D5BF90" w14:textId="77777777" w:rsidR="001E7DC0" w:rsidRDefault="00000000">
            <w:pPr>
              <w:jc w:val="center"/>
            </w:pPr>
            <w:r>
              <w:rPr>
                <w:rFonts w:ascii="Calibri" w:hAnsi="Calibri"/>
                <w:b/>
                <w:color w:val="FFFFFF"/>
                <w:sz w:val="19"/>
              </w:rPr>
              <w:t>Regulatory Applicability</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822CD41" w14:textId="77777777" w:rsidR="001E7DC0" w:rsidRDefault="00000000">
            <w:r>
              <w:rPr>
                <w:rFonts w:ascii="Calibri" w:hAnsi="Calibri"/>
                <w:b/>
                <w:color w:val="FFFFFF"/>
                <w:sz w:val="19"/>
              </w:rPr>
              <w:t>Key Technical Controls &amp; Evidencing Artefacts</w:t>
            </w:r>
          </w:p>
        </w:tc>
      </w:tr>
      <w:tr w:rsidR="001E7DC0" w14:paraId="61ECA2F9"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6600D2F" w14:textId="77777777" w:rsidR="001E7DC0" w:rsidRDefault="00000000">
            <w:r>
              <w:rPr>
                <w:rFonts w:ascii="Calibri" w:hAnsi="Calibri"/>
                <w:b/>
                <w:color w:val="1F3864"/>
                <w:sz w:val="18"/>
              </w:rPr>
              <w:t>EU AI Act (Reg. 2024/1689)</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E67ED1" w14:textId="77777777" w:rsidR="001E7DC0" w:rsidRDefault="00000000">
            <w:r>
              <w:rPr>
                <w:rFonts w:ascii="Calibri" w:hAnsi="Calibri"/>
                <w:color w:val="000000"/>
                <w:sz w:val="18"/>
              </w:rPr>
              <w:t>High-Risk Classification (Annex III 5b)</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9C015A" w14:textId="77777777" w:rsidR="001E7DC0" w:rsidRDefault="00000000">
            <w:r>
              <w:rPr>
                <w:rFonts w:ascii="Calibri" w:hAnsi="Calibri"/>
                <w:color w:val="000000"/>
                <w:sz w:val="18"/>
              </w:rPr>
              <w:t>Full technical documentation (Art. 11/Annex IV), automated logging (Art. 12), transparency (Art. 13), human oversight (Art. 14), accuracy &amp; cybersecurity (Art. 15), QMS (Art. 17).</w:t>
            </w:r>
          </w:p>
        </w:tc>
      </w:tr>
      <w:tr w:rsidR="001E7DC0" w14:paraId="23951400"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E351D06" w14:textId="77777777" w:rsidR="001E7DC0" w:rsidRDefault="00000000">
            <w:r>
              <w:rPr>
                <w:rFonts w:ascii="Calibri" w:hAnsi="Calibri"/>
                <w:b/>
                <w:color w:val="1F3864"/>
                <w:sz w:val="18"/>
              </w:rPr>
              <w:t>GDPR / Singapore PDPA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A73E9A" w14:textId="77777777" w:rsidR="001E7DC0" w:rsidRDefault="00000000">
            <w:r>
              <w:rPr>
                <w:rFonts w:ascii="Calibri" w:hAnsi="Calibri"/>
                <w:color w:val="000000"/>
                <w:sz w:val="18"/>
              </w:rPr>
              <w:t>Automated Decision-Making (Art. 22)</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198877" w14:textId="77777777" w:rsidR="001E7DC0" w:rsidRDefault="00000000">
            <w:r>
              <w:rPr>
                <w:rFonts w:ascii="Calibri" w:hAnsi="Calibri"/>
                <w:color w:val="000000"/>
                <w:sz w:val="18"/>
              </w:rPr>
              <w:t>Right to contest and human review (A-37), lawful basis legitimate interests (Art. 6), DPIA approved (Art. 35), 6-entity PII redaction (GDR-03), 7-year retention limit.</w:t>
            </w:r>
          </w:p>
        </w:tc>
      </w:tr>
      <w:tr w:rsidR="001E7DC0" w14:paraId="34D1E444"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92D0484" w14:textId="77777777" w:rsidR="001E7DC0" w:rsidRDefault="00000000">
            <w:r>
              <w:rPr>
                <w:rFonts w:ascii="Calibri" w:hAnsi="Calibri"/>
                <w:b/>
                <w:color w:val="1F3864"/>
                <w:sz w:val="18"/>
              </w:rPr>
              <w:t>MAS TRM Guidelines (2021)</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12FE7D" w14:textId="77777777" w:rsidR="001E7DC0" w:rsidRDefault="00000000">
            <w:r>
              <w:rPr>
                <w:rFonts w:ascii="Calibri" w:hAnsi="Calibri"/>
                <w:color w:val="000000"/>
                <w:sz w:val="18"/>
              </w:rPr>
              <w:t>IT Governance &amp; Cyber Resilience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B9E6A3" w14:textId="77777777" w:rsidR="001E7DC0" w:rsidRDefault="00000000">
            <w:r>
              <w:rPr>
                <w:rFonts w:ascii="Calibri" w:hAnsi="Calibri"/>
                <w:color w:val="000000"/>
                <w:sz w:val="18"/>
              </w:rPr>
              <w:t>Board &amp; senior management oversight (Ch. 3), third-party vendor risk management (Ch. 5), application security &amp; IAM locks (Ch. 9), incident notification within 24h (Ch. 13).</w:t>
            </w:r>
          </w:p>
        </w:tc>
      </w:tr>
      <w:tr w:rsidR="001E7DC0" w14:paraId="66A6A908"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32ED180" w14:textId="77777777" w:rsidR="001E7DC0" w:rsidRDefault="00000000">
            <w:r>
              <w:rPr>
                <w:rFonts w:ascii="Calibri" w:hAnsi="Calibri"/>
                <w:b/>
                <w:color w:val="1F3864"/>
                <w:sz w:val="18"/>
              </w:rPr>
              <w:t>MAS FEAT Principles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2822AB" w14:textId="77777777" w:rsidR="001E7DC0" w:rsidRDefault="00000000">
            <w:r>
              <w:rPr>
                <w:rFonts w:ascii="Calibri" w:hAnsi="Calibri"/>
                <w:color w:val="000000"/>
                <w:sz w:val="18"/>
              </w:rPr>
              <w:t>Fairness, Ethics, Accountability, Transparency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C6EE09" w14:textId="77777777" w:rsidR="001E7DC0" w:rsidRDefault="00000000">
            <w:r>
              <w:rPr>
                <w:rFonts w:ascii="Calibri" w:hAnsi="Calibri"/>
                <w:color w:val="000000"/>
                <w:sz w:val="18"/>
              </w:rPr>
              <w:t>Pre-declared 0.80 DIR fairness threshold, plain-English TreeSHAP adverse action rationales, clear named individual accountability matrix, 15%–40% override tracking.</w:t>
            </w:r>
          </w:p>
        </w:tc>
      </w:tr>
      <w:tr w:rsidR="001E7DC0" w14:paraId="474DCB30"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2AF88FA" w14:textId="77777777" w:rsidR="001E7DC0" w:rsidRDefault="00000000">
            <w:r>
              <w:rPr>
                <w:rFonts w:ascii="Calibri" w:hAnsi="Calibri"/>
                <w:b/>
                <w:color w:val="1F3864"/>
                <w:sz w:val="18"/>
              </w:rPr>
              <w:t>Federal Reserve SR 11-7 / OCC</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2695F8" w14:textId="77777777" w:rsidR="001E7DC0" w:rsidRDefault="00000000">
            <w:r>
              <w:rPr>
                <w:rFonts w:ascii="Calibri" w:hAnsi="Calibri"/>
                <w:color w:val="000000"/>
                <w:sz w:val="18"/>
              </w:rPr>
              <w:t>Model Risk Management (MRM)</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5418F2" w14:textId="77777777" w:rsidR="001E7DC0" w:rsidRDefault="00000000">
            <w:r>
              <w:rPr>
                <w:rFonts w:ascii="Calibri" w:hAnsi="Calibri"/>
                <w:color w:val="000000"/>
                <w:sz w:val="18"/>
              </w:rPr>
              <w:t>Conceptual soundness evaluation, independent Model Risk validation, test partition custody separation (A-18), continuous Brier score calibration monitoring.</w:t>
            </w:r>
          </w:p>
        </w:tc>
      </w:tr>
    </w:tbl>
    <w:p w14:paraId="0E78D106" w14:textId="77777777" w:rsidR="001E7DC0" w:rsidRDefault="001E7DC0"/>
    <w:p w14:paraId="4BF78BD3" w14:textId="77777777" w:rsidR="001E7DC0" w:rsidRDefault="00000000">
      <w:pPr>
        <w:spacing w:after="80"/>
      </w:pPr>
      <w:r>
        <w:rPr>
          <w:rFonts w:ascii="Calibri" w:hAnsi="Calibri"/>
          <w:b/>
          <w:color w:val="1F3864"/>
          <w:sz w:val="28"/>
        </w:rPr>
        <w:t>7. System Governance and Accountability Matrix</w:t>
      </w:r>
    </w:p>
    <w:tbl>
      <w:tblPr>
        <w:tblW w:w="0" w:type="auto"/>
        <w:jc w:val="center"/>
        <w:tblLook w:val="04A0" w:firstRow="1" w:lastRow="0" w:firstColumn="1" w:lastColumn="0" w:noHBand="0" w:noVBand="1"/>
      </w:tblPr>
      <w:tblGrid>
        <w:gridCol w:w="4968"/>
        <w:gridCol w:w="4968"/>
      </w:tblGrid>
      <w:tr w:rsidR="001E7DC0" w14:paraId="733FBB0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2BC03C7" w14:textId="77777777" w:rsidR="001E7DC0" w:rsidRDefault="00000000">
            <w:r>
              <w:rPr>
                <w:rFonts w:ascii="Calibri" w:hAnsi="Calibri"/>
                <w:b/>
                <w:color w:val="FFFFFF"/>
                <w:sz w:val="19"/>
              </w:rPr>
              <w:lastRenderedPageBreak/>
              <w:t>Institutional Governance Function</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1E9D93D" w14:textId="77777777" w:rsidR="001E7DC0" w:rsidRDefault="00000000">
            <w:r>
              <w:rPr>
                <w:rFonts w:ascii="Calibri" w:hAnsi="Calibri"/>
                <w:b/>
                <w:color w:val="FFFFFF"/>
                <w:sz w:val="19"/>
              </w:rPr>
              <w:t>Accountable Executive Role</w:t>
            </w:r>
          </w:p>
        </w:tc>
      </w:tr>
      <w:tr w:rsidR="001E7DC0" w14:paraId="3CE5D98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EF6A20E" w14:textId="77777777" w:rsidR="001E7DC0" w:rsidRDefault="00000000">
            <w:r>
              <w:rPr>
                <w:rFonts w:ascii="Calibri" w:hAnsi="Calibri"/>
                <w:b/>
                <w:color w:val="1F3864"/>
                <w:sz w:val="18"/>
              </w:rPr>
              <w:t>System Ownership &amp; Residual Risk</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B3DB04" w14:textId="77777777" w:rsidR="001E7DC0" w:rsidRDefault="00000000">
            <w:r>
              <w:rPr>
                <w:rFonts w:ascii="Calibri" w:hAnsi="Calibri"/>
                <w:color w:val="000000"/>
                <w:sz w:val="18"/>
              </w:rPr>
              <w:t>Head of Retail Credit Lending (Accountable Business Owner)</w:t>
            </w:r>
          </w:p>
        </w:tc>
      </w:tr>
      <w:tr w:rsidR="001E7DC0" w14:paraId="1E1C70C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8D70F45" w14:textId="77777777" w:rsidR="001E7DC0" w:rsidRDefault="00000000">
            <w:r>
              <w:rPr>
                <w:rFonts w:ascii="Calibri" w:hAnsi="Calibri"/>
                <w:b/>
                <w:color w:val="1F3864"/>
                <w:sz w:val="18"/>
              </w:rPr>
              <w:t>Technical Architecture &amp; Layer Integrity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71B43D" w14:textId="77777777" w:rsidR="001E7DC0" w:rsidRDefault="00000000">
            <w:r>
              <w:rPr>
                <w:rFonts w:ascii="Calibri" w:hAnsi="Calibri"/>
                <w:color w:val="000000"/>
                <w:sz w:val="18"/>
              </w:rPr>
              <w:t>Principal AI Architect</w:t>
            </w:r>
          </w:p>
        </w:tc>
      </w:tr>
      <w:tr w:rsidR="001E7DC0" w14:paraId="6904DD8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41EB232" w14:textId="77777777" w:rsidR="001E7DC0" w:rsidRDefault="00000000">
            <w:r>
              <w:rPr>
                <w:rFonts w:ascii="Calibri" w:hAnsi="Calibri"/>
                <w:b/>
                <w:color w:val="1F3864"/>
                <w:sz w:val="18"/>
              </w:rPr>
              <w:t>Governance Operating Model &amp; Gate Dossiers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A6FB55" w14:textId="77777777" w:rsidR="001E7DC0" w:rsidRDefault="00000000">
            <w:r>
              <w:rPr>
                <w:rFonts w:ascii="Calibri" w:hAnsi="Calibri"/>
                <w:color w:val="000000"/>
                <w:sz w:val="18"/>
              </w:rPr>
              <w:t>AI Governance Lead</w:t>
            </w:r>
          </w:p>
        </w:tc>
      </w:tr>
      <w:tr w:rsidR="001E7DC0" w14:paraId="4D3078C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AB40C63" w14:textId="77777777" w:rsidR="001E7DC0" w:rsidRDefault="00000000">
            <w:r>
              <w:rPr>
                <w:rFonts w:ascii="Calibri" w:hAnsi="Calibri"/>
                <w:b/>
                <w:color w:val="1F3864"/>
                <w:sz w:val="18"/>
              </w:rPr>
              <w:t>Deterministic Scoring Model Validation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4C2B92" w14:textId="77777777" w:rsidR="001E7DC0" w:rsidRDefault="00000000">
            <w:r>
              <w:rPr>
                <w:rFonts w:ascii="Calibri" w:hAnsi="Calibri"/>
                <w:color w:val="000000"/>
                <w:sz w:val="18"/>
              </w:rPr>
              <w:t>Head of Model Risk Management (MRM)</w:t>
            </w:r>
          </w:p>
        </w:tc>
      </w:tr>
      <w:tr w:rsidR="001E7DC0" w14:paraId="0D9AD88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7952920" w14:textId="77777777" w:rsidR="001E7DC0" w:rsidRDefault="00000000">
            <w:r>
              <w:rPr>
                <w:rFonts w:ascii="Calibri" w:hAnsi="Calibri"/>
                <w:b/>
                <w:color w:val="1F3864"/>
                <w:sz w:val="18"/>
              </w:rPr>
              <w:t>Security Controls &amp; IAM Permission Boundaries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57A67E" w14:textId="77777777" w:rsidR="001E7DC0" w:rsidRDefault="00000000">
            <w:r>
              <w:rPr>
                <w:rFonts w:ascii="Calibri" w:hAnsi="Calibri"/>
                <w:color w:val="000000"/>
                <w:sz w:val="18"/>
              </w:rPr>
              <w:t>Head of Security Architecture / CISO</w:t>
            </w:r>
          </w:p>
        </w:tc>
      </w:tr>
      <w:tr w:rsidR="001E7DC0" w14:paraId="11DCDED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871D26B" w14:textId="77777777" w:rsidR="001E7DC0" w:rsidRDefault="00000000">
            <w:r>
              <w:rPr>
                <w:rFonts w:ascii="Calibri" w:hAnsi="Calibri"/>
                <w:b/>
                <w:color w:val="1F3864"/>
                <w:sz w:val="18"/>
              </w:rPr>
              <w:t>Data Protection &amp; PII Redaction Adequacy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A213C3" w14:textId="77777777" w:rsidR="001E7DC0" w:rsidRDefault="00000000">
            <w:r>
              <w:rPr>
                <w:rFonts w:ascii="Calibri" w:hAnsi="Calibri"/>
                <w:color w:val="000000"/>
                <w:sz w:val="18"/>
              </w:rPr>
              <w:t>Data Protection Officer (DPO)</w:t>
            </w:r>
          </w:p>
        </w:tc>
      </w:tr>
      <w:tr w:rsidR="001E7DC0" w14:paraId="283FE36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15E482E" w14:textId="77777777" w:rsidR="001E7DC0" w:rsidRDefault="00000000">
            <w:r>
              <w:rPr>
                <w:rFonts w:ascii="Calibri" w:hAnsi="Calibri"/>
                <w:b/>
                <w:color w:val="1F3864"/>
                <w:sz w:val="18"/>
              </w:rPr>
              <w:t>Operational Human Oversight &amp; Underwriter Review</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03F7A1" w14:textId="77777777" w:rsidR="001E7DC0" w:rsidRDefault="00000000">
            <w:r>
              <w:rPr>
                <w:rFonts w:ascii="Calibri" w:hAnsi="Calibri"/>
                <w:color w:val="000000"/>
                <w:sz w:val="18"/>
              </w:rPr>
              <w:t>Head of Retail Lending Operations</w:t>
            </w:r>
          </w:p>
        </w:tc>
      </w:tr>
      <w:tr w:rsidR="001E7DC0" w14:paraId="1232E6B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603F9CE" w14:textId="77777777" w:rsidR="001E7DC0" w:rsidRDefault="00000000">
            <w:r>
              <w:rPr>
                <w:rFonts w:ascii="Calibri" w:hAnsi="Calibri"/>
                <w:b/>
                <w:color w:val="1F3864"/>
                <w:sz w:val="18"/>
              </w:rPr>
              <w:t>Independent Third-Line Assurance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931253" w14:textId="77777777" w:rsidR="001E7DC0" w:rsidRDefault="00000000">
            <w:r>
              <w:rPr>
                <w:rFonts w:ascii="Calibri" w:hAnsi="Calibri"/>
                <w:color w:val="000000"/>
                <w:sz w:val="18"/>
              </w:rPr>
              <w:t>Chief Audit Executive (Internal Audit), reporting to Board Audit Committee</w:t>
            </w:r>
          </w:p>
        </w:tc>
      </w:tr>
      <w:tr w:rsidR="001E7DC0" w14:paraId="41AA224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5CA289D" w14:textId="77777777" w:rsidR="001E7DC0" w:rsidRDefault="00000000">
            <w:r>
              <w:rPr>
                <w:rFonts w:ascii="Calibri" w:hAnsi="Calibri"/>
                <w:b/>
                <w:color w:val="1F3864"/>
                <w:sz w:val="18"/>
              </w:rPr>
              <w:t>Release &amp; Deployment Approval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84EDF7" w14:textId="77777777" w:rsidR="001E7DC0" w:rsidRDefault="00000000">
            <w:r>
              <w:rPr>
                <w:rFonts w:ascii="Calibri" w:hAnsi="Calibri"/>
                <w:color w:val="000000"/>
                <w:sz w:val="18"/>
              </w:rPr>
              <w:t>AI Governance Committee (AIGC)</w:t>
            </w:r>
          </w:p>
        </w:tc>
      </w:tr>
    </w:tbl>
    <w:p w14:paraId="36F0E577" w14:textId="77777777" w:rsidR="001E7DC0" w:rsidRDefault="001E7DC0">
      <w:pPr>
        <w:spacing w:after="240"/>
      </w:pPr>
    </w:p>
    <w:sectPr w:rsidR="001E7DC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472333">
    <w:abstractNumId w:val="8"/>
  </w:num>
  <w:num w:numId="2" w16cid:durableId="1341273550">
    <w:abstractNumId w:val="6"/>
  </w:num>
  <w:num w:numId="3" w16cid:durableId="1621112757">
    <w:abstractNumId w:val="5"/>
  </w:num>
  <w:num w:numId="4" w16cid:durableId="1275793717">
    <w:abstractNumId w:val="4"/>
  </w:num>
  <w:num w:numId="5" w16cid:durableId="1739286687">
    <w:abstractNumId w:val="7"/>
  </w:num>
  <w:num w:numId="6" w16cid:durableId="1155532007">
    <w:abstractNumId w:val="3"/>
  </w:num>
  <w:num w:numId="7" w16cid:durableId="1938253123">
    <w:abstractNumId w:val="2"/>
  </w:num>
  <w:num w:numId="8" w16cid:durableId="1208108113">
    <w:abstractNumId w:val="1"/>
  </w:num>
  <w:num w:numId="9" w16cid:durableId="209382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DC0"/>
    <w:rsid w:val="0029639D"/>
    <w:rsid w:val="00326F90"/>
    <w:rsid w:val="00886EC9"/>
    <w:rsid w:val="008E203A"/>
    <w:rsid w:val="0097013D"/>
    <w:rsid w:val="00AA1D8D"/>
    <w:rsid w:val="00B47730"/>
    <w:rsid w:val="00CB0664"/>
    <w:rsid w:val="00CE53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4C3DC"/>
  <w14:defaultImageDpi w14:val="300"/>
  <w15:docId w15:val="{CED89B94-596E-4110-915B-68B46D55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2333</Words>
  <Characters>13301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4</cp:revision>
  <dcterms:created xsi:type="dcterms:W3CDTF">2013-12-23T23:15:00Z</dcterms:created>
  <dcterms:modified xsi:type="dcterms:W3CDTF">2026-09-16T17:48:00Z</dcterms:modified>
  <cp:category/>
</cp:coreProperties>
</file>