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48D3" w14:textId="7E9714B1" w:rsidR="00073733" w:rsidRDefault="00000000">
      <w:pPr>
        <w:spacing w:after="40"/>
      </w:pPr>
      <w:r>
        <w:rPr>
          <w:rFonts w:ascii="Calibri" w:hAnsi="Calibri"/>
          <w:b/>
          <w:color w:val="1F3864"/>
          <w:sz w:val="40"/>
        </w:rPr>
        <w:t xml:space="preserve">Executive Briefing </w:t>
      </w:r>
      <w:r w:rsidR="007F143D">
        <w:rPr>
          <w:rFonts w:ascii="Calibri" w:hAnsi="Calibri"/>
          <w:b/>
          <w:color w:val="1F3864"/>
          <w:sz w:val="40"/>
        </w:rPr>
        <w:t>-</w:t>
      </w:r>
      <w:r>
        <w:rPr>
          <w:rFonts w:ascii="Calibri" w:hAnsi="Calibri"/>
          <w:b/>
          <w:color w:val="1F3864"/>
          <w:sz w:val="40"/>
        </w:rPr>
        <w:t xml:space="preserve"> AI Governance Position</w:t>
      </w:r>
    </w:p>
    <w:p w14:paraId="5AD6C534" w14:textId="77777777" w:rsidR="00073733" w:rsidRDefault="00000000">
      <w:pPr>
        <w:spacing w:after="240"/>
      </w:pPr>
      <w:r>
        <w:rPr>
          <w:rFonts w:ascii="Calibri" w:hAnsi="Calibri"/>
          <w:i/>
          <w:color w:val="595959"/>
          <w:sz w:val="23"/>
        </w:rPr>
        <w:t>Credit Decisioning Assistant (CDA) Framework — Artefact A-29, v1.3</w:t>
      </w:r>
    </w:p>
    <w:tbl>
      <w:tblPr>
        <w:tblW w:w="0" w:type="auto"/>
        <w:jc w:val="center"/>
        <w:tblLook w:val="04A0" w:firstRow="1" w:lastRow="0" w:firstColumn="1" w:lastColumn="0" w:noHBand="0" w:noVBand="1"/>
      </w:tblPr>
      <w:tblGrid>
        <w:gridCol w:w="4968"/>
        <w:gridCol w:w="4968"/>
      </w:tblGrid>
      <w:tr w:rsidR="00073733" w14:paraId="37F2BB4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C585426" w14:textId="77777777" w:rsidR="00073733"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3A12419" w14:textId="77777777" w:rsidR="00073733" w:rsidRDefault="00000000">
            <w:r>
              <w:rPr>
                <w:rFonts w:ascii="Calibri" w:hAnsi="Calibri"/>
                <w:b/>
                <w:color w:val="FFFFFF"/>
                <w:sz w:val="20"/>
              </w:rPr>
              <w:t>Detail</w:t>
            </w:r>
          </w:p>
        </w:tc>
      </w:tr>
      <w:tr w:rsidR="00073733" w14:paraId="14C3233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6089293" w14:textId="77777777" w:rsidR="00073733"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EBF92E" w14:textId="77777777" w:rsidR="00073733" w:rsidRDefault="00000000">
            <w:r>
              <w:rPr>
                <w:rFonts w:ascii="Calibri" w:hAnsi="Calibri"/>
                <w:color w:val="000000"/>
                <w:sz w:val="19"/>
              </w:rPr>
              <w:t>A-29</w:t>
            </w:r>
          </w:p>
        </w:tc>
      </w:tr>
      <w:tr w:rsidR="00073733" w14:paraId="087E192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2AD617" w14:textId="77777777" w:rsidR="00073733"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63F36B" w14:textId="77777777" w:rsidR="00073733" w:rsidRDefault="00000000">
            <w:r>
              <w:rPr>
                <w:rFonts w:ascii="Calibri" w:hAnsi="Calibri"/>
                <w:color w:val="000000"/>
                <w:sz w:val="19"/>
              </w:rPr>
              <w:t>Executive Briefing — AI Governance Position</w:t>
            </w:r>
          </w:p>
        </w:tc>
      </w:tr>
      <w:tr w:rsidR="00073733" w14:paraId="215AFF5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897B95E" w14:textId="77777777" w:rsidR="00073733"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AF40F0" w14:textId="77777777" w:rsidR="00073733"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073733" w14:paraId="74AD18E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B02A9BD" w14:textId="77777777" w:rsidR="00073733"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36782C" w14:textId="77777777" w:rsidR="00073733" w:rsidRDefault="00000000">
            <w:r>
              <w:rPr>
                <w:rFonts w:ascii="Calibri" w:hAnsi="Calibri"/>
                <w:color w:val="000000"/>
                <w:sz w:val="19"/>
              </w:rPr>
              <w:t>AI Governance Lead</w:t>
            </w:r>
          </w:p>
        </w:tc>
      </w:tr>
      <w:tr w:rsidR="00073733" w14:paraId="61121D5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FA07B55" w14:textId="77777777" w:rsidR="00073733"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A82EA4" w14:textId="77777777" w:rsidR="00073733" w:rsidRDefault="00000000">
            <w:r>
              <w:rPr>
                <w:rFonts w:ascii="Calibri" w:hAnsi="Calibri"/>
                <w:color w:val="000000"/>
                <w:sz w:val="19"/>
              </w:rPr>
              <w:t>AI Governance Committee (AIGC) for onward Executive Leadership Team &amp; Board Risk Committee Reporting</w:t>
            </w:r>
          </w:p>
        </w:tc>
      </w:tr>
      <w:tr w:rsidR="00073733" w14:paraId="113F244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EFCBC06" w14:textId="77777777" w:rsidR="00073733"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C5D9BF" w14:textId="77777777" w:rsidR="00073733" w:rsidRDefault="00000000">
            <w:r>
              <w:rPr>
                <w:rFonts w:ascii="Calibri" w:hAnsi="Calibri"/>
                <w:color w:val="000000"/>
                <w:sz w:val="19"/>
              </w:rPr>
              <w:t>Internal — Board &amp; Executive Briefing</w:t>
            </w:r>
          </w:p>
        </w:tc>
      </w:tr>
      <w:tr w:rsidR="00073733" w14:paraId="1C65A13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E5F212A" w14:textId="77777777" w:rsidR="00073733"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8827A4" w14:textId="77777777" w:rsidR="00073733" w:rsidRDefault="00000000">
            <w:r>
              <w:rPr>
                <w:rFonts w:ascii="Calibri" w:hAnsi="Calibri"/>
                <w:color w:val="000000"/>
                <w:sz w:val="19"/>
              </w:rPr>
              <w:t>Board reporting obligation; EU AI Act Art. 26; ISO/IEC 42001 Cl. 9.3 (Management Review); MAS TRM Ch. 3 (Board &amp; Senior Management Oversight); MAS FEAT Accountability</w:t>
            </w:r>
          </w:p>
        </w:tc>
      </w:tr>
      <w:tr w:rsidR="00073733" w14:paraId="694E756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1E5636A" w14:textId="77777777" w:rsidR="00073733"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239D18" w14:textId="77777777" w:rsidR="00073733" w:rsidRDefault="00000000">
            <w:r>
              <w:rPr>
                <w:rFonts w:ascii="Calibri" w:hAnsi="Calibri"/>
                <w:color w:val="000000"/>
                <w:sz w:val="19"/>
              </w:rPr>
              <w:t>Quarterly, and immediately upon any Level 3/Level 4 incident trigger or event defined in Post-Deployment Monitoring Policy (A-30) §5</w:t>
            </w:r>
          </w:p>
        </w:tc>
      </w:tr>
      <w:tr w:rsidR="00073733" w14:paraId="7019A93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1FB503C" w14:textId="77777777" w:rsidR="00073733"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41B06A" w14:textId="77777777" w:rsidR="00073733" w:rsidRDefault="00000000">
            <w:r>
              <w:rPr>
                <w:rFonts w:ascii="Calibri" w:hAnsi="Calibri"/>
                <w:color w:val="000000"/>
                <w:sz w:val="19"/>
              </w:rPr>
              <w:t>Governance design artefact produced as part of a worked portfolio example. Figures, dates, and named decisions demonstrate institutional reporting behavior and are internally consistent with Artifacts A-01 through A-44.</w:t>
            </w:r>
          </w:p>
        </w:tc>
      </w:tr>
    </w:tbl>
    <w:p w14:paraId="237D0071" w14:textId="77777777" w:rsidR="00073733" w:rsidRDefault="00073733">
      <w:pPr>
        <w:spacing w:after="160"/>
      </w:pPr>
    </w:p>
    <w:p w14:paraId="0D86ACB8" w14:textId="77777777" w:rsidR="00073733"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508"/>
      </w:tblGrid>
      <w:tr w:rsidR="00073733" w14:paraId="47043E1D" w14:textId="77777777" w:rsidTr="000D718C">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29CD521" w14:textId="77777777" w:rsidR="00073733"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5A91500" w14:textId="77777777" w:rsidR="00073733"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2977BD1" w14:textId="77777777" w:rsidR="00073733"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875D11A" w14:textId="77777777" w:rsidR="00073733"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AE3938E" w14:textId="77777777" w:rsidR="00073733"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7A0A8DF" w14:textId="77777777" w:rsidR="00073733" w:rsidRDefault="00000000">
            <w:pPr>
              <w:jc w:val="center"/>
            </w:pPr>
            <w:r>
              <w:rPr>
                <w:rFonts w:ascii="Calibri" w:hAnsi="Calibri"/>
                <w:b/>
                <w:color w:val="FFFFFF"/>
                <w:sz w:val="19"/>
              </w:rPr>
              <w:t>Status</w:t>
            </w:r>
          </w:p>
        </w:tc>
        <w:tc>
          <w:tcPr>
            <w:tcW w:w="150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97B3746" w14:textId="77777777" w:rsidR="00073733" w:rsidRDefault="00000000">
            <w:pPr>
              <w:jc w:val="center"/>
            </w:pPr>
            <w:r>
              <w:rPr>
                <w:rFonts w:ascii="Calibri" w:hAnsi="Calibri"/>
                <w:b/>
                <w:color w:val="FFFFFF"/>
                <w:sz w:val="19"/>
              </w:rPr>
              <w:t>Change Summary</w:t>
            </w:r>
          </w:p>
        </w:tc>
      </w:tr>
      <w:tr w:rsidR="00073733" w14:paraId="188C4235" w14:textId="77777777" w:rsidTr="000D718C">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CFB588" w14:textId="77777777" w:rsidR="00073733"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73D177" w14:textId="77777777" w:rsidR="00073733" w:rsidRDefault="00000000">
            <w:pPr>
              <w:jc w:val="center"/>
            </w:pPr>
            <w:r>
              <w:rPr>
                <w:rFonts w:ascii="Calibri" w:hAnsi="Calibri"/>
                <w:color w:val="000000"/>
                <w:sz w:val="18"/>
              </w:rPr>
              <w:t>2026-03-25</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377868" w14:textId="77777777" w:rsidR="00073733"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12EDC5" w14:textId="77777777" w:rsidR="00073733" w:rsidRDefault="00000000">
            <w:r>
              <w:rPr>
                <w:rFonts w:ascii="Calibri" w:hAnsi="Calibri"/>
                <w:color w:val="000000"/>
                <w:sz w:val="18"/>
              </w:rPr>
              <w: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387D0E" w14:textId="77777777" w:rsidR="00073733"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223770" w14:textId="77777777" w:rsidR="00073733" w:rsidRDefault="00000000">
            <w:pPr>
              <w:jc w:val="center"/>
            </w:pPr>
            <w:r>
              <w:rPr>
                <w:rFonts w:ascii="Calibri" w:hAnsi="Calibri"/>
                <w:color w:val="000000"/>
                <w:sz w:val="18"/>
              </w:rPr>
              <w:t>Superseded</w:t>
            </w:r>
          </w:p>
        </w:tc>
        <w:tc>
          <w:tcPr>
            <w:tcW w:w="150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B583C0" w14:textId="77777777" w:rsidR="00073733" w:rsidRDefault="00000000">
            <w:r>
              <w:rPr>
                <w:rFonts w:ascii="Calibri" w:hAnsi="Calibri"/>
                <w:color w:val="000000"/>
                <w:sz w:val="18"/>
              </w:rPr>
              <w:t>Go-live briefing; reported completion only.</w:t>
            </w:r>
          </w:p>
        </w:tc>
      </w:tr>
      <w:tr w:rsidR="00073733" w14:paraId="33D30372" w14:textId="77777777" w:rsidTr="000D718C">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D4B37C" w14:textId="77777777" w:rsidR="00073733"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F679C9" w14:textId="77777777" w:rsidR="00073733"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AAD06A" w14:textId="77777777" w:rsidR="00073733"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0A356B" w14:textId="77777777" w:rsidR="00073733" w:rsidRDefault="00000000">
            <w:r>
              <w:rPr>
                <w:rFonts w:ascii="Calibri" w:hAnsi="Calibri"/>
                <w:color w:val="000000"/>
                <w:sz w:val="18"/>
              </w:rPr>
              <w:t>Risk</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B02B94" w14:textId="77777777" w:rsidR="00073733"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84A137" w14:textId="77777777" w:rsidR="00073733" w:rsidRDefault="00000000">
            <w:pPr>
              <w:jc w:val="center"/>
            </w:pPr>
            <w:r>
              <w:rPr>
                <w:rFonts w:ascii="Calibri" w:hAnsi="Calibri"/>
                <w:color w:val="000000"/>
                <w:sz w:val="18"/>
              </w:rPr>
              <w:t>Superseded</w:t>
            </w:r>
          </w:p>
        </w:tc>
        <w:tc>
          <w:tcPr>
            <w:tcW w:w="150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29634B" w14:textId="77777777" w:rsidR="00073733" w:rsidRDefault="00000000">
            <w:r>
              <w:rPr>
                <w:rFonts w:ascii="Calibri" w:hAnsi="Calibri"/>
                <w:color w:val="000000"/>
                <w:sz w:val="18"/>
              </w:rPr>
              <w:t>Gate status and open-risk position added. A briefing reporting only completion is a status report, not a governance communication.</w:t>
            </w:r>
          </w:p>
        </w:tc>
      </w:tr>
      <w:tr w:rsidR="00073733" w14:paraId="25C7B8F8" w14:textId="77777777" w:rsidTr="000D718C">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380607" w14:textId="77777777" w:rsidR="00073733" w:rsidRDefault="00000000">
            <w:pPr>
              <w:jc w:val="center"/>
            </w:pPr>
            <w:r>
              <w:rPr>
                <w:rFonts w:ascii="Calibri" w:hAnsi="Calibri"/>
                <w:b/>
                <w:color w:val="000000"/>
                <w:sz w:val="18"/>
              </w:rPr>
              <w:t>v1.2</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4C1DAD" w14:textId="77777777" w:rsidR="00073733"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B353E" w14:textId="77777777" w:rsidR="00073733"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D63244" w14:textId="77777777" w:rsidR="00073733" w:rsidRDefault="00000000">
            <w:r>
              <w:rPr>
                <w:rFonts w:ascii="Calibri" w:hAnsi="Calibri"/>
                <w:color w:val="000000"/>
                <w:sz w:val="18"/>
              </w:rPr>
              <w:t>Risk</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530AA8" w14:textId="77777777" w:rsidR="00073733"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CCB276" w14:textId="77777777" w:rsidR="00073733" w:rsidRDefault="00000000">
            <w:pPr>
              <w:jc w:val="center"/>
            </w:pPr>
            <w:r>
              <w:rPr>
                <w:rFonts w:ascii="Calibri" w:hAnsi="Calibri"/>
                <w:color w:val="000000"/>
                <w:sz w:val="18"/>
              </w:rPr>
              <w:t>Superseded</w:t>
            </w:r>
          </w:p>
        </w:tc>
        <w:tc>
          <w:tcPr>
            <w:tcW w:w="150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E73422" w14:textId="77777777" w:rsidR="00073733" w:rsidRDefault="00000000">
            <w:r>
              <w:rPr>
                <w:rFonts w:ascii="Calibri" w:hAnsi="Calibri"/>
                <w:color w:val="000000"/>
                <w:sz w:val="18"/>
              </w:rPr>
              <w:t>R-14 (audit record retrievability) added to open-risk position; 7 open risks reconciled with A-09.</w:t>
            </w:r>
          </w:p>
        </w:tc>
      </w:tr>
    </w:tbl>
    <w:p w14:paraId="58796F98" w14:textId="77777777" w:rsidR="00073733" w:rsidRDefault="00073733"/>
    <w:p w14:paraId="45BB02BE" w14:textId="77777777" w:rsidR="00073733" w:rsidRDefault="00000000">
      <w:pPr>
        <w:spacing w:after="80"/>
      </w:pPr>
      <w:r>
        <w:rPr>
          <w:rFonts w:ascii="Calibri" w:hAnsi="Calibri"/>
          <w:b/>
          <w:color w:val="1F3864"/>
          <w:sz w:val="28"/>
        </w:rPr>
        <w:t>1. Position in One Paragraph</w:t>
      </w:r>
    </w:p>
    <w:p w14:paraId="40B79A83" w14:textId="76AAB666" w:rsidR="007F143D" w:rsidRDefault="007F143D">
      <w:pPr>
        <w:spacing w:after="80"/>
        <w:rPr>
          <w:rFonts w:ascii="Calibri" w:hAnsi="Calibri"/>
          <w:sz w:val="20"/>
        </w:rPr>
      </w:pPr>
      <w:r w:rsidRPr="007F143D">
        <w:rPr>
          <w:rFonts w:ascii="Calibri" w:hAnsi="Calibri"/>
          <w:sz w:val="20"/>
        </w:rPr>
        <w:t>In the worked scenario, the Credit Decisioning Assistant (CDA) reaches a strictly bounded pilot authorisation of 500 retail credit applications under a Tier 1 High-Risk regulatory classification. All seven governance decision points (D1–D7, mapping to five stage gates) are modelled as passed, with Gate 2 blocked for 11 days and subsequently released following remediation of an algorithmic fairness breach (DIR 0.67 → 0.89). Seven risks remain open by design</w:t>
      </w:r>
      <w:r>
        <w:rPr>
          <w:rFonts w:ascii="Calibri" w:hAnsi="Calibri"/>
          <w:sz w:val="20"/>
        </w:rPr>
        <w:t>,</w:t>
      </w:r>
      <w:r w:rsidRPr="007F143D">
        <w:rPr>
          <w:rFonts w:ascii="Calibri" w:hAnsi="Calibri"/>
          <w:sz w:val="20"/>
        </w:rPr>
        <w:t xml:space="preserve"> they can only materialise in operation and are specified to be managed by empirical measurement rather than closed at design time.</w:t>
      </w:r>
    </w:p>
    <w:p w14:paraId="61A739A7" w14:textId="77777777" w:rsidR="00AE4B54" w:rsidRDefault="00AE4B54">
      <w:pPr>
        <w:spacing w:after="80"/>
        <w:rPr>
          <w:rFonts w:ascii="Calibri" w:hAnsi="Calibri"/>
          <w:b/>
          <w:color w:val="1F3864"/>
          <w:sz w:val="24"/>
        </w:rPr>
      </w:pPr>
    </w:p>
    <w:p w14:paraId="6BE75238" w14:textId="25EF1FE4" w:rsidR="00073733" w:rsidRDefault="00000000">
      <w:pPr>
        <w:spacing w:after="80"/>
      </w:pPr>
      <w:r>
        <w:rPr>
          <w:rFonts w:ascii="Calibri" w:hAnsi="Calibri"/>
          <w:b/>
          <w:color w:val="1F3864"/>
          <w:sz w:val="24"/>
        </w:rPr>
        <w:t>1.1. Strategic Business Case &amp; Value Realization</w:t>
      </w:r>
    </w:p>
    <w:p w14:paraId="244A1FA3" w14:textId="77777777" w:rsidR="00073733" w:rsidRDefault="00000000">
      <w:r>
        <w:rPr>
          <w:rFonts w:ascii="Calibri" w:hAnsi="Calibri"/>
          <w:sz w:val="19"/>
        </w:rPr>
        <w:t>Implementing centralized, active governance over the retail credit AI estate transforms compliance from a defensive overhead into a measurable commercial enabler: (1) Controlled Innovation Velocity: Pre-declaring numerical gates and testing criteria reduced model validation lead time from 14 weeks to 6 weeks, eliminating last-minute architectural re-work; (2) Severe Penalty Aversion: Establishes complete technical auditability, safeguarding the bank against statutory EU AI Act Article 99 fines (up to €35M or 7% of global annual turnover) and GDPR Article 83 penalties; (3) Underwriter Productivity Uplift: Provides human underwriters with grounded, plain-English policy rationales citing exact credit rules, decreasing manual file review duration by 42% while enforcing a mandatory 3.5-minute safety floor; and (4) Brand &amp; Franchise Protection: Prevents unexplainable credit denials and proxy discrimination lawsuits through mathematical TreeSHAP attributions and pre-tested counterfactual parity.</w:t>
      </w:r>
    </w:p>
    <w:p w14:paraId="4AAC7C44" w14:textId="77777777" w:rsidR="00073733" w:rsidRDefault="00000000">
      <w:pPr>
        <w:spacing w:after="80"/>
      </w:pPr>
      <w:r>
        <w:rPr>
          <w:rFonts w:ascii="Calibri" w:hAnsi="Calibri"/>
          <w:b/>
          <w:color w:val="1F3864"/>
          <w:sz w:val="28"/>
        </w:rPr>
        <w:t>2. Lifecycle Stage-Gate Status (D1–D7)</w:t>
      </w:r>
    </w:p>
    <w:tbl>
      <w:tblPr>
        <w:tblW w:w="0" w:type="auto"/>
        <w:jc w:val="center"/>
        <w:tblLook w:val="04A0" w:firstRow="1" w:lastRow="0" w:firstColumn="1" w:lastColumn="0" w:noHBand="0" w:noVBand="1"/>
      </w:tblPr>
      <w:tblGrid>
        <w:gridCol w:w="2484"/>
        <w:gridCol w:w="2484"/>
        <w:gridCol w:w="2484"/>
        <w:gridCol w:w="2484"/>
      </w:tblGrid>
      <w:tr w:rsidR="00073733" w14:paraId="0E7DF52F"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628248D" w14:textId="77777777" w:rsidR="00073733" w:rsidRDefault="00000000">
            <w:r>
              <w:rPr>
                <w:rFonts w:ascii="Calibri" w:hAnsi="Calibri"/>
                <w:b/>
                <w:color w:val="FFFFFF"/>
                <w:sz w:val="19"/>
              </w:rPr>
              <w:lastRenderedPageBreak/>
              <w:t>Decision Point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D0F2BFC" w14:textId="77777777" w:rsidR="00073733" w:rsidRDefault="00000000">
            <w:pPr>
              <w:jc w:val="center"/>
            </w:pPr>
            <w:r>
              <w:rPr>
                <w:rFonts w:ascii="Calibri" w:hAnsi="Calibri"/>
                <w:b/>
                <w:color w:val="FFFFFF"/>
                <w:sz w:val="19"/>
              </w:rPr>
              <w:t>Status</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A173891" w14:textId="77777777" w:rsidR="00073733" w:rsidRDefault="00000000">
            <w:pPr>
              <w:jc w:val="center"/>
            </w:pPr>
            <w:r>
              <w:rPr>
                <w:rFonts w:ascii="Calibri" w:hAnsi="Calibri"/>
                <w:b/>
                <w:color w:val="FFFFFF"/>
                <w:sz w:val="19"/>
              </w:rPr>
              <w:t>Decision Date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7E1DA3B" w14:textId="77777777" w:rsidR="00073733" w:rsidRDefault="00000000">
            <w:r>
              <w:rPr>
                <w:rFonts w:ascii="Calibri" w:hAnsi="Calibri"/>
                <w:b/>
                <w:color w:val="FFFFFF"/>
                <w:sz w:val="19"/>
              </w:rPr>
              <w:t>Conditions &amp; Governance Directives</w:t>
            </w:r>
          </w:p>
        </w:tc>
      </w:tr>
      <w:tr w:rsidR="00073733" w14:paraId="11DB3B74"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33C732" w14:textId="77777777" w:rsidR="00073733" w:rsidRDefault="00000000">
            <w:r>
              <w:rPr>
                <w:rFonts w:ascii="Calibri" w:hAnsi="Calibri"/>
                <w:b/>
                <w:color w:val="000000"/>
                <w:sz w:val="18"/>
              </w:rPr>
              <w:t>D1 Purpose and risk screening</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A6D88B5" w14:textId="77777777" w:rsidR="00073733" w:rsidRDefault="00000000">
            <w:pPr>
              <w:jc w:val="center"/>
            </w:pPr>
            <w:r>
              <w:rPr>
                <w:rFonts w:ascii="Calibri" w:hAnsi="Calibri"/>
                <w:b/>
                <w:color w:val="000000"/>
                <w:sz w:val="18"/>
              </w:rPr>
              <w:t>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223C6E" w14:textId="77777777" w:rsidR="00073733" w:rsidRDefault="00000000">
            <w:pPr>
              <w:jc w:val="center"/>
            </w:pPr>
            <w:r>
              <w:rPr>
                <w:rFonts w:ascii="Calibri" w:hAnsi="Calibri"/>
                <w:color w:val="000000"/>
                <w:sz w:val="18"/>
              </w:rPr>
              <w:t>2026-01-28</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751609" w14:textId="77777777" w:rsidR="00073733" w:rsidRDefault="00000000">
            <w:r>
              <w:rPr>
                <w:rFonts w:ascii="Calibri" w:hAnsi="Calibri"/>
                <w:color w:val="000000"/>
                <w:sz w:val="18"/>
              </w:rPr>
              <w:t>High-risk classification (EU AI Act Annex III 5b); maturity preconditions tied to later gates; autonomous use case UC-002 rejected outright.</w:t>
            </w:r>
          </w:p>
        </w:tc>
      </w:tr>
      <w:tr w:rsidR="00073733" w14:paraId="61810D17"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847F00" w14:textId="77777777" w:rsidR="00073733" w:rsidRDefault="00000000">
            <w:r>
              <w:rPr>
                <w:rFonts w:ascii="Calibri" w:hAnsi="Calibri"/>
                <w:b/>
                <w:color w:val="000000"/>
                <w:sz w:val="18"/>
              </w:rPr>
              <w:t>D2 Data governance and bias</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008DCC5" w14:textId="77777777" w:rsidR="00073733" w:rsidRDefault="00000000">
            <w:pPr>
              <w:jc w:val="center"/>
            </w:pPr>
            <w:r>
              <w:rPr>
                <w:rFonts w:ascii="Calibri" w:hAnsi="Calibri"/>
                <w:b/>
                <w:color w:val="9C0006"/>
                <w:sz w:val="18"/>
              </w:rPr>
              <w:t>Blocked, then released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0A4D20" w14:textId="77777777" w:rsidR="00073733" w:rsidRDefault="00000000">
            <w:pPr>
              <w:jc w:val="center"/>
            </w:pPr>
            <w:r>
              <w:rPr>
                <w:rFonts w:ascii="Calibri" w:hAnsi="Calibri"/>
                <w:color w:val="000000"/>
                <w:sz w:val="18"/>
              </w:rPr>
              <w:t>Blocked 2026-02-17; released 2026-03-04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3DC37A" w14:textId="77777777" w:rsidR="00073733" w:rsidRDefault="00000000">
            <w:r>
              <w:rPr>
                <w:rFonts w:ascii="Calibri" w:hAnsi="Calibri"/>
                <w:color w:val="000000"/>
                <w:sz w:val="18"/>
              </w:rPr>
              <w:t>Quarterly disparity re-testing; postal district permanently expunged from retrieval chunk metadata; DIR restored from 0.67 to 0.89.</w:t>
            </w:r>
          </w:p>
        </w:tc>
      </w:tr>
      <w:tr w:rsidR="00073733" w14:paraId="55DC411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E0092B" w14:textId="77777777" w:rsidR="00073733" w:rsidRDefault="00000000">
            <w:r>
              <w:rPr>
                <w:rFonts w:ascii="Calibri" w:hAnsi="Calibri"/>
                <w:b/>
                <w:color w:val="000000"/>
                <w:sz w:val="18"/>
              </w:rPr>
              <w:t>D3 Model and vendor selection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63CC79FB" w14:textId="77777777" w:rsidR="00073733" w:rsidRDefault="00000000">
            <w:pPr>
              <w:jc w:val="center"/>
            </w:pPr>
            <w:r>
              <w:rPr>
                <w:rFonts w:ascii="Calibri" w:hAnsi="Calibri"/>
                <w:b/>
                <w:color w:val="000000"/>
                <w:sz w:val="18"/>
              </w:rPr>
              <w:t>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707756" w14:textId="77777777" w:rsidR="00073733" w:rsidRDefault="00000000">
            <w:pPr>
              <w:jc w:val="center"/>
            </w:pPr>
            <w:r>
              <w:rPr>
                <w:rFonts w:ascii="Calibri" w:hAnsi="Calibri"/>
                <w:color w:val="000000"/>
                <w:sz w:val="18"/>
              </w:rPr>
              <w:t>2026-03-11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9F0054" w14:textId="77777777" w:rsidR="00073733" w:rsidRDefault="00000000">
            <w:r>
              <w:rPr>
                <w:rFonts w:ascii="Calibri" w:hAnsi="Calibri"/>
                <w:color w:val="000000"/>
                <w:sz w:val="18"/>
              </w:rPr>
              <w:t>Annual re-verification of all criteria; immediate on any provider change; architecture constrained to zero agentic surface.</w:t>
            </w:r>
          </w:p>
        </w:tc>
      </w:tr>
      <w:tr w:rsidR="00073733" w14:paraId="1E4AB73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B95655" w14:textId="77777777" w:rsidR="00073733" w:rsidRDefault="00000000">
            <w:r>
              <w:rPr>
                <w:rFonts w:ascii="Calibri" w:hAnsi="Calibri"/>
                <w:b/>
                <w:color w:val="000000"/>
                <w:sz w:val="18"/>
              </w:rPr>
              <w:t>D4 Human oversight and validation</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A31F250" w14:textId="77777777" w:rsidR="00073733" w:rsidRDefault="00000000">
            <w:pPr>
              <w:jc w:val="center"/>
            </w:pPr>
            <w:r>
              <w:rPr>
                <w:rFonts w:ascii="Calibri" w:hAnsi="Calibri"/>
                <w:b/>
                <w:color w:val="000000"/>
                <w:sz w:val="18"/>
              </w:rPr>
              <w:t>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29D594" w14:textId="77777777" w:rsidR="00073733" w:rsidRDefault="00000000">
            <w:pPr>
              <w:jc w:val="center"/>
            </w:pPr>
            <w:r>
              <w:rPr>
                <w:rFonts w:ascii="Calibri" w:hAnsi="Calibri"/>
                <w:color w:val="000000"/>
                <w:sz w:val="18"/>
              </w:rPr>
              <w:t>2026-03-18</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F38BE5" w14:textId="77777777" w:rsidR="00073733" w:rsidRDefault="00000000">
            <w:r>
              <w:rPr>
                <w:rFonts w:ascii="Calibri" w:hAnsi="Calibri"/>
                <w:color w:val="000000"/>
                <w:sz w:val="18"/>
              </w:rPr>
              <w:t>No recommendation actioned without underwriter confirmation; override band logging mandatory (15%–40%); R-12 exception approved.</w:t>
            </w:r>
          </w:p>
        </w:tc>
      </w:tr>
      <w:tr w:rsidR="00073733" w14:paraId="1D173DF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63AFD1" w14:textId="77777777" w:rsidR="00073733" w:rsidRDefault="00000000">
            <w:r>
              <w:rPr>
                <w:rFonts w:ascii="Calibri" w:hAnsi="Calibri"/>
                <w:b/>
                <w:color w:val="000000"/>
                <w:sz w:val="18"/>
              </w:rPr>
              <w:t>D5 Deployment approval</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125CC1EA" w14:textId="77777777" w:rsidR="00073733" w:rsidRDefault="00000000">
            <w:pPr>
              <w:jc w:val="center"/>
            </w:pPr>
            <w:r>
              <w:rPr>
                <w:rFonts w:ascii="Calibri" w:hAnsi="Calibri"/>
                <w:b/>
                <w:color w:val="000000"/>
                <w:sz w:val="18"/>
              </w:rPr>
              <w:t>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87F172" w14:textId="77777777" w:rsidR="00073733" w:rsidRDefault="00000000">
            <w:pPr>
              <w:jc w:val="center"/>
            </w:pPr>
            <w:r>
              <w:rPr>
                <w:rFonts w:ascii="Calibri" w:hAnsi="Calibri"/>
                <w:color w:val="000000"/>
                <w:sz w:val="18"/>
              </w:rPr>
              <w:t>2026-03-25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46682B" w14:textId="77777777" w:rsidR="00073733" w:rsidRDefault="00000000">
            <w:r>
              <w:rPr>
                <w:rFonts w:ascii="Calibri" w:hAnsi="Calibri"/>
                <w:color w:val="000000"/>
                <w:sz w:val="18"/>
              </w:rPr>
              <w:t>Pilot population only (bounded at 500 applications). Full commercial rollout requires separate Board Risk Committee authorization.</w:t>
            </w:r>
          </w:p>
        </w:tc>
      </w:tr>
      <w:tr w:rsidR="00073733" w14:paraId="55F77FF0"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B03E5D" w14:textId="77777777" w:rsidR="00073733" w:rsidRDefault="00000000">
            <w:r>
              <w:rPr>
                <w:rFonts w:ascii="Calibri" w:hAnsi="Calibri"/>
                <w:b/>
                <w:color w:val="000000"/>
                <w:sz w:val="18"/>
              </w:rPr>
              <w:t>D6 Monitoring and incident response</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7553A45" w14:textId="77777777" w:rsidR="00073733" w:rsidRDefault="00000000">
            <w:pPr>
              <w:jc w:val="center"/>
            </w:pPr>
            <w:r>
              <w:rPr>
                <w:rFonts w:ascii="Calibri" w:hAnsi="Calibri"/>
                <w:b/>
                <w:color w:val="000000"/>
                <w:sz w:val="18"/>
              </w:rPr>
              <w:t>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A943A8" w14:textId="77777777" w:rsidR="00073733" w:rsidRDefault="00000000">
            <w:pPr>
              <w:jc w:val="center"/>
            </w:pPr>
            <w:r>
              <w:rPr>
                <w:rFonts w:ascii="Calibri" w:hAnsi="Calibri"/>
                <w:color w:val="000000"/>
                <w:sz w:val="18"/>
              </w:rPr>
              <w:t>2026-04-24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954EAA" w14:textId="77777777" w:rsidR="00073733" w:rsidRDefault="00000000">
            <w:r>
              <w:rPr>
                <w:rFonts w:ascii="Calibri" w:hAnsi="Calibri"/>
                <w:color w:val="000000"/>
                <w:sz w:val="18"/>
              </w:rPr>
              <w:t>Ungoverned-access alarm routed to security channel; telemetry baselines locked (PSI, Brier score, latency).</w:t>
            </w:r>
          </w:p>
        </w:tc>
      </w:tr>
      <w:tr w:rsidR="00073733" w14:paraId="351503A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F3EC2A" w14:textId="77777777" w:rsidR="00073733" w:rsidRDefault="00000000">
            <w:r>
              <w:rPr>
                <w:rFonts w:ascii="Calibri" w:hAnsi="Calibri"/>
                <w:b/>
                <w:color w:val="000000"/>
                <w:sz w:val="18"/>
              </w:rPr>
              <w:t>D7 Retirement and rollback</w:t>
            </w:r>
          </w:p>
        </w:tc>
        <w:tc>
          <w:tcPr>
            <w:tcW w:w="248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2B7AFCC" w14:textId="77777777" w:rsidR="00073733" w:rsidRDefault="00000000">
            <w:pPr>
              <w:jc w:val="center"/>
            </w:pPr>
            <w:r>
              <w:rPr>
                <w:rFonts w:ascii="Calibri" w:hAnsi="Calibri"/>
                <w:b/>
                <w:color w:val="000000"/>
                <w:sz w:val="18"/>
              </w:rPr>
              <w:t>Plan approved, not invoked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DFE2DA" w14:textId="77777777" w:rsidR="00073733" w:rsidRDefault="00000000">
            <w:pPr>
              <w:jc w:val="center"/>
            </w:pPr>
            <w:r>
              <w:rPr>
                <w:rFonts w:ascii="Calibri" w:hAnsi="Calibri"/>
                <w:color w:val="000000"/>
                <w:sz w:val="18"/>
              </w:rPr>
              <w:t>2026-03-25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0E9272" w14:textId="77777777" w:rsidR="00073733" w:rsidRDefault="00000000">
            <w:r>
              <w:rPr>
                <w:rFonts w:ascii="Calibri" w:hAnsi="Calibri"/>
                <w:color w:val="000000"/>
                <w:sz w:val="18"/>
              </w:rPr>
              <w:t xml:space="preserve">Kill-switch authority split between on-call operational role (&lt;4 mins) and committee review; 7-year WORM retention plan </w:t>
            </w:r>
            <w:r>
              <w:rPr>
                <w:rFonts w:ascii="Calibri" w:hAnsi="Calibri"/>
                <w:color w:val="000000"/>
                <w:sz w:val="18"/>
              </w:rPr>
              <w:lastRenderedPageBreak/>
              <w:t>approved.</w:t>
            </w:r>
          </w:p>
        </w:tc>
      </w:tr>
    </w:tbl>
    <w:p w14:paraId="023A9250" w14:textId="77777777" w:rsidR="00073733" w:rsidRDefault="00073733"/>
    <w:p w14:paraId="1C0BBCB7" w14:textId="5454EC17" w:rsidR="00073733" w:rsidRDefault="00000000">
      <w:pPr>
        <w:spacing w:after="80"/>
      </w:pPr>
      <w:r>
        <w:rPr>
          <w:rFonts w:ascii="Calibri" w:hAnsi="Calibri"/>
          <w:b/>
          <w:color w:val="1F3864"/>
          <w:sz w:val="28"/>
        </w:rPr>
        <w:t xml:space="preserve">3. </w:t>
      </w:r>
      <w:r w:rsidR="00491B42" w:rsidRPr="00491B42">
        <w:rPr>
          <w:rFonts w:ascii="Calibri" w:hAnsi="Calibri"/>
          <w:b/>
          <w:color w:val="1F3864"/>
          <w:sz w:val="28"/>
        </w:rPr>
        <w:t>Open Risk Position &amp; Projected Operational Exposure</w:t>
      </w:r>
    </w:p>
    <w:p w14:paraId="09536E0F" w14:textId="77777777" w:rsidR="00073733" w:rsidRDefault="00000000">
      <w:pPr>
        <w:spacing w:after="80"/>
      </w:pPr>
      <w:r>
        <w:rPr>
          <w:rFonts w:ascii="Calibri" w:hAnsi="Calibri"/>
          <w:sz w:val="20"/>
        </w:rPr>
        <w:t>Reported because a briefing that omits what remains open is an administrative status report rather than a substantive governance communication. All seven open risks are tracked in Enterprise AI Risk Register (A-09) and AI FMEA (A-10):</w:t>
      </w:r>
    </w:p>
    <w:p w14:paraId="60B1FB0E" w14:textId="77777777" w:rsidR="00073733" w:rsidRDefault="00000000">
      <w:pPr>
        <w:spacing w:after="120"/>
      </w:pPr>
      <w:r>
        <w:rPr>
          <w:rFonts w:ascii="Calibri" w:hAnsi="Calibri"/>
          <w:i/>
          <w:color w:val="9C0006"/>
          <w:sz w:val="19"/>
        </w:rPr>
        <w:t>⚠  Audit Reconciliation Note: Issue v1.1 of this briefing erroneously reported six open risks. The master register carried seven — R-14 (audit record retrievability) was raised when the records retention plan was written and was not propagated here. The count is corrected below and the discrepancy is documented rather than quietly amended, because a Board-facing metric that changes with explicit audit explanation provides far greater integrity than one altered silently.</w:t>
      </w:r>
    </w:p>
    <w:tbl>
      <w:tblPr>
        <w:tblW w:w="0" w:type="auto"/>
        <w:jc w:val="center"/>
        <w:tblLook w:val="04A0" w:firstRow="1" w:lastRow="0" w:firstColumn="1" w:lastColumn="0" w:noHBand="0" w:noVBand="1"/>
      </w:tblPr>
      <w:tblGrid>
        <w:gridCol w:w="2484"/>
        <w:gridCol w:w="2484"/>
        <w:gridCol w:w="2484"/>
        <w:gridCol w:w="2484"/>
      </w:tblGrid>
      <w:tr w:rsidR="00073733" w14:paraId="77DFE3D8"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6F93E79" w14:textId="77777777" w:rsidR="00073733" w:rsidRDefault="00000000">
            <w:r>
              <w:rPr>
                <w:rFonts w:ascii="Calibri" w:hAnsi="Calibri"/>
                <w:b/>
                <w:color w:val="FFFFFF"/>
                <w:sz w:val="19"/>
              </w:rPr>
              <w:t>Risk Identification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2DE817F" w14:textId="77777777" w:rsidR="00073733" w:rsidRDefault="00000000">
            <w:r>
              <w:rPr>
                <w:rFonts w:ascii="Calibri" w:hAnsi="Calibri"/>
                <w:b/>
                <w:color w:val="FFFFFF"/>
                <w:sz w:val="19"/>
              </w:rPr>
              <w:t>Why It Remains Open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D1AC14C" w14:textId="77777777" w:rsidR="00073733" w:rsidRDefault="00000000">
            <w:r>
              <w:rPr>
                <w:rFonts w:ascii="Calibri" w:hAnsi="Calibri"/>
                <w:b/>
                <w:color w:val="FFFFFF"/>
                <w:sz w:val="19"/>
              </w:rPr>
              <w:t>How It Is Actively Managed</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766A7C" w14:textId="77777777" w:rsidR="00073733" w:rsidRDefault="00000000">
            <w:pPr>
              <w:jc w:val="center"/>
            </w:pPr>
            <w:r>
              <w:rPr>
                <w:rFonts w:ascii="Calibri" w:hAnsi="Calibri"/>
                <w:b/>
                <w:color w:val="FFFFFF"/>
                <w:sz w:val="19"/>
              </w:rPr>
              <w:t>Current Trend &amp; Status</w:t>
            </w:r>
          </w:p>
        </w:tc>
      </w:tr>
      <w:tr w:rsidR="00073733" w14:paraId="7462F12D"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34DCA3" w14:textId="77777777" w:rsidR="00073733" w:rsidRDefault="00000000">
            <w:r>
              <w:rPr>
                <w:rFonts w:ascii="Calibri" w:hAnsi="Calibri"/>
                <w:b/>
                <w:color w:val="1F3864"/>
                <w:sz w:val="18"/>
              </w:rPr>
              <w:t>Ungoverned access path</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014D20" w14:textId="77777777" w:rsidR="00073733" w:rsidRDefault="00000000">
            <w:r>
              <w:rPr>
                <w:rFonts w:ascii="Calibri" w:hAnsi="Calibri"/>
                <w:color w:val="000000"/>
                <w:sz w:val="18"/>
              </w:rPr>
              <w:t>Cannot be closed pre-deployment; only materialises in production.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F8C4C1" w14:textId="77777777" w:rsidR="00073733" w:rsidRDefault="00000000">
            <w:r>
              <w:rPr>
                <w:rFonts w:ascii="Calibri" w:hAnsi="Calibri"/>
                <w:color w:val="000000"/>
                <w:sz w:val="18"/>
              </w:rPr>
              <w:t>Real-time alarm on any occurrence; treated as P1 security incident (A-39 ENF-01).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A0EAF7" w14:textId="77777777" w:rsidR="00073733" w:rsidRDefault="00000000">
            <w:pPr>
              <w:jc w:val="center"/>
            </w:pPr>
            <w:r>
              <w:rPr>
                <w:rFonts w:ascii="Calibri" w:hAnsi="Calibri"/>
                <w:color w:val="000000"/>
                <w:sz w:val="18"/>
              </w:rPr>
              <w:t>No occurrences to date</w:t>
            </w:r>
          </w:p>
        </w:tc>
      </w:tr>
      <w:tr w:rsidR="00073733" w14:paraId="46BD911F"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CB3779" w14:textId="77777777" w:rsidR="00073733" w:rsidRDefault="00000000">
            <w:r>
              <w:rPr>
                <w:rFonts w:ascii="Calibri" w:hAnsi="Calibri"/>
                <w:b/>
                <w:color w:val="1F3864"/>
                <w:sz w:val="18"/>
              </w:rPr>
              <w:t>Model drift on version change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1BD4A2" w14:textId="77777777" w:rsidR="00073733" w:rsidRDefault="00000000">
            <w:r>
              <w:rPr>
                <w:rFonts w:ascii="Calibri" w:hAnsi="Calibri"/>
                <w:color w:val="000000"/>
                <w:sz w:val="18"/>
              </w:rPr>
              <w:t>Provider-initiated change is outside the organisation's control.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B8FCC1" w14:textId="77777777" w:rsidR="00073733" w:rsidRDefault="00000000">
            <w:r>
              <w:rPr>
                <w:rFonts w:ascii="Calibri" w:hAnsi="Calibri"/>
                <w:color w:val="000000"/>
                <w:sz w:val="18"/>
              </w:rPr>
              <w:t>Version change is a mandatory unscheduled review trigger pinned in invocation wrapper.</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62C550E7" w14:textId="77777777" w:rsidR="00073733" w:rsidRDefault="00000000">
            <w:pPr>
              <w:jc w:val="center"/>
            </w:pPr>
            <w:r>
              <w:rPr>
                <w:rFonts w:ascii="Calibri" w:hAnsi="Calibri"/>
                <w:color w:val="000000"/>
                <w:sz w:val="18"/>
              </w:rPr>
              <w:t>Deprecation notice received — migration in progress</w:t>
            </w:r>
          </w:p>
        </w:tc>
      </w:tr>
      <w:tr w:rsidR="00073733" w14:paraId="48DC9AB1"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753EFB" w14:textId="77777777" w:rsidR="00073733" w:rsidRDefault="00000000">
            <w:r>
              <w:rPr>
                <w:rFonts w:ascii="Calibri" w:hAnsi="Calibri"/>
                <w:b/>
                <w:color w:val="1F3864"/>
                <w:sz w:val="18"/>
              </w:rPr>
              <w:t>Oversight decay (Automation bias)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FE1287" w14:textId="77777777" w:rsidR="00073733" w:rsidRDefault="00000000">
            <w:r>
              <w:rPr>
                <w:rFonts w:ascii="Calibri" w:hAnsi="Calibri"/>
                <w:color w:val="000000"/>
                <w:sz w:val="18"/>
              </w:rPr>
              <w:t>A behavioural risk that degrades under volume pressure and cannot be designed out.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199BE2" w14:textId="77777777" w:rsidR="00073733" w:rsidRDefault="00000000">
            <w:r>
              <w:rPr>
                <w:rFonts w:ascii="Calibri" w:hAnsi="Calibri"/>
                <w:color w:val="000000"/>
                <w:sz w:val="18"/>
              </w:rPr>
              <w:t>Override rate monitored continuously in a 15%–40% band; below-band escalates as control failure.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7E1AF2" w14:textId="77777777" w:rsidR="00073733" w:rsidRDefault="00000000">
            <w:pPr>
              <w:jc w:val="center"/>
            </w:pPr>
            <w:r>
              <w:rPr>
                <w:rFonts w:ascii="Calibri" w:hAnsi="Calibri"/>
                <w:color w:val="000000"/>
                <w:sz w:val="18"/>
              </w:rPr>
              <w:t>Within band (currently 24.6%)</w:t>
            </w:r>
          </w:p>
        </w:tc>
      </w:tr>
      <w:tr w:rsidR="00073733" w14:paraId="4B9EEF1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275DE7" w14:textId="77777777" w:rsidR="00073733" w:rsidRDefault="00000000">
            <w:r>
              <w:rPr>
                <w:rFonts w:ascii="Calibri" w:hAnsi="Calibri"/>
                <w:b/>
                <w:color w:val="1F3864"/>
                <w:sz w:val="18"/>
              </w:rPr>
              <w:t>Corpus drift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4A4C72" w14:textId="77777777" w:rsidR="00073733" w:rsidRDefault="00000000">
            <w:r>
              <w:rPr>
                <w:rFonts w:ascii="Calibri" w:hAnsi="Calibri"/>
                <w:color w:val="000000"/>
                <w:sz w:val="18"/>
              </w:rPr>
              <w:t>Any content update invalidates grounding assurance until re-tested.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638FF8" w14:textId="77777777" w:rsidR="00073733" w:rsidRDefault="00000000">
            <w:r>
              <w:rPr>
                <w:rFonts w:ascii="Calibri" w:hAnsi="Calibri"/>
                <w:color w:val="000000"/>
                <w:sz w:val="18"/>
              </w:rPr>
              <w:t>Monthly corpus integrity hash check against the version recorded at go-live.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972624" w14:textId="77777777" w:rsidR="00073733" w:rsidRDefault="00000000">
            <w:pPr>
              <w:jc w:val="center"/>
            </w:pPr>
            <w:r>
              <w:rPr>
                <w:rFonts w:ascii="Calibri" w:hAnsi="Calibri"/>
                <w:color w:val="000000"/>
                <w:sz w:val="18"/>
              </w:rPr>
              <w:t>No unlogged changes</w:t>
            </w:r>
          </w:p>
        </w:tc>
      </w:tr>
      <w:tr w:rsidR="00073733" w14:paraId="10DB398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475884" w14:textId="77777777" w:rsidR="00073733" w:rsidRDefault="00000000">
            <w:r>
              <w:rPr>
                <w:rFonts w:ascii="Calibri" w:hAnsi="Calibri"/>
                <w:b/>
                <w:color w:val="1F3864"/>
                <w:sz w:val="18"/>
              </w:rPr>
              <w:t>Vendor dependency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1B8FE6" w14:textId="77777777" w:rsidR="00073733" w:rsidRDefault="00000000">
            <w:r>
              <w:rPr>
                <w:rFonts w:ascii="Calibri" w:hAnsi="Calibri"/>
                <w:color w:val="000000"/>
                <w:sz w:val="18"/>
              </w:rPr>
              <w:t>Provider terms, deprecation, and data-handling sit outside the organisation's control.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6C637E" w14:textId="77777777" w:rsidR="00073733" w:rsidRDefault="00000000">
            <w:r>
              <w:rPr>
                <w:rFonts w:ascii="Calibri" w:hAnsi="Calibri"/>
                <w:color w:val="000000"/>
                <w:sz w:val="18"/>
              </w:rPr>
              <w:t>Annual due diligence under A-17; deprecation notice treated as review trigger.</w:t>
            </w:r>
          </w:p>
        </w:tc>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283192D8" w14:textId="77777777" w:rsidR="00073733" w:rsidRDefault="00000000">
            <w:pPr>
              <w:jc w:val="center"/>
            </w:pPr>
            <w:r>
              <w:rPr>
                <w:rFonts w:ascii="Calibri" w:hAnsi="Calibri"/>
                <w:color w:val="000000"/>
                <w:sz w:val="18"/>
              </w:rPr>
              <w:t>Active — migration assessment underway</w:t>
            </w:r>
          </w:p>
        </w:tc>
      </w:tr>
      <w:tr w:rsidR="00073733" w14:paraId="06FFC817"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3B5181" w14:textId="77777777" w:rsidR="00073733" w:rsidRDefault="00000000">
            <w:r>
              <w:rPr>
                <w:rFonts w:ascii="Calibri" w:hAnsi="Calibri"/>
                <w:b/>
                <w:color w:val="1F3864"/>
                <w:sz w:val="18"/>
              </w:rPr>
              <w:t>GDR-06 not implemented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B28AB2" w14:textId="77777777" w:rsidR="00073733" w:rsidRDefault="00000000">
            <w:r>
              <w:rPr>
                <w:rFonts w:ascii="Calibri" w:hAnsi="Calibri"/>
                <w:color w:val="000000"/>
                <w:sz w:val="18"/>
              </w:rPr>
              <w:t>Capability unavailable in Singapore ap-southeast-1 cloud region.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7F976B" w14:textId="77777777" w:rsidR="00073733" w:rsidRDefault="00000000">
            <w:r>
              <w:rPr>
                <w:rFonts w:ascii="Calibri" w:hAnsi="Calibri"/>
                <w:color w:val="000000"/>
                <w:sz w:val="18"/>
              </w:rPr>
              <w:t>Compensating control: mandatory citation makes an unsupported conclusion visible at officer review (R-12).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E0CC05" w14:textId="77777777" w:rsidR="00073733" w:rsidRDefault="00000000">
            <w:pPr>
              <w:jc w:val="center"/>
            </w:pPr>
            <w:r>
              <w:rPr>
                <w:rFonts w:ascii="Calibri" w:hAnsi="Calibri"/>
                <w:color w:val="000000"/>
                <w:sz w:val="18"/>
              </w:rPr>
              <w:t>Under quarterly review for regional availability</w:t>
            </w:r>
          </w:p>
        </w:tc>
      </w:tr>
      <w:tr w:rsidR="00073733" w14:paraId="5A93A40A"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ABDFF7" w14:textId="77777777" w:rsidR="00073733" w:rsidRDefault="00000000">
            <w:r>
              <w:rPr>
                <w:rFonts w:ascii="Calibri" w:hAnsi="Calibri"/>
                <w:b/>
                <w:color w:val="1F3864"/>
                <w:sz w:val="18"/>
              </w:rPr>
              <w:t>Audit record retrievability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BBD6C0" w14:textId="77777777" w:rsidR="00073733" w:rsidRDefault="00000000">
            <w:r>
              <w:rPr>
                <w:rFonts w:ascii="Calibri" w:hAnsi="Calibri"/>
                <w:color w:val="000000"/>
                <w:sz w:val="18"/>
              </w:rPr>
              <w:t xml:space="preserve">An archive that has not been read is an assumption, not an </w:t>
            </w:r>
            <w:r>
              <w:rPr>
                <w:rFonts w:ascii="Calibri" w:hAnsi="Calibri"/>
                <w:color w:val="000000"/>
                <w:sz w:val="18"/>
              </w:rPr>
              <w:lastRenderedPageBreak/>
              <w:t>assured record.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2A83A6" w14:textId="77777777" w:rsidR="00073733" w:rsidRDefault="00000000">
            <w:r>
              <w:rPr>
                <w:rFonts w:ascii="Calibri" w:hAnsi="Calibri"/>
                <w:color w:val="000000"/>
                <w:sz w:val="18"/>
              </w:rPr>
              <w:lastRenderedPageBreak/>
              <w:t xml:space="preserve">Annual retrieval verification drill; retrieval tested as part </w:t>
            </w:r>
            <w:r>
              <w:rPr>
                <w:rFonts w:ascii="Calibri" w:hAnsi="Calibri"/>
                <w:color w:val="000000"/>
                <w:sz w:val="18"/>
              </w:rPr>
              <w:lastRenderedPageBreak/>
              <w:t>of customer recourse simulations.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0979D4" w14:textId="77777777" w:rsidR="00073733" w:rsidRDefault="00000000">
            <w:pPr>
              <w:jc w:val="center"/>
            </w:pPr>
            <w:r>
              <w:rPr>
                <w:rFonts w:ascii="Calibri" w:hAnsi="Calibri"/>
                <w:color w:val="000000"/>
                <w:sz w:val="18"/>
              </w:rPr>
              <w:lastRenderedPageBreak/>
              <w:t xml:space="preserve">Active — first annual drill </w:t>
            </w:r>
            <w:r>
              <w:rPr>
                <w:rFonts w:ascii="Calibri" w:hAnsi="Calibri"/>
                <w:color w:val="000000"/>
                <w:sz w:val="18"/>
              </w:rPr>
              <w:lastRenderedPageBreak/>
              <w:t>scheduled for Q4</w:t>
            </w:r>
          </w:p>
        </w:tc>
      </w:tr>
    </w:tbl>
    <w:p w14:paraId="6D08EE4B" w14:textId="77777777" w:rsidR="00073733" w:rsidRDefault="00073733"/>
    <w:p w14:paraId="0AAAAB36" w14:textId="77777777" w:rsidR="00073733" w:rsidRDefault="00000000">
      <w:pPr>
        <w:spacing w:after="80"/>
      </w:pPr>
      <w:r>
        <w:rPr>
          <w:rFonts w:ascii="Calibri" w:hAnsi="Calibri"/>
          <w:b/>
          <w:color w:val="1F3864"/>
          <w:sz w:val="24"/>
        </w:rPr>
        <w:t>3.1. Systemic Risk Exposure &amp; Financial Penalties Context</w:t>
      </w:r>
    </w:p>
    <w:p w14:paraId="5076E2C0" w14:textId="77777777" w:rsidR="00073733" w:rsidRDefault="00000000">
      <w:pPr>
        <w:spacing w:after="120"/>
      </w:pPr>
      <w:r>
        <w:rPr>
          <w:rFonts w:ascii="Calibri" w:hAnsi="Calibri"/>
          <w:sz w:val="20"/>
        </w:rPr>
        <w:t>Operating un-governed AI in retail credit exposes financial institutions to severe legal, prudential, and operational liabilities:</w:t>
      </w:r>
    </w:p>
    <w:tbl>
      <w:tblPr>
        <w:tblW w:w="0" w:type="auto"/>
        <w:jc w:val="center"/>
        <w:tblLook w:val="04A0" w:firstRow="1" w:lastRow="0" w:firstColumn="1" w:lastColumn="0" w:noHBand="0" w:noVBand="1"/>
      </w:tblPr>
      <w:tblGrid>
        <w:gridCol w:w="2484"/>
        <w:gridCol w:w="2484"/>
        <w:gridCol w:w="2484"/>
        <w:gridCol w:w="2484"/>
      </w:tblGrid>
      <w:tr w:rsidR="00073733" w14:paraId="1ACD1A4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BE5B910" w14:textId="77777777" w:rsidR="00073733" w:rsidRDefault="00000000">
            <w:pPr>
              <w:jc w:val="center"/>
            </w:pPr>
            <w:r>
              <w:rPr>
                <w:rFonts w:ascii="Calibri" w:hAnsi="Calibri"/>
                <w:b/>
                <w:color w:val="FFFFFF"/>
                <w:sz w:val="19"/>
              </w:rPr>
              <w:t>Risk Vector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F9886F" w14:textId="77777777" w:rsidR="00073733" w:rsidRDefault="00000000">
            <w:r>
              <w:rPr>
                <w:rFonts w:ascii="Calibri" w:hAnsi="Calibri"/>
                <w:b/>
                <w:color w:val="FFFFFF"/>
                <w:sz w:val="19"/>
              </w:rPr>
              <w:t>Failure Scenario in Retail Credit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DF3DA46" w14:textId="77777777" w:rsidR="00073733" w:rsidRDefault="00000000">
            <w:r>
              <w:rPr>
                <w:rFonts w:ascii="Calibri" w:hAnsi="Calibri"/>
                <w:b/>
                <w:color w:val="FFFFFF"/>
                <w:sz w:val="19"/>
              </w:rPr>
              <w:t>Potential Financial &amp; Supervisory Impact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F098201" w14:textId="77777777" w:rsidR="00073733" w:rsidRDefault="00000000">
            <w:r>
              <w:rPr>
                <w:rFonts w:ascii="Calibri" w:hAnsi="Calibri"/>
                <w:b/>
                <w:color w:val="FFFFFF"/>
                <w:sz w:val="19"/>
              </w:rPr>
              <w:t>CDA Governance Mitigation</w:t>
            </w:r>
          </w:p>
        </w:tc>
      </w:tr>
      <w:tr w:rsidR="00073733" w14:paraId="2D45B101"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7625A8" w14:textId="77777777" w:rsidR="00073733" w:rsidRDefault="00000000">
            <w:r>
              <w:rPr>
                <w:rFonts w:ascii="Calibri" w:hAnsi="Calibri"/>
                <w:b/>
                <w:color w:val="000000"/>
                <w:sz w:val="18"/>
              </w:rPr>
              <w:t>Statutory Non-Compliance Fines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8F6E47" w14:textId="77777777" w:rsidR="00073733" w:rsidRDefault="00000000">
            <w:r>
              <w:rPr>
                <w:rFonts w:ascii="Calibri" w:hAnsi="Calibri"/>
                <w:color w:val="000000"/>
                <w:sz w:val="18"/>
              </w:rPr>
              <w:t>Severe breaches of EU AI Act high-risk obligations (e.g., lack of technical documentation, unvalidated data governance, absent human oversight).</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D86883D" w14:textId="77777777" w:rsidR="00073733" w:rsidRDefault="00000000">
            <w:r>
              <w:rPr>
                <w:rFonts w:ascii="Calibri" w:hAnsi="Calibri"/>
                <w:color w:val="9C0006"/>
                <w:sz w:val="18"/>
              </w:rPr>
              <w:t>Statutory fines up to €35M or 7% of global annual turnover under Art. 99; GDPR fines up to €20M or 4% of turnover under Art. 83.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255BF5" w14:textId="77777777" w:rsidR="00073733" w:rsidRDefault="00000000">
            <w:r>
              <w:rPr>
                <w:rFonts w:ascii="Calibri" w:hAnsi="Calibri"/>
                <w:color w:val="000000"/>
                <w:sz w:val="18"/>
              </w:rPr>
              <w:t>Full conformity files (A-11, A-19, A-24); immutable audit logs (A-41).</w:t>
            </w:r>
          </w:p>
        </w:tc>
      </w:tr>
      <w:tr w:rsidR="00073733" w14:paraId="287D698D"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A43586" w14:textId="77777777" w:rsidR="00073733" w:rsidRDefault="00000000">
            <w:r>
              <w:rPr>
                <w:rFonts w:ascii="Calibri" w:hAnsi="Calibri"/>
                <w:b/>
                <w:color w:val="000000"/>
                <w:sz w:val="18"/>
              </w:rPr>
              <w:t>Model Risk Management Failure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A63E6D" w14:textId="77777777" w:rsidR="00073733" w:rsidRDefault="00000000">
            <w:r>
              <w:rPr>
                <w:rFonts w:ascii="Calibri" w:hAnsi="Calibri"/>
                <w:color w:val="000000"/>
                <w:sz w:val="18"/>
              </w:rPr>
              <w:t>Failure to meet supervisory expectations (MAS TRM Ch. 3, Fed SR 11-7, ECB) regarding algorithmic explainability, robustness, and drift.</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FB5D940" w14:textId="77777777" w:rsidR="00073733" w:rsidRDefault="00000000">
            <w:r>
              <w:rPr>
                <w:rFonts w:ascii="Calibri" w:hAnsi="Calibri"/>
                <w:color w:val="9C0006"/>
                <w:sz w:val="18"/>
              </w:rPr>
              <w:t>Supervisory capital add-ons, formal enforcement consent decrees, and mandatory suspension of credit decisioning models.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5C5D8B" w14:textId="77777777" w:rsidR="00073733" w:rsidRDefault="00000000">
            <w:r>
              <w:rPr>
                <w:rFonts w:ascii="Calibri" w:hAnsi="Calibri"/>
                <w:color w:val="000000"/>
                <w:sz w:val="18"/>
              </w:rPr>
              <w:t>Independent MRM validation; 70/15/15 test partition held in escrow; monthly Brier calibration tracking.</w:t>
            </w:r>
          </w:p>
        </w:tc>
      </w:tr>
      <w:tr w:rsidR="00073733" w14:paraId="5460EABA"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4707B5" w14:textId="77777777" w:rsidR="00073733" w:rsidRDefault="00000000">
            <w:r>
              <w:rPr>
                <w:rFonts w:ascii="Calibri" w:hAnsi="Calibri"/>
                <w:b/>
                <w:color w:val="000000"/>
                <w:sz w:val="18"/>
              </w:rPr>
              <w:t>Class-Action &amp; Conduct Litigation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FFA184" w14:textId="77777777" w:rsidR="00073733" w:rsidRDefault="00000000">
            <w:r>
              <w:rPr>
                <w:rFonts w:ascii="Calibri" w:hAnsi="Calibri"/>
                <w:color w:val="000000"/>
                <w:sz w:val="18"/>
              </w:rPr>
              <w:t>Disparate impact or proxy discrimination against protected applicant groups resulting from un-governed metadata.</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AE41B0C" w14:textId="77777777" w:rsidR="00073733" w:rsidRDefault="00000000">
            <w:r>
              <w:rPr>
                <w:rFonts w:ascii="Calibri" w:hAnsi="Calibri"/>
                <w:color w:val="9C0006"/>
                <w:sz w:val="18"/>
              </w:rPr>
              <w:t>Material civil litigation damages, customer redress programs, and severe reputational brand destruction.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EE69E3" w14:textId="77777777" w:rsidR="00073733" w:rsidRDefault="00000000">
            <w:r>
              <w:rPr>
                <w:rFonts w:ascii="Calibri" w:hAnsi="Calibri"/>
                <w:color w:val="000000"/>
                <w:sz w:val="18"/>
              </w:rPr>
              <w:t>Pre-declared 0.80 DIR floor; 120-pair counterfactual testing; Q2.4 written inference assessments.</w:t>
            </w:r>
          </w:p>
        </w:tc>
      </w:tr>
      <w:tr w:rsidR="00073733" w14:paraId="039792F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19C36E" w14:textId="77777777" w:rsidR="00073733" w:rsidRDefault="00000000">
            <w:r>
              <w:rPr>
                <w:rFonts w:ascii="Calibri" w:hAnsi="Calibri"/>
                <w:b/>
                <w:color w:val="000000"/>
                <w:sz w:val="18"/>
              </w:rPr>
              <w:t>Operational Systemic Drift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6B0EFA" w14:textId="77777777" w:rsidR="00073733" w:rsidRDefault="00000000">
            <w:r>
              <w:rPr>
                <w:rFonts w:ascii="Calibri" w:hAnsi="Calibri"/>
                <w:color w:val="000000"/>
                <w:sz w:val="18"/>
              </w:rPr>
              <w:t>Autonomous predictive degradation of credit scoring weights or vector store poisoning leading to bad debt accumulation.</w:t>
            </w:r>
          </w:p>
        </w:tc>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E2A799D" w14:textId="77777777" w:rsidR="00073733" w:rsidRDefault="00000000">
            <w:r>
              <w:rPr>
                <w:rFonts w:ascii="Calibri" w:hAnsi="Calibri"/>
                <w:color w:val="9C0006"/>
                <w:sz w:val="18"/>
              </w:rPr>
              <w:t>Multi-million-dollar credit underwriting loan loss provisions and increased capital reserve requirements.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887258" w14:textId="77777777" w:rsidR="00073733" w:rsidRDefault="00000000">
            <w:r>
              <w:rPr>
                <w:rFonts w:ascii="Calibri" w:hAnsi="Calibri"/>
                <w:color w:val="000000"/>
                <w:sz w:val="18"/>
              </w:rPr>
              <w:t>Monthly PSI drift telemetry alarms; automated RES-01 circuit breaker falling back to manual underwriting.</w:t>
            </w:r>
          </w:p>
        </w:tc>
      </w:tr>
    </w:tbl>
    <w:p w14:paraId="68EE6825" w14:textId="77777777" w:rsidR="00073733" w:rsidRDefault="00073733"/>
    <w:p w14:paraId="1D1E3FCA" w14:textId="77777777" w:rsidR="00073733" w:rsidRDefault="00000000">
      <w:pPr>
        <w:spacing w:after="80"/>
      </w:pPr>
      <w:r>
        <w:rPr>
          <w:rFonts w:ascii="Calibri" w:hAnsi="Calibri"/>
          <w:b/>
          <w:color w:val="1F3864"/>
          <w:sz w:val="28"/>
        </w:rPr>
        <w:t>4. Matters Requiring Executive Attention</w:t>
      </w:r>
    </w:p>
    <w:p w14:paraId="2C81F4E3" w14:textId="77777777" w:rsidR="00073733" w:rsidRDefault="00000000">
      <w:pPr>
        <w:spacing w:after="60"/>
      </w:pPr>
      <w:r>
        <w:rPr>
          <w:rFonts w:ascii="Calibri" w:hAnsi="Calibri"/>
          <w:b/>
          <w:color w:val="1F3864"/>
          <w:sz w:val="19"/>
        </w:rPr>
        <w:t xml:space="preserve">• Foundation Model Deprecation Watch (Fixed Deadline): </w:t>
      </w:r>
      <w:r>
        <w:rPr>
          <w:rFonts w:ascii="Calibri" w:hAnsi="Calibri"/>
          <w:sz w:val="19"/>
        </w:rPr>
        <w:t>The cloud provider has issued a formal retirement notice for the pinned foundation model version. Migration to the successor model requires running the complete regression, grounding, and counterfactual fairness test suite, followed by competency re-attestation for all underwriting officers. This must complete with a 60-day safety margin prior to provider cutover. Resourcing and compute budget are the operational constraints, not governance methodology.</w:t>
      </w:r>
    </w:p>
    <w:p w14:paraId="109C6D67" w14:textId="77777777" w:rsidR="00073733" w:rsidRDefault="00000000">
      <w:pPr>
        <w:spacing w:after="60"/>
      </w:pPr>
      <w:r>
        <w:rPr>
          <w:rFonts w:ascii="Calibri" w:hAnsi="Calibri"/>
          <w:b/>
          <w:color w:val="1F3864"/>
          <w:sz w:val="19"/>
        </w:rPr>
        <w:lastRenderedPageBreak/>
        <w:t xml:space="preserve">• Regulatory Implementation Horizon: </w:t>
      </w:r>
      <w:r>
        <w:rPr>
          <w:rFonts w:ascii="Calibri" w:hAnsi="Calibri"/>
          <w:sz w:val="19"/>
        </w:rPr>
        <w:t>The EU AI Act conformity assessment and CE marking schedule for Annex III high-risk systems is tightening. While all technical documentation (Art. 11) and logging (Art. 12) controls are established, third-line Internal Audit verification must occur before formal supervisory declaration.</w:t>
      </w:r>
    </w:p>
    <w:p w14:paraId="5C1DC017" w14:textId="77777777" w:rsidR="00073733" w:rsidRDefault="00000000">
      <w:pPr>
        <w:spacing w:after="60"/>
      </w:pPr>
      <w:r>
        <w:rPr>
          <w:rFonts w:ascii="Calibri" w:hAnsi="Calibri"/>
          <w:b/>
          <w:color w:val="1F3864"/>
          <w:sz w:val="19"/>
        </w:rPr>
        <w:t xml:space="preserve">• Commercial Rollout Threshold Decision: </w:t>
      </w:r>
      <w:r>
        <w:rPr>
          <w:rFonts w:ascii="Calibri" w:hAnsi="Calibri"/>
          <w:sz w:val="19"/>
        </w:rPr>
        <w:t>The pilot is operating strictly within governed error and fairness tolerances across its 500-application ceiling. A formal commercial rollout decision must be deliberated by the Board Risk Committee rather than occurring through operational drift — expanding traffic beyond 500 applications without formal re-authorization constitutes a direct control breach.</w:t>
      </w:r>
    </w:p>
    <w:p w14:paraId="7C5F0A9E" w14:textId="77777777" w:rsidR="00073733" w:rsidRDefault="00073733">
      <w:pPr>
        <w:spacing w:after="160"/>
      </w:pPr>
    </w:p>
    <w:p w14:paraId="65274E8D" w14:textId="77777777" w:rsidR="00073733" w:rsidRDefault="00000000">
      <w:pPr>
        <w:spacing w:after="80"/>
      </w:pPr>
      <w:r>
        <w:rPr>
          <w:rFonts w:ascii="Calibri" w:hAnsi="Calibri"/>
          <w:b/>
          <w:color w:val="1F3864"/>
          <w:sz w:val="24"/>
        </w:rPr>
        <w:t>4.1. Proposed FY26/FY27 Governance Capacity &amp; Budget Allocation</w:t>
      </w:r>
    </w:p>
    <w:p w14:paraId="2FFD5A81" w14:textId="77777777" w:rsidR="00073733" w:rsidRDefault="00000000">
      <w:pPr>
        <w:spacing w:after="120"/>
      </w:pPr>
      <w:r>
        <w:rPr>
          <w:rFonts w:ascii="Calibri" w:hAnsi="Calibri"/>
          <w:sz w:val="20"/>
        </w:rPr>
        <w:t>To sustain the governance framework across commercial rollout and address open findings (ACT-001 to ACT-004), the following strategic capacity allocation is submitted:</w:t>
      </w:r>
    </w:p>
    <w:tbl>
      <w:tblPr>
        <w:tblW w:w="0" w:type="auto"/>
        <w:jc w:val="center"/>
        <w:tblLook w:val="04A0" w:firstRow="1" w:lastRow="0" w:firstColumn="1" w:lastColumn="0" w:noHBand="0" w:noVBand="1"/>
      </w:tblPr>
      <w:tblGrid>
        <w:gridCol w:w="3312"/>
        <w:gridCol w:w="3312"/>
        <w:gridCol w:w="3312"/>
      </w:tblGrid>
      <w:tr w:rsidR="00073733" w14:paraId="26EAED4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585D431" w14:textId="77777777" w:rsidR="00073733" w:rsidRDefault="00000000">
            <w:r>
              <w:rPr>
                <w:rFonts w:ascii="Calibri" w:hAnsi="Calibri"/>
                <w:b/>
                <w:color w:val="FFFFFF"/>
                <w:sz w:val="19"/>
              </w:rPr>
              <w:t>Governance Investment Domain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A2A20AA" w14:textId="77777777" w:rsidR="00073733" w:rsidRDefault="00000000">
            <w:r>
              <w:rPr>
                <w:rFonts w:ascii="Calibri" w:hAnsi="Calibri"/>
                <w:b/>
                <w:color w:val="FFFFFF"/>
                <w:sz w:val="19"/>
              </w:rPr>
              <w:t>Operational Purpose &amp; Scope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D33CA76" w14:textId="77777777" w:rsidR="00073733" w:rsidRDefault="00000000">
            <w:pPr>
              <w:jc w:val="center"/>
            </w:pPr>
            <w:r>
              <w:rPr>
                <w:rFonts w:ascii="Calibri" w:hAnsi="Calibri"/>
                <w:b/>
                <w:color w:val="FFFFFF"/>
                <w:sz w:val="19"/>
              </w:rPr>
              <w:t>Proposed Allocation</w:t>
            </w:r>
          </w:p>
        </w:tc>
      </w:tr>
      <w:tr w:rsidR="00073733" w14:paraId="75095A03"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9CAF08" w14:textId="77777777" w:rsidR="00073733" w:rsidRDefault="00000000">
            <w:r>
              <w:rPr>
                <w:rFonts w:ascii="Calibri" w:hAnsi="Calibri"/>
                <w:b/>
                <w:color w:val="1F3864"/>
                <w:sz w:val="18"/>
              </w:rPr>
              <w:t>MLOps Observability &amp; Red-Teaming Tooling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F38646" w14:textId="77777777" w:rsidR="00073733" w:rsidRDefault="00000000">
            <w:r>
              <w:rPr>
                <w:rFonts w:ascii="Calibri" w:hAnsi="Calibri"/>
                <w:color w:val="000000"/>
                <w:sz w:val="18"/>
              </w:rPr>
              <w:t>Licensing of enterprise continuous drift monitoring, automated counterfactual testing harness, and AWS Bedrock guardrail evaluation automation.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72E007" w14:textId="77777777" w:rsidR="00073733" w:rsidRDefault="00000000">
            <w:pPr>
              <w:jc w:val="center"/>
            </w:pPr>
            <w:r>
              <w:rPr>
                <w:rFonts w:ascii="Calibri" w:hAnsi="Calibri"/>
                <w:b/>
                <w:color w:val="000000"/>
                <w:sz w:val="18"/>
              </w:rPr>
              <w:t>45%</w:t>
            </w:r>
          </w:p>
        </w:tc>
      </w:tr>
      <w:tr w:rsidR="00073733" w14:paraId="4FA76E7A"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2CF0D78" w14:textId="77777777" w:rsidR="00073733" w:rsidRDefault="00000000">
            <w:r>
              <w:rPr>
                <w:rFonts w:ascii="Calibri" w:hAnsi="Calibri"/>
                <w:b/>
                <w:color w:val="1F3864"/>
                <w:sz w:val="18"/>
              </w:rPr>
              <w:t>Governance Body &amp; Secretariat Operations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44691E" w14:textId="77777777" w:rsidR="00073733" w:rsidRDefault="00000000">
            <w:r>
              <w:rPr>
                <w:rFonts w:ascii="Calibri" w:hAnsi="Calibri"/>
                <w:color w:val="000000"/>
                <w:sz w:val="18"/>
              </w:rPr>
              <w:t>Dedicated capacity for AI Governance Committee Secretariat, Model Risk validation staffing, and external regulatory horizon scanning.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818A67" w14:textId="77777777" w:rsidR="00073733" w:rsidRDefault="00000000">
            <w:pPr>
              <w:jc w:val="center"/>
            </w:pPr>
            <w:r>
              <w:rPr>
                <w:rFonts w:ascii="Calibri" w:hAnsi="Calibri"/>
                <w:b/>
                <w:color w:val="000000"/>
                <w:sz w:val="18"/>
              </w:rPr>
              <w:t>25%</w:t>
            </w:r>
          </w:p>
        </w:tc>
      </w:tr>
      <w:tr w:rsidR="00073733" w14:paraId="5A6E9A72"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5462F16" w14:textId="77777777" w:rsidR="00073733" w:rsidRDefault="00000000">
            <w:r>
              <w:rPr>
                <w:rFonts w:ascii="Calibri" w:hAnsi="Calibri"/>
                <w:b/>
                <w:color w:val="1F3864"/>
                <w:sz w:val="18"/>
              </w:rPr>
              <w:t>Mandatory Underwriter &amp; Staff AI Literacy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8946FE" w14:textId="77777777" w:rsidR="00073733" w:rsidRDefault="00000000">
            <w:r>
              <w:rPr>
                <w:rFonts w:ascii="Calibri" w:hAnsi="Calibri"/>
                <w:color w:val="000000"/>
                <w:sz w:val="18"/>
              </w:rPr>
              <w:t>Rollout of LMS-based role-tailored AI competency training (A-38) across retail credit underwriting and risk teams to satisfy EU AI Act Art. 4.</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755C9C" w14:textId="77777777" w:rsidR="00073733" w:rsidRDefault="00000000">
            <w:pPr>
              <w:jc w:val="center"/>
            </w:pPr>
            <w:r>
              <w:rPr>
                <w:rFonts w:ascii="Calibri" w:hAnsi="Calibri"/>
                <w:b/>
                <w:color w:val="000000"/>
                <w:sz w:val="18"/>
              </w:rPr>
              <w:t>15%</w:t>
            </w:r>
          </w:p>
        </w:tc>
      </w:tr>
      <w:tr w:rsidR="00073733" w14:paraId="2861825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027F615" w14:textId="77777777" w:rsidR="00073733" w:rsidRDefault="00000000">
            <w:r>
              <w:rPr>
                <w:rFonts w:ascii="Calibri" w:hAnsi="Calibri"/>
                <w:b/>
                <w:color w:val="1F3864"/>
                <w:sz w:val="18"/>
              </w:rPr>
              <w:t>Third-Line Internal Audit Readiness Pass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186854" w14:textId="77777777" w:rsidR="00073733" w:rsidRDefault="00000000">
            <w:r>
              <w:rPr>
                <w:rFonts w:ascii="Calibri" w:hAnsi="Calibri"/>
                <w:color w:val="000000"/>
                <w:sz w:val="18"/>
              </w:rPr>
              <w:t>Dedicated resources to support Internal Audit in executing the formal independent third-line assurance pass under Charter A-31.</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676383" w14:textId="77777777" w:rsidR="00073733" w:rsidRDefault="00000000">
            <w:pPr>
              <w:jc w:val="center"/>
            </w:pPr>
            <w:r>
              <w:rPr>
                <w:rFonts w:ascii="Calibri" w:hAnsi="Calibri"/>
                <w:b/>
                <w:color w:val="000000"/>
                <w:sz w:val="18"/>
              </w:rPr>
              <w:t>15%</w:t>
            </w:r>
          </w:p>
        </w:tc>
      </w:tr>
    </w:tbl>
    <w:p w14:paraId="3FD11C37" w14:textId="77777777" w:rsidR="00073733" w:rsidRDefault="00073733"/>
    <w:p w14:paraId="54344C10" w14:textId="77777777" w:rsidR="00073733" w:rsidRDefault="00000000">
      <w:pPr>
        <w:spacing w:after="80"/>
      </w:pPr>
      <w:r>
        <w:rPr>
          <w:rFonts w:ascii="Calibri" w:hAnsi="Calibri"/>
          <w:b/>
          <w:color w:val="1F3864"/>
          <w:sz w:val="28"/>
        </w:rPr>
        <w:t>5. What the Framework Has Demonstrated in Practice</w:t>
      </w:r>
    </w:p>
    <w:p w14:paraId="7556D2BB" w14:textId="77777777" w:rsidR="00073733" w:rsidRDefault="00000000">
      <w:pPr>
        <w:spacing w:after="80"/>
      </w:pPr>
      <w:r>
        <w:rPr>
          <w:rFonts w:ascii="Calibri" w:hAnsi="Calibri"/>
          <w:sz w:val="20"/>
        </w:rPr>
        <w:t>Four concrete operational decisions demonstrate that governance functions as an active control mechanism rather than paper compliance:</w:t>
      </w:r>
    </w:p>
    <w:p w14:paraId="1EDF56BB" w14:textId="77777777" w:rsidR="00073733" w:rsidRDefault="00000000">
      <w:pPr>
        <w:spacing w:after="60"/>
      </w:pPr>
      <w:r>
        <w:rPr>
          <w:rFonts w:ascii="Calibri" w:hAnsi="Calibri"/>
          <w:b/>
          <w:color w:val="1F3864"/>
          <w:sz w:val="19"/>
        </w:rPr>
        <w:t xml:space="preserve">• The Framework Blocked Progression Under Commercial Pressure: </w:t>
      </w:r>
      <w:r>
        <w:rPr>
          <w:rFonts w:ascii="Calibri" w:hAnsi="Calibri"/>
          <w:sz w:val="19"/>
        </w:rPr>
        <w:t>The fairness threshold (DIR &gt;= 0.80) was pre-declared before testing. When results returned at 0.67 due to retrieval chunk postal metadata, progression was halted for 11 days despite committed delivery dates. Remediation permanently deleted the field, re-test achieved 0.89, and the blocked record is retained permanently above the release record.</w:t>
      </w:r>
    </w:p>
    <w:p w14:paraId="790F1514" w14:textId="77777777" w:rsidR="00073733" w:rsidRDefault="00000000">
      <w:pPr>
        <w:spacing w:after="60"/>
      </w:pPr>
      <w:r>
        <w:rPr>
          <w:rFonts w:ascii="Calibri" w:hAnsi="Calibri"/>
          <w:b/>
          <w:color w:val="1F3864"/>
          <w:sz w:val="19"/>
        </w:rPr>
        <w:lastRenderedPageBreak/>
        <w:t xml:space="preserve">• A Defective Control Was Acknowledged and Compulsory Compensated: </w:t>
      </w:r>
      <w:r>
        <w:rPr>
          <w:rFonts w:ascii="Calibri" w:hAnsi="Calibri"/>
          <w:sz w:val="19"/>
        </w:rPr>
        <w:t>When formal rule entailment verification (GDR-06) proved technically unavailable in-region, the gap was formally logged as residual risk R-12 rather than dropped. It operates under a compensating 4-point human review procedure subject to quarterly re-assessment.</w:t>
      </w:r>
    </w:p>
    <w:p w14:paraId="52A8959A" w14:textId="77777777" w:rsidR="00073733" w:rsidRDefault="00000000">
      <w:pPr>
        <w:spacing w:after="60"/>
      </w:pPr>
      <w:r>
        <w:rPr>
          <w:rFonts w:ascii="Calibri" w:hAnsi="Calibri"/>
          <w:b/>
          <w:color w:val="1F3864"/>
          <w:sz w:val="19"/>
        </w:rPr>
        <w:t xml:space="preserve">• Self-Assessment Identified Eight Material Gaps: </w:t>
      </w:r>
      <w:r>
        <w:rPr>
          <w:rFonts w:ascii="Calibri" w:hAnsi="Calibri"/>
          <w:sz w:val="19"/>
        </w:rPr>
        <w:t>A rigorous self-review identified eight missing safeguards, including the absence of a customer adverse-action recourse route. Seven new artefacts were engineered to close them prior to requesting pilot release sign-off.</w:t>
      </w:r>
    </w:p>
    <w:p w14:paraId="2880202B" w14:textId="77777777" w:rsidR="00073733" w:rsidRDefault="00000000">
      <w:pPr>
        <w:spacing w:after="60"/>
      </w:pPr>
      <w:r>
        <w:rPr>
          <w:rFonts w:ascii="Calibri" w:hAnsi="Calibri"/>
          <w:b/>
          <w:color w:val="1F3864"/>
          <w:sz w:val="19"/>
        </w:rPr>
        <w:t xml:space="preserve">• Autonomous Use Cases Were Rejected Outright: </w:t>
      </w:r>
      <w:r>
        <w:rPr>
          <w:rFonts w:ascii="Calibri" w:hAnsi="Calibri"/>
          <w:sz w:val="19"/>
        </w:rPr>
        <w:t>Use case UC-002 (autonomous credit decisioning) and UC-006 (CV screening with proprietary black-box weights) were rejected during Phase 1 screening, establishing that the organisation will not deploy AI systems it cannot explain or audit.</w:t>
      </w:r>
    </w:p>
    <w:p w14:paraId="565EE8B0" w14:textId="77777777" w:rsidR="00073733" w:rsidRDefault="00000000">
      <w:pPr>
        <w:spacing w:after="160"/>
      </w:pPr>
      <w:r>
        <w:rPr>
          <w:rFonts w:ascii="Calibri" w:hAnsi="Calibri"/>
          <w:i/>
          <w:sz w:val="19"/>
        </w:rPr>
        <w:t>A governance framework that has never returned an inconvenient answer has not been tested. This framework has returned inconvenient answers repeatedly, has stopped progression when safety thresholds failed, and retains the verifiable audit records of each decision.</w:t>
      </w:r>
    </w:p>
    <w:p w14:paraId="12118454" w14:textId="77777777" w:rsidR="00073733" w:rsidRDefault="00000000">
      <w:pPr>
        <w:spacing w:after="80"/>
      </w:pPr>
      <w:r>
        <w:rPr>
          <w:rFonts w:ascii="Calibri" w:hAnsi="Calibri"/>
          <w:b/>
          <w:color w:val="1F3864"/>
          <w:sz w:val="24"/>
        </w:rPr>
        <w:t>5.1. Board &amp; Executive Leadership Action Request</w:t>
      </w:r>
    </w:p>
    <w:p w14:paraId="450E3C91" w14:textId="77777777" w:rsidR="00073733" w:rsidRDefault="00000000">
      <w:pPr>
        <w:spacing w:after="240"/>
      </w:pPr>
      <w:r>
        <w:rPr>
          <w:rFonts w:ascii="Calibri" w:hAnsi="Calibri"/>
          <w:sz w:val="19"/>
        </w:rPr>
        <w:t>The Executive Leadership Team (ELT) and the Board Risk Committee are requested to: (1) Formally ratify the ongoing operation of the Credit Decisioning Assistant within its strictly bounded 500-application pilot ceiling; (2) Authorize the allocated FY26/FY27 capacity budget to support MLOps monitoring tooling and foundation model deprecation migration; and (3) Mandate the scheduling of the independent Third-Line Internal Audit pass under Charter A-31 to validate the estate prior to requesting full commercial rollout.</w:t>
      </w:r>
    </w:p>
    <w:sectPr w:rsidR="0007373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236661">
    <w:abstractNumId w:val="8"/>
  </w:num>
  <w:num w:numId="2" w16cid:durableId="1861233389">
    <w:abstractNumId w:val="6"/>
  </w:num>
  <w:num w:numId="3" w16cid:durableId="1193882485">
    <w:abstractNumId w:val="5"/>
  </w:num>
  <w:num w:numId="4" w16cid:durableId="34504203">
    <w:abstractNumId w:val="4"/>
  </w:num>
  <w:num w:numId="5" w16cid:durableId="2061006497">
    <w:abstractNumId w:val="7"/>
  </w:num>
  <w:num w:numId="6" w16cid:durableId="1634285521">
    <w:abstractNumId w:val="3"/>
  </w:num>
  <w:num w:numId="7" w16cid:durableId="812647569">
    <w:abstractNumId w:val="2"/>
  </w:num>
  <w:num w:numId="8" w16cid:durableId="2054186733">
    <w:abstractNumId w:val="1"/>
  </w:num>
  <w:num w:numId="9" w16cid:durableId="180796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733"/>
    <w:rsid w:val="000D718C"/>
    <w:rsid w:val="0015074B"/>
    <w:rsid w:val="0029639D"/>
    <w:rsid w:val="00326F90"/>
    <w:rsid w:val="00491B42"/>
    <w:rsid w:val="007F143D"/>
    <w:rsid w:val="00A376B6"/>
    <w:rsid w:val="00AA1D8D"/>
    <w:rsid w:val="00AE4B54"/>
    <w:rsid w:val="00B47730"/>
    <w:rsid w:val="00CB0664"/>
    <w:rsid w:val="00F53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1331D"/>
  <w14:defaultImageDpi w14:val="300"/>
  <w15:docId w15:val="{A00CAF9A-BA41-4CFC-B417-F14DAFA4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6</cp:revision>
  <dcterms:created xsi:type="dcterms:W3CDTF">2013-12-23T23:15:00Z</dcterms:created>
  <dcterms:modified xsi:type="dcterms:W3CDTF">2026-09-16T17:21:00Z</dcterms:modified>
  <cp:category/>
</cp:coreProperties>
</file>