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60"/>
        <w:jc w:val="center"/>
      </w:pPr>
      <w:r>
        <w:rPr>
          <w:rFonts w:ascii="Calibri" w:hAnsi="Calibri"/>
          <w:b/>
          <w:color w:val="1F4D78"/>
          <w:sz w:val="52"/>
        </w:rPr>
        <w:t>VIDYA</w:t>
      </w:r>
    </w:p>
    <w:p>
      <w:pPr>
        <w:spacing w:after="480"/>
        <w:jc w:val="center"/>
      </w:pPr>
      <w:r>
        <w:rPr>
          <w:rFonts w:ascii="Calibri" w:hAnsi="Calibri"/>
          <w:b w:val="0"/>
          <w:color w:val="5C697A"/>
          <w:sz w:val="26"/>
        </w:rPr>
        <w:t>Complete user, Library, launch and AI setup guide</w:t>
      </w:r>
    </w:p>
    <w:p>
      <w:r>
        <w:t>A plain-language manual for the personal knowledge, task and coaching app</w:t>
      </w:r>
    </w:p>
    <w:p>
      <w:pPr>
        <w:pStyle w:val="VidyaNote"/>
        <w:shd w:fill="F4F6F9"/>
      </w:pPr>
      <w:r>
        <w:rPr>
          <w:rFonts w:ascii="Calibri" w:hAnsi="Calibri"/>
          <w:b/>
          <w:color w:val="1F4D78"/>
          <w:sz w:val="21"/>
        </w:rPr>
        <w:t xml:space="preserve">START HERE  </w:t>
      </w:r>
      <w:r>
        <w:rPr>
          <w:rFonts w:ascii="Calibri" w:hAnsi="Calibri"/>
          <w:b w:val="0"/>
          <w:color w:val="1F4D78"/>
          <w:sz w:val="21"/>
        </w:rPr>
        <w:t>The app works locally for uploads, search, tasks, backup and basic file answers. Connect the secure AI engine for deeper synthesis, web research, visual interpretation and scheduled briefs.</w:t>
      </w:r>
    </w:p>
    <w:p>
      <w:pPr>
        <w:pStyle w:val="Heading1"/>
      </w:pPr>
      <w:r>
        <w:t>Your five-minute start</w:t>
      </w:r>
    </w:p>
    <w:p>
      <w:pPr>
        <w:pStyle w:val="ListNumber"/>
      </w:pPr>
      <w:r>
        <w:t>Open the HTTPS GitHub Pages address in Safari or Chrome. Do not use the file:// copy for everyday use.</w:t>
      </w:r>
    </w:p>
    <w:p>
      <w:pPr>
        <w:pStyle w:val="ListNumber"/>
      </w:pPr>
      <w:r>
        <w:t>Unlock the local encrypted vault. On iPhone/iPad, use Share → Add to Home Screen.</w:t>
      </w:r>
    </w:p>
    <w:p>
      <w:pPr>
        <w:pStyle w:val="ListNumber"/>
      </w:pPr>
      <w:r>
        <w:t>Open Library → Add material. Uploaded files appear under Subjects &amp; sources.</w:t>
      </w:r>
    </w:p>
    <w:p>
      <w:pPr>
        <w:pStyle w:val="ListNumber"/>
      </w:pPr>
      <w:r>
        <w:t>Open a file and tap Ask this file. In Coach, type the question and tap Send.</w:t>
      </w:r>
    </w:p>
    <w:p>
      <w:pPr>
        <w:pStyle w:val="ListNumber"/>
      </w:pPr>
      <w:r>
        <w:t>Open You → Settings → Backup now. Store the encrypted backup somewhere safe.</w:t>
      </w:r>
    </w:p>
    <w:p>
      <w:pPr>
        <w:pStyle w:val="VidyaNote"/>
      </w:pPr>
      <w:r>
        <w:t>Release: Functional web app • Tested at phone, iPad portrait and iPad landscape sizes • August 27, 2026</w:t>
      </w:r>
    </w:p>
    <w:p>
      <w:r>
        <w:br w:type="page"/>
      </w:r>
    </w:p>
    <w:p>
      <w:pPr>
        <w:pStyle w:val="Heading1"/>
      </w:pPr>
      <w:r>
        <w:t>1. What Vidya does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1872"/>
            <w:vAlign w:val="center"/>
            <w:tcMar>
              <w:top w:w="80" w:type="dxa"/>
              <w:bottom w:w="80" w:type="dxa"/>
              <w:start w:w="120" w:type="dxa"/>
              <w:end w:w="120" w:type="dxa"/>
            </w:tcMar>
            <w:shd w:fill="E8EEF5"/>
          </w:tcPr>
          <w:p>
            <w:r/>
            <w:r>
              <w:rPr>
                <w:rFonts w:ascii="Calibri" w:hAnsi="Calibri"/>
                <w:b/>
                <w:color w:val="182334"/>
                <w:sz w:val="19"/>
              </w:rPr>
              <w:t>Area</w:t>
            </w:r>
          </w:p>
        </w:tc>
        <w:tc>
          <w:tcPr>
            <w:tcW w:type="dxa" w:w="7488"/>
            <w:vAlign w:val="center"/>
            <w:tcMar>
              <w:top w:w="80" w:type="dxa"/>
              <w:bottom w:w="80" w:type="dxa"/>
              <w:start w:w="120" w:type="dxa"/>
              <w:end w:w="120" w:type="dxa"/>
            </w:tcMar>
            <w:shd w:fill="E8EEF5"/>
          </w:tcPr>
          <w:p>
            <w:r/>
            <w:r>
              <w:rPr>
                <w:rFonts w:ascii="Calibri" w:hAnsi="Calibri"/>
                <w:b/>
                <w:color w:val="182334"/>
                <w:sz w:val="19"/>
              </w:rPr>
              <w:t>What it does</w:t>
            </w:r>
          </w:p>
        </w:tc>
      </w:tr>
      <w:tr>
        <w:tc>
          <w:tcPr>
            <w:tcW w:type="dxa" w:w="1872"/>
            <w:vAlign w:val="center"/>
            <w:tcMar>
              <w:top w:w="80" w:type="dxa"/>
              <w:bottom w:w="80" w:type="dxa"/>
              <w:start w:w="120" w:type="dxa"/>
              <w:end w:w="120" w:type="dxa"/>
            </w:tcMar>
          </w:tcPr>
          <w:p>
            <w:r/>
            <w:r>
              <w:rPr>
                <w:rFonts w:ascii="Calibri" w:hAnsi="Calibri"/>
                <w:b w:val="0"/>
                <w:color w:val="182334"/>
                <w:sz w:val="19"/>
              </w:rPr>
              <w:t>Brief</w:t>
            </w:r>
          </w:p>
        </w:tc>
        <w:tc>
          <w:tcPr>
            <w:tcW w:type="dxa" w:w="7488"/>
            <w:vAlign w:val="center"/>
            <w:tcMar>
              <w:top w:w="80" w:type="dxa"/>
              <w:bottom w:w="80" w:type="dxa"/>
              <w:start w:w="120" w:type="dxa"/>
              <w:end w:w="120" w:type="dxa"/>
            </w:tcMar>
          </w:tcPr>
          <w:p>
            <w:r/>
            <w:r>
              <w:rPr>
                <w:rFonts w:ascii="Calibri" w:hAnsi="Calibri"/>
                <w:b w:val="0"/>
                <w:color w:val="182334"/>
                <w:sz w:val="19"/>
              </w:rPr>
              <w:t>A retained stream of knowledge cards, unread research and a four-lane Daily Command Brief.</w:t>
            </w:r>
          </w:p>
        </w:tc>
      </w:tr>
      <w:tr>
        <w:tc>
          <w:tcPr>
            <w:tcW w:type="dxa" w:w="1872"/>
            <w:vAlign w:val="center"/>
            <w:tcMar>
              <w:top w:w="80" w:type="dxa"/>
              <w:bottom w:w="80" w:type="dxa"/>
              <w:start w:w="120" w:type="dxa"/>
              <w:end w:w="120" w:type="dxa"/>
            </w:tcMar>
          </w:tcPr>
          <w:p>
            <w:r/>
            <w:r>
              <w:rPr>
                <w:rFonts w:ascii="Calibri" w:hAnsi="Calibri"/>
                <w:b w:val="0"/>
                <w:color w:val="182334"/>
                <w:sz w:val="19"/>
              </w:rPr>
              <w:t>Today</w:t>
            </w:r>
          </w:p>
        </w:tc>
        <w:tc>
          <w:tcPr>
            <w:tcW w:type="dxa" w:w="7488"/>
            <w:vAlign w:val="center"/>
            <w:tcMar>
              <w:top w:w="80" w:type="dxa"/>
              <w:bottom w:w="80" w:type="dxa"/>
              <w:start w:w="120" w:type="dxa"/>
              <w:end w:w="120" w:type="dxa"/>
            </w:tcMar>
          </w:tcPr>
          <w:p>
            <w:r/>
            <w:r>
              <w:rPr>
                <w:rFonts w:ascii="Calibri" w:hAnsi="Calibri"/>
                <w:b w:val="0"/>
                <w:color w:val="182334"/>
                <w:sz w:val="19"/>
              </w:rPr>
              <w:t>Tasks, reminders, priorities, timeline and seven-day planner.</w:t>
            </w:r>
          </w:p>
        </w:tc>
      </w:tr>
      <w:tr>
        <w:tc>
          <w:tcPr>
            <w:tcW w:type="dxa" w:w="1872"/>
            <w:vAlign w:val="center"/>
            <w:tcMar>
              <w:top w:w="80" w:type="dxa"/>
              <w:bottom w:w="80" w:type="dxa"/>
              <w:start w:w="120" w:type="dxa"/>
              <w:end w:w="120" w:type="dxa"/>
            </w:tcMar>
          </w:tcPr>
          <w:p>
            <w:r/>
            <w:r>
              <w:rPr>
                <w:rFonts w:ascii="Calibri" w:hAnsi="Calibri"/>
                <w:b w:val="0"/>
                <w:color w:val="182334"/>
                <w:sz w:val="19"/>
              </w:rPr>
              <w:t>Coach</w:t>
            </w:r>
          </w:p>
        </w:tc>
        <w:tc>
          <w:tcPr>
            <w:tcW w:type="dxa" w:w="7488"/>
            <w:vAlign w:val="center"/>
            <w:tcMar>
              <w:top w:w="80" w:type="dxa"/>
              <w:bottom w:w="80" w:type="dxa"/>
              <w:start w:w="120" w:type="dxa"/>
              <w:end w:w="120" w:type="dxa"/>
            </w:tcMar>
          </w:tcPr>
          <w:p>
            <w:r/>
            <w:r>
              <w:rPr>
                <w:rFonts w:ascii="Calibri" w:hAnsi="Calibri"/>
                <w:b w:val="0"/>
                <w:color w:val="182334"/>
                <w:sz w:val="19"/>
              </w:rPr>
              <w:t>Chat or voice coaching grounded in selected Library files, a subject, tasks and interests.</w:t>
            </w:r>
          </w:p>
        </w:tc>
      </w:tr>
      <w:tr>
        <w:tc>
          <w:tcPr>
            <w:tcW w:type="dxa" w:w="1872"/>
            <w:vAlign w:val="center"/>
            <w:tcMar>
              <w:top w:w="80" w:type="dxa"/>
              <w:bottom w:w="80" w:type="dxa"/>
              <w:start w:w="120" w:type="dxa"/>
              <w:end w:w="120" w:type="dxa"/>
            </w:tcMar>
          </w:tcPr>
          <w:p>
            <w:r/>
            <w:r>
              <w:rPr>
                <w:rFonts w:ascii="Calibri" w:hAnsi="Calibri"/>
                <w:b w:val="0"/>
                <w:color w:val="182334"/>
                <w:sz w:val="19"/>
              </w:rPr>
              <w:t>Library</w:t>
            </w:r>
          </w:p>
        </w:tc>
        <w:tc>
          <w:tcPr>
            <w:tcW w:type="dxa" w:w="7488"/>
            <w:vAlign w:val="center"/>
            <w:tcMar>
              <w:top w:w="80" w:type="dxa"/>
              <w:bottom w:w="80" w:type="dxa"/>
              <w:start w:w="120" w:type="dxa"/>
              <w:end w:w="120" w:type="dxa"/>
            </w:tcMar>
          </w:tcPr>
          <w:p>
            <w:r/>
            <w:r>
              <w:rPr>
                <w:rFonts w:ascii="Calibri" w:hAnsi="Calibri"/>
                <w:b w:val="0"/>
                <w:color w:val="182334"/>
                <w:sz w:val="19"/>
              </w:rPr>
              <w:t>Stores uploads, extracts passages, groups sources and makes them searchable.</w:t>
            </w:r>
          </w:p>
        </w:tc>
      </w:tr>
      <w:tr>
        <w:tc>
          <w:tcPr>
            <w:tcW w:type="dxa" w:w="1872"/>
            <w:vAlign w:val="center"/>
            <w:tcMar>
              <w:top w:w="80" w:type="dxa"/>
              <w:bottom w:w="80" w:type="dxa"/>
              <w:start w:w="120" w:type="dxa"/>
              <w:end w:w="120" w:type="dxa"/>
            </w:tcMar>
          </w:tcPr>
          <w:p>
            <w:r/>
            <w:r>
              <w:rPr>
                <w:rFonts w:ascii="Calibri" w:hAnsi="Calibri"/>
                <w:b w:val="0"/>
                <w:color w:val="182334"/>
                <w:sz w:val="19"/>
              </w:rPr>
              <w:t>You</w:t>
            </w:r>
          </w:p>
        </w:tc>
        <w:tc>
          <w:tcPr>
            <w:tcW w:type="dxa" w:w="7488"/>
            <w:vAlign w:val="center"/>
            <w:tcMar>
              <w:top w:w="80" w:type="dxa"/>
              <w:bottom w:w="80" w:type="dxa"/>
              <w:start w:w="120" w:type="dxa"/>
              <w:end w:w="120" w:type="dxa"/>
            </w:tcMar>
          </w:tcPr>
          <w:p>
            <w:r/>
            <w:r>
              <w:rPr>
                <w:rFonts w:ascii="Calibri" w:hAnsi="Calibri"/>
                <w:b w:val="0"/>
                <w:color w:val="182334"/>
                <w:sz w:val="19"/>
              </w:rPr>
              <w:t>Interests, growth, memory and personal settings.</w:t>
            </w:r>
          </w:p>
        </w:tc>
      </w:tr>
      <w:tr>
        <w:tc>
          <w:tcPr>
            <w:tcW w:type="dxa" w:w="1872"/>
            <w:vAlign w:val="center"/>
            <w:tcMar>
              <w:top w:w="80" w:type="dxa"/>
              <w:bottom w:w="80" w:type="dxa"/>
              <w:start w:w="120" w:type="dxa"/>
              <w:end w:w="120" w:type="dxa"/>
            </w:tcMar>
          </w:tcPr>
          <w:p>
            <w:r/>
            <w:r>
              <w:rPr>
                <w:rFonts w:ascii="Calibri" w:hAnsi="Calibri"/>
                <w:b w:val="0"/>
                <w:color w:val="182334"/>
                <w:sz w:val="19"/>
              </w:rPr>
              <w:t>Scribe / Visual</w:t>
            </w:r>
          </w:p>
        </w:tc>
        <w:tc>
          <w:tcPr>
            <w:tcW w:type="dxa" w:w="7488"/>
            <w:vAlign w:val="center"/>
            <w:tcMar>
              <w:top w:w="80" w:type="dxa"/>
              <w:bottom w:w="80" w:type="dxa"/>
              <w:start w:w="120" w:type="dxa"/>
              <w:end w:w="120" w:type="dxa"/>
            </w:tcMar>
          </w:tcPr>
          <w:p>
            <w:r/>
            <w:r>
              <w:rPr>
                <w:rFonts w:ascii="Calibri" w:hAnsi="Calibri"/>
                <w:b w:val="0"/>
                <w:color w:val="182334"/>
                <w:sz w:val="19"/>
              </w:rPr>
              <w:t>Accepts Pencil writing, scans or sketches; AI can interpret images when connected.</w:t>
            </w:r>
          </w:p>
        </w:tc>
      </w:tr>
    </w:tbl>
    <w:p/>
    <w:p>
      <w:pPr>
        <w:pStyle w:val="Heading2"/>
      </w:pPr>
      <w:r>
        <w:t>Without an API vs. with the secure AI engine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680"/>
            <w:vAlign w:val="center"/>
            <w:tcMar>
              <w:top w:w="80" w:type="dxa"/>
              <w:bottom w:w="80" w:type="dxa"/>
              <w:start w:w="120" w:type="dxa"/>
              <w:end w:w="120" w:type="dxa"/>
            </w:tcMar>
            <w:shd w:fill="E8EEF5"/>
          </w:tcPr>
          <w:p>
            <w:r/>
            <w:r>
              <w:rPr>
                <w:rFonts w:ascii="Calibri" w:hAnsi="Calibri"/>
                <w:b/>
                <w:color w:val="182334"/>
                <w:sz w:val="19"/>
              </w:rPr>
              <w:t>Works locally without API</w:t>
            </w:r>
          </w:p>
        </w:tc>
        <w:tc>
          <w:tcPr>
            <w:tcW w:type="dxa" w:w="4680"/>
            <w:vAlign w:val="center"/>
            <w:tcMar>
              <w:top w:w="80" w:type="dxa"/>
              <w:bottom w:w="80" w:type="dxa"/>
              <w:start w:w="120" w:type="dxa"/>
              <w:end w:w="120" w:type="dxa"/>
            </w:tcMar>
            <w:shd w:fill="E8EEF5"/>
          </w:tcPr>
          <w:p>
            <w:r/>
            <w:r>
              <w:rPr>
                <w:rFonts w:ascii="Calibri" w:hAnsi="Calibri"/>
                <w:b/>
                <w:color w:val="182334"/>
                <w:sz w:val="19"/>
              </w:rPr>
              <w:t>Requires secure AI / internet</w:t>
            </w:r>
          </w:p>
        </w:tc>
      </w:tr>
      <w:tr>
        <w:tc>
          <w:tcPr>
            <w:tcW w:type="dxa" w:w="4680"/>
            <w:vAlign w:val="center"/>
            <w:tcMar>
              <w:top w:w="80" w:type="dxa"/>
              <w:bottom w:w="80" w:type="dxa"/>
              <w:start w:w="120" w:type="dxa"/>
              <w:end w:w="120" w:type="dxa"/>
            </w:tcMar>
          </w:tcPr>
          <w:p>
            <w:r/>
            <w:r>
              <w:rPr>
                <w:rFonts w:ascii="Calibri" w:hAnsi="Calibri"/>
                <w:b w:val="0"/>
                <w:color w:val="182334"/>
                <w:sz w:val="19"/>
              </w:rPr>
              <w:t>Upload readable PDF, DOCX, TXT and notes; local passage search</w:t>
            </w:r>
          </w:p>
        </w:tc>
        <w:tc>
          <w:tcPr>
            <w:tcW w:type="dxa" w:w="4680"/>
            <w:vAlign w:val="center"/>
            <w:tcMar>
              <w:top w:w="80" w:type="dxa"/>
              <w:bottom w:w="80" w:type="dxa"/>
              <w:start w:w="120" w:type="dxa"/>
              <w:end w:w="120" w:type="dxa"/>
            </w:tcMar>
          </w:tcPr>
          <w:p>
            <w:r/>
            <w:r>
              <w:rPr>
                <w:rFonts w:ascii="Calibri" w:hAnsi="Calibri"/>
                <w:b w:val="0"/>
                <w:color w:val="182334"/>
                <w:sz w:val="19"/>
              </w:rPr>
              <w:t>Deep synthesis, polished answers and multi-document reasoning</w:t>
            </w:r>
          </w:p>
        </w:tc>
      </w:tr>
      <w:tr>
        <w:tc>
          <w:tcPr>
            <w:tcW w:type="dxa" w:w="4680"/>
            <w:vAlign w:val="center"/>
            <w:tcMar>
              <w:top w:w="80" w:type="dxa"/>
              <w:bottom w:w="80" w:type="dxa"/>
              <w:start w:w="120" w:type="dxa"/>
              <w:end w:w="120" w:type="dxa"/>
            </w:tcMar>
          </w:tcPr>
          <w:p>
            <w:r/>
            <w:r>
              <w:rPr>
                <w:rFonts w:ascii="Calibri" w:hAnsi="Calibri"/>
                <w:b w:val="0"/>
                <w:color w:val="182334"/>
                <w:sz w:val="19"/>
              </w:rPr>
              <w:t>Tasks, timeline, interests, local brief and encrypted backup</w:t>
            </w:r>
          </w:p>
        </w:tc>
        <w:tc>
          <w:tcPr>
            <w:tcW w:type="dxa" w:w="4680"/>
            <w:vAlign w:val="center"/>
            <w:tcMar>
              <w:top w:w="80" w:type="dxa"/>
              <w:bottom w:w="80" w:type="dxa"/>
              <w:start w:w="120" w:type="dxa"/>
              <w:end w:w="120" w:type="dxa"/>
            </w:tcMar>
          </w:tcPr>
          <w:p>
            <w:r/>
            <w:r>
              <w:rPr>
                <w:rFonts w:ascii="Calibri" w:hAnsi="Calibri"/>
                <w:b w:val="0"/>
                <w:color w:val="182334"/>
                <w:sz w:val="19"/>
              </w:rPr>
              <w:t>Fresh web research and evidence-linked scheduled briefs</w:t>
            </w:r>
          </w:p>
        </w:tc>
      </w:tr>
      <w:tr>
        <w:tc>
          <w:tcPr>
            <w:tcW w:type="dxa" w:w="4680"/>
            <w:vAlign w:val="center"/>
            <w:tcMar>
              <w:top w:w="80" w:type="dxa"/>
              <w:bottom w:w="80" w:type="dxa"/>
              <w:start w:w="120" w:type="dxa"/>
              <w:end w:w="120" w:type="dxa"/>
            </w:tcMar>
          </w:tcPr>
          <w:p>
            <w:r/>
            <w:r>
              <w:rPr>
                <w:rFonts w:ascii="Calibri" w:hAnsi="Calibri"/>
                <w:b w:val="0"/>
                <w:color w:val="182334"/>
                <w:sz w:val="19"/>
              </w:rPr>
              <w:t>Ask a selected file and see matching stored passages</w:t>
            </w:r>
          </w:p>
        </w:tc>
        <w:tc>
          <w:tcPr>
            <w:tcW w:type="dxa" w:w="4680"/>
            <w:vAlign w:val="center"/>
            <w:tcMar>
              <w:top w:w="80" w:type="dxa"/>
              <w:bottom w:w="80" w:type="dxa"/>
              <w:start w:w="120" w:type="dxa"/>
              <w:end w:w="120" w:type="dxa"/>
            </w:tcMar>
          </w:tcPr>
          <w:p>
            <w:r/>
            <w:r>
              <w:rPr>
                <w:rFonts w:ascii="Calibri" w:hAnsi="Calibri"/>
                <w:b w:val="0"/>
                <w:color w:val="182334"/>
                <w:sz w:val="19"/>
              </w:rPr>
              <w:t>Visual interpretation, stronger coaching and advanced summaries</w:t>
            </w:r>
          </w:p>
        </w:tc>
      </w:tr>
      <w:tr>
        <w:tc>
          <w:tcPr>
            <w:tcW w:type="dxa" w:w="4680"/>
            <w:vAlign w:val="center"/>
            <w:tcMar>
              <w:top w:w="80" w:type="dxa"/>
              <w:bottom w:w="80" w:type="dxa"/>
              <w:start w:w="120" w:type="dxa"/>
              <w:end w:w="120" w:type="dxa"/>
            </w:tcMar>
          </w:tcPr>
          <w:p>
            <w:r/>
            <w:r>
              <w:rPr>
                <w:rFonts w:ascii="Calibri" w:hAnsi="Calibri"/>
                <w:b w:val="0"/>
                <w:color w:val="182334"/>
                <w:sz w:val="19"/>
              </w:rPr>
              <w:t>Bundled knowledge cards and keyless public feeds when online</w:t>
            </w:r>
          </w:p>
        </w:tc>
        <w:tc>
          <w:tcPr>
            <w:tcW w:type="dxa" w:w="4680"/>
            <w:vAlign w:val="center"/>
            <w:tcMar>
              <w:top w:w="80" w:type="dxa"/>
              <w:bottom w:w="80" w:type="dxa"/>
              <w:start w:w="120" w:type="dxa"/>
              <w:end w:w="120" w:type="dxa"/>
            </w:tcMar>
          </w:tcPr>
          <w:p>
            <w:r/>
            <w:r>
              <w:rPr>
                <w:rFonts w:ascii="Calibri" w:hAnsi="Calibri"/>
                <w:b w:val="0"/>
                <w:color w:val="182334"/>
                <w:sz w:val="19"/>
              </w:rPr>
              <w:t>Reliable five-hour server refresh while the app is closed</w:t>
            </w:r>
          </w:p>
        </w:tc>
      </w:tr>
    </w:tbl>
    <w:p/>
    <w:p>
      <w:pPr>
        <w:pStyle w:val="VidyaNote"/>
        <w:shd w:fill="F4F6F9"/>
      </w:pPr>
      <w:r>
        <w:rPr>
          <w:rFonts w:ascii="Calibri" w:hAnsi="Calibri"/>
          <w:b/>
          <w:color w:val="1F4D78"/>
          <w:sz w:val="21"/>
        </w:rPr>
        <w:t xml:space="preserve">HONEST LIMIT  </w:t>
      </w:r>
      <w:r>
        <w:rPr>
          <w:rFonts w:ascii="Calibri" w:hAnsi="Calibri"/>
          <w:b w:val="0"/>
          <w:color w:val="1F4D78"/>
          <w:sz w:val="21"/>
        </w:rPr>
        <w:t>Local retrieval is keyword/passage matching, not unlimited semantic search. Scanned image-only PDFs need OCR or the visual AI flow. Very large libraries need the production cloud retrieval phase.</w:t>
      </w:r>
    </w:p>
    <w:p>
      <w:pPr>
        <w:pStyle w:val="Heading1"/>
      </w:pPr>
      <w:r>
        <w:t>2. Library: where uploads go</w:t>
      </w:r>
    </w:p>
    <w:p>
      <w:r>
        <w:t>Every uploaded item appears in Library → Subjects &amp; sources. The source row shows the filename, @Subject, generated #tags, passage count, date and summary. Tap the row for details or Ask to attach it to Coach.</w:t>
      </w:r>
    </w:p>
    <w:p>
      <w:pPr>
        <w:pStyle w:val="Heading2"/>
      </w:pPr>
      <w:r>
        <w:t>The organization model</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584"/>
            <w:vAlign w:val="center"/>
            <w:tcMar>
              <w:top w:w="80" w:type="dxa"/>
              <w:bottom w:w="80" w:type="dxa"/>
              <w:start w:w="120" w:type="dxa"/>
              <w:end w:w="120" w:type="dxa"/>
            </w:tcMar>
            <w:shd w:fill="E8EEF5"/>
          </w:tcPr>
          <w:p>
            <w:r/>
            <w:r>
              <w:rPr>
                <w:rFonts w:ascii="Calibri" w:hAnsi="Calibri"/>
                <w:b/>
                <w:color w:val="182334"/>
                <w:sz w:val="19"/>
              </w:rPr>
              <w:t>Label</w:t>
            </w:r>
          </w:p>
        </w:tc>
        <w:tc>
          <w:tcPr>
            <w:tcW w:type="dxa" w:w="4608"/>
            <w:vAlign w:val="center"/>
            <w:tcMar>
              <w:top w:w="80" w:type="dxa"/>
              <w:bottom w:w="80" w:type="dxa"/>
              <w:start w:w="120" w:type="dxa"/>
              <w:end w:w="120" w:type="dxa"/>
            </w:tcMar>
            <w:shd w:fill="E8EEF5"/>
          </w:tcPr>
          <w:p>
            <w:r/>
            <w:r>
              <w:rPr>
                <w:rFonts w:ascii="Calibri" w:hAnsi="Calibri"/>
                <w:b/>
                <w:color w:val="182334"/>
                <w:sz w:val="19"/>
              </w:rPr>
              <w:t>Meaning</w:t>
            </w:r>
          </w:p>
        </w:tc>
        <w:tc>
          <w:tcPr>
            <w:tcW w:type="dxa" w:w="3168"/>
            <w:vAlign w:val="center"/>
            <w:tcMar>
              <w:top w:w="80" w:type="dxa"/>
              <w:bottom w:w="80" w:type="dxa"/>
              <w:start w:w="120" w:type="dxa"/>
              <w:end w:w="120" w:type="dxa"/>
            </w:tcMar>
            <w:shd w:fill="E8EEF5"/>
          </w:tcPr>
          <w:p>
            <w:r/>
            <w:r>
              <w:rPr>
                <w:rFonts w:ascii="Calibri" w:hAnsi="Calibri"/>
                <w:b/>
                <w:color w:val="182334"/>
                <w:sz w:val="19"/>
              </w:rPr>
              <w:t>Example</w:t>
            </w:r>
          </w:p>
        </w:tc>
      </w:tr>
      <w:tr>
        <w:tc>
          <w:tcPr>
            <w:tcW w:type="dxa" w:w="1584"/>
            <w:vAlign w:val="center"/>
            <w:tcMar>
              <w:top w:w="80" w:type="dxa"/>
              <w:bottom w:w="80" w:type="dxa"/>
              <w:start w:w="120" w:type="dxa"/>
              <w:end w:w="120" w:type="dxa"/>
            </w:tcMar>
          </w:tcPr>
          <w:p>
            <w:r/>
            <w:r>
              <w:rPr>
                <w:rFonts w:ascii="Calibri" w:hAnsi="Calibri"/>
                <w:b w:val="0"/>
                <w:color w:val="182334"/>
                <w:sz w:val="19"/>
              </w:rPr>
              <w:t>@Inbox</w:t>
            </w:r>
          </w:p>
        </w:tc>
        <w:tc>
          <w:tcPr>
            <w:tcW w:type="dxa" w:w="4608"/>
            <w:vAlign w:val="center"/>
            <w:tcMar>
              <w:top w:w="80" w:type="dxa"/>
              <w:bottom w:w="80" w:type="dxa"/>
              <w:start w:w="120" w:type="dxa"/>
              <w:end w:w="120" w:type="dxa"/>
            </w:tcMar>
          </w:tcPr>
          <w:p>
            <w:r/>
            <w:r>
              <w:rPr>
                <w:rFonts w:ascii="Calibri" w:hAnsi="Calibri"/>
                <w:b w:val="0"/>
                <w:color w:val="182334"/>
                <w:sz w:val="19"/>
              </w:rPr>
              <w:t>Temporary staging shelf for new or uncategorized material. It is not email.</w:t>
            </w:r>
          </w:p>
        </w:tc>
        <w:tc>
          <w:tcPr>
            <w:tcW w:type="dxa" w:w="3168"/>
            <w:vAlign w:val="center"/>
            <w:tcMar>
              <w:top w:w="80" w:type="dxa"/>
              <w:bottom w:w="80" w:type="dxa"/>
              <w:start w:w="120" w:type="dxa"/>
              <w:end w:w="120" w:type="dxa"/>
            </w:tcMar>
          </w:tcPr>
          <w:p>
            <w:r/>
            <w:r>
              <w:rPr>
                <w:rFonts w:ascii="Calibri" w:hAnsi="Calibri"/>
                <w:b w:val="0"/>
                <w:color w:val="182334"/>
                <w:sz w:val="19"/>
              </w:rPr>
              <w:t>A new file uploaded while All is selected</w:t>
            </w:r>
          </w:p>
        </w:tc>
      </w:tr>
      <w:tr>
        <w:tc>
          <w:tcPr>
            <w:tcW w:type="dxa" w:w="1584"/>
            <w:vAlign w:val="center"/>
            <w:tcMar>
              <w:top w:w="80" w:type="dxa"/>
              <w:bottom w:w="80" w:type="dxa"/>
              <w:start w:w="120" w:type="dxa"/>
              <w:end w:w="120" w:type="dxa"/>
            </w:tcMar>
          </w:tcPr>
          <w:p>
            <w:r/>
            <w:r>
              <w:rPr>
                <w:rFonts w:ascii="Calibri" w:hAnsi="Calibri"/>
                <w:b w:val="0"/>
                <w:color w:val="182334"/>
                <w:sz w:val="19"/>
              </w:rPr>
              <w:t>@Subject</w:t>
            </w:r>
          </w:p>
        </w:tc>
        <w:tc>
          <w:tcPr>
            <w:tcW w:type="dxa" w:w="4608"/>
            <w:vAlign w:val="center"/>
            <w:tcMar>
              <w:top w:w="80" w:type="dxa"/>
              <w:bottom w:w="80" w:type="dxa"/>
              <w:start w:w="120" w:type="dxa"/>
              <w:end w:w="120" w:type="dxa"/>
            </w:tcMar>
          </w:tcPr>
          <w:p>
            <w:r/>
            <w:r>
              <w:rPr>
                <w:rFonts w:ascii="Calibri" w:hAnsi="Calibri"/>
                <w:b w:val="0"/>
                <w:color w:val="182334"/>
                <w:sz w:val="19"/>
              </w:rPr>
              <w:t>Broad, durable shelf shared by sources, tasks and Coach context.</w:t>
            </w:r>
          </w:p>
        </w:tc>
        <w:tc>
          <w:tcPr>
            <w:tcW w:type="dxa" w:w="3168"/>
            <w:vAlign w:val="center"/>
            <w:tcMar>
              <w:top w:w="80" w:type="dxa"/>
              <w:bottom w:w="80" w:type="dxa"/>
              <w:start w:w="120" w:type="dxa"/>
              <w:end w:w="120" w:type="dxa"/>
            </w:tcMar>
          </w:tcPr>
          <w:p>
            <w:r/>
            <w:r>
              <w:rPr>
                <w:rFonts w:ascii="Calibri" w:hAnsi="Calibri"/>
                <w:b w:val="0"/>
                <w:color w:val="182334"/>
                <w:sz w:val="19"/>
              </w:rPr>
              <w:t>@Work, @People Analytics</w:t>
            </w:r>
          </w:p>
        </w:tc>
      </w:tr>
      <w:tr>
        <w:tc>
          <w:tcPr>
            <w:tcW w:type="dxa" w:w="1584"/>
            <w:vAlign w:val="center"/>
            <w:tcMar>
              <w:top w:w="80" w:type="dxa"/>
              <w:bottom w:w="80" w:type="dxa"/>
              <w:start w:w="120" w:type="dxa"/>
              <w:end w:w="120" w:type="dxa"/>
            </w:tcMar>
          </w:tcPr>
          <w:p>
            <w:r/>
            <w:r>
              <w:rPr>
                <w:rFonts w:ascii="Calibri" w:hAnsi="Calibri"/>
                <w:b w:val="0"/>
                <w:color w:val="182334"/>
                <w:sz w:val="19"/>
              </w:rPr>
              <w:t>#tag</w:t>
            </w:r>
          </w:p>
        </w:tc>
        <w:tc>
          <w:tcPr>
            <w:tcW w:type="dxa" w:w="4608"/>
            <w:vAlign w:val="center"/>
            <w:tcMar>
              <w:top w:w="80" w:type="dxa"/>
              <w:bottom w:w="80" w:type="dxa"/>
              <w:start w:w="120" w:type="dxa"/>
              <w:end w:w="120" w:type="dxa"/>
            </w:tcMar>
          </w:tcPr>
          <w:p>
            <w:r/>
            <w:r>
              <w:rPr>
                <w:rFonts w:ascii="Calibri" w:hAnsi="Calibri"/>
                <w:b w:val="0"/>
                <w:color w:val="182334"/>
                <w:sz w:val="19"/>
              </w:rPr>
              <w:t>Narrow concept or task label used in search.</w:t>
            </w:r>
          </w:p>
        </w:tc>
        <w:tc>
          <w:tcPr>
            <w:tcW w:type="dxa" w:w="3168"/>
            <w:vAlign w:val="center"/>
            <w:tcMar>
              <w:top w:w="80" w:type="dxa"/>
              <w:bottom w:w="80" w:type="dxa"/>
              <w:start w:w="120" w:type="dxa"/>
              <w:end w:w="120" w:type="dxa"/>
            </w:tcMar>
          </w:tcPr>
          <w:p>
            <w:r/>
            <w:r>
              <w:rPr>
                <w:rFonts w:ascii="Calibri" w:hAnsi="Calibri"/>
                <w:b w:val="0"/>
                <w:color w:val="182334"/>
                <w:sz w:val="19"/>
              </w:rPr>
              <w:t>#release, #risk</w:t>
            </w:r>
          </w:p>
        </w:tc>
      </w:tr>
      <w:tr>
        <w:tc>
          <w:tcPr>
            <w:tcW w:type="dxa" w:w="1584"/>
            <w:vAlign w:val="center"/>
            <w:tcMar>
              <w:top w:w="80" w:type="dxa"/>
              <w:bottom w:w="80" w:type="dxa"/>
              <w:start w:w="120" w:type="dxa"/>
              <w:end w:w="120" w:type="dxa"/>
            </w:tcMar>
          </w:tcPr>
          <w:p>
            <w:r/>
            <w:r>
              <w:rPr>
                <w:rFonts w:ascii="Calibri" w:hAnsi="Calibri"/>
                <w:b w:val="0"/>
                <w:color w:val="182334"/>
                <w:sz w:val="19"/>
              </w:rPr>
              <w:t>Type</w:t>
            </w:r>
          </w:p>
        </w:tc>
        <w:tc>
          <w:tcPr>
            <w:tcW w:type="dxa" w:w="4608"/>
            <w:vAlign w:val="center"/>
            <w:tcMar>
              <w:top w:w="80" w:type="dxa"/>
              <w:bottom w:w="80" w:type="dxa"/>
              <w:start w:w="120" w:type="dxa"/>
              <w:end w:w="120" w:type="dxa"/>
            </w:tcMar>
          </w:tcPr>
          <w:p>
            <w:r/>
            <w:r>
              <w:rPr>
                <w:rFonts w:ascii="Calibri" w:hAnsi="Calibri"/>
                <w:b w:val="0"/>
                <w:color w:val="182334"/>
                <w:sz w:val="19"/>
              </w:rPr>
              <w:t>File-format filter.</w:t>
            </w:r>
          </w:p>
        </w:tc>
        <w:tc>
          <w:tcPr>
            <w:tcW w:type="dxa" w:w="3168"/>
            <w:vAlign w:val="center"/>
            <w:tcMar>
              <w:top w:w="80" w:type="dxa"/>
              <w:bottom w:w="80" w:type="dxa"/>
              <w:start w:w="120" w:type="dxa"/>
              <w:end w:w="120" w:type="dxa"/>
            </w:tcMar>
          </w:tcPr>
          <w:p>
            <w:r/>
            <w:r>
              <w:rPr>
                <w:rFonts w:ascii="Calibri" w:hAnsi="Calibri"/>
                <w:b w:val="0"/>
                <w:color w:val="182334"/>
                <w:sz w:val="19"/>
              </w:rPr>
              <w:t>PDF, DOCX, text, web, visual</w:t>
            </w:r>
          </w:p>
        </w:tc>
      </w:tr>
    </w:tbl>
    <w:p/>
    <w:p>
      <w:pPr>
        <w:pStyle w:val="ListBullet"/>
      </w:pPr>
      <w:r>
        <w:t>Upload while “All” is selected → @Inbox.</w:t>
      </w:r>
    </w:p>
    <w:p>
      <w:pPr>
        <w:pStyle w:val="ListBullet"/>
      </w:pPr>
      <w:r>
        <w:t>Upload while a subject is selected → that @Subject.</w:t>
      </w:r>
    </w:p>
    <w:p>
      <w:pPr>
        <w:pStyle w:val="ListBullet"/>
      </w:pPr>
      <w:r>
        <w:t>Scribe captures → @Inbox unless you later move them.</w:t>
      </w:r>
    </w:p>
    <w:p>
      <w:pPr>
        <w:pStyle w:val="ListBullet"/>
      </w:pPr>
      <w:r>
        <w:t>Saved reading/article material → @Reading.</w:t>
      </w:r>
    </w:p>
    <w:p>
      <w:pPr>
        <w:pStyle w:val="ListBullet"/>
      </w:pPr>
      <w:r>
        <w:t>The “AI workflow release — demo note.txt” item is bundled demonstration material. Remove it when you no longer need the example.</w:t>
      </w:r>
    </w:p>
    <w:p>
      <w:pPr>
        <w:pStyle w:val="Heading2"/>
      </w:pPr>
      <w:r>
        <w:t>Move a file out of Inbox</w:t>
      </w:r>
    </w:p>
    <w:p>
      <w:pPr>
        <w:pStyle w:val="ListNumber"/>
      </w:pPr>
      <w:r>
        <w:t>Open Library and tap the file row.</w:t>
      </w:r>
    </w:p>
    <w:p>
      <w:pPr>
        <w:pStyle w:val="ListNumber"/>
      </w:pPr>
      <w:r>
        <w:t>In Stored in subject, choose the correct @Subject.</w:t>
      </w:r>
    </w:p>
    <w:p>
      <w:pPr>
        <w:pStyle w:val="ListNumber"/>
      </w:pPr>
      <w:r>
        <w:t>Close the dialog. The file now appears under that subject; search can also find it.</w:t>
      </w:r>
    </w:p>
    <w:p>
      <w:pPr>
        <w:pStyle w:val="Heading1"/>
      </w:pPr>
      <w:r>
        <w:t>3. Ask questions about uploaded files</w:t>
      </w:r>
    </w:p>
    <w:p>
      <w:pPr>
        <w:pStyle w:val="Heading2"/>
      </w:pPr>
      <w:r>
        <w:t>One precise file</w:t>
      </w:r>
    </w:p>
    <w:p>
      <w:pPr>
        <w:pStyle w:val="ListNumber"/>
      </w:pPr>
      <w:r>
        <w:t>Library → find the source → tap Ask.</w:t>
      </w:r>
    </w:p>
    <w:p>
      <w:pPr>
        <w:pStyle w:val="ListNumber"/>
      </w:pPr>
      <w:r>
        <w:t>Coach opens with a source chip beside the composer.</w:t>
      </w:r>
    </w:p>
    <w:p>
      <w:pPr>
        <w:pStyle w:val="ListNumber"/>
      </w:pPr>
      <w:r>
        <w:t>Type a specific question, for example: “What changed, what is the risk, and what should I do next?”</w:t>
      </w:r>
    </w:p>
    <w:p>
      <w:pPr>
        <w:pStyle w:val="ListNumber"/>
      </w:pPr>
      <w:r>
        <w:t>Tap Send. Citations open the stored source details.</w:t>
      </w:r>
    </w:p>
    <w:p>
      <w:pPr>
        <w:pStyle w:val="Heading2"/>
      </w:pPr>
      <w:r>
        <w:t>Compare up to five files</w:t>
      </w:r>
    </w:p>
    <w:p>
      <w:pPr>
        <w:pStyle w:val="ListNumber"/>
      </w:pPr>
      <w:r>
        <w:t>In Coach, tap the paperclip/source button beside Send.</w:t>
      </w:r>
    </w:p>
    <w:p>
      <w:pPr>
        <w:pStyle w:val="ListNumber"/>
      </w:pPr>
      <w:r>
        <w:t>Search by filename or @Subject, select up to five, then Use selected sources.</w:t>
      </w:r>
    </w:p>
    <w:p>
      <w:pPr>
        <w:pStyle w:val="ListNumber"/>
      </w:pPr>
      <w:r>
        <w:t>Ask: “Compare these releases, list contradictions, then create a decision checklist.”</w:t>
      </w:r>
    </w:p>
    <w:p>
      <w:pPr>
        <w:pStyle w:val="Heading2"/>
      </w:pPr>
      <w:r>
        <w:t>Other ways to refer to material</w:t>
      </w:r>
    </w:p>
    <w:p>
      <w:pPr>
        <w:pStyle w:val="ListBullet"/>
      </w:pPr>
      <w:r>
        <w:t>Use @Subject: “Using @People Analytics, build my stakeholder brief.”</w:t>
      </w:r>
    </w:p>
    <w:p>
      <w:pPr>
        <w:pStyle w:val="ListBullet"/>
      </w:pPr>
      <w:r>
        <w:t>Use an exact filename: “From Q3-release-notes.docx, list migration risks.”</w:t>
      </w:r>
    </w:p>
    <w:p>
      <w:pPr>
        <w:pStyle w:val="ListBullet"/>
      </w:pPr>
      <w:r>
        <w:t>Use #tags in global search to find related sources and tasks.</w:t>
      </w:r>
    </w:p>
    <w:p>
      <w:pPr>
        <w:pStyle w:val="ListBullet"/>
      </w:pPr>
      <w:r>
        <w:t>Open the source chip to verify what Coach is using; remove a chip to broaden or change context.</w:t>
      </w:r>
    </w:p>
    <w:p>
      <w:pPr>
        <w:pStyle w:val="VidyaNote"/>
        <w:shd w:fill="F4F6F9"/>
      </w:pPr>
      <w:r>
        <w:rPr>
          <w:rFonts w:ascii="Calibri" w:hAnsi="Calibri"/>
          <w:b/>
          <w:color w:val="1F4D78"/>
          <w:sz w:val="21"/>
        </w:rPr>
        <w:t xml:space="preserve">PRIVACY  </w:t>
      </w:r>
      <w:r>
        <w:rPr>
          <w:rFonts w:ascii="Calibri" w:hAnsi="Calibri"/>
          <w:b w:val="0"/>
          <w:color w:val="1F4D78"/>
          <w:sz w:val="21"/>
        </w:rPr>
        <w:t>With the secure engine, Vidya sends selected excerpts—not your whole browser database—to the configured Edge Function. Review excerpts and avoid uploading material you are not authorized to process.</w:t>
      </w:r>
    </w:p>
    <w:p>
      <w:pPr>
        <w:pStyle w:val="Heading1"/>
      </w:pPr>
      <w:r>
        <w:t>4. Inbox and release notes explained</w:t>
      </w:r>
    </w:p>
    <w:p>
      <w:pPr>
        <w:pStyle w:val="Heading2"/>
      </w:pPr>
      <w:r>
        <w:t>Inbox</w:t>
      </w:r>
    </w:p>
    <w:p>
      <w:r>
        <w:t>Inbox is the safe default shelf when Vidya cannot yet infer a durable subject. It collects local uploads made from the All view and new Scribe material. It does not connect to Gmail, Outlook or your iPhone inbox. Nothing is collected in the background unless you configure a Shortcut or cloud job.</w:t>
      </w:r>
    </w:p>
    <w:p>
      <w:pPr>
        <w:pStyle w:val="Heading2"/>
      </w:pPr>
      <w:r>
        <w:t>Release notes</w:t>
      </w:r>
    </w:p>
    <w:p>
      <w:r>
        <w:t>A release note describes what changed in a product, policy, process or work package. Vidya summarizes it, extracts changes and suggests follow-up tasks. The preloaded demo release exists only to show this flow. Your own release documents appear the same way after upload.</w:t>
      </w:r>
    </w:p>
    <w:p>
      <w:pPr>
        <w:pStyle w:val="Heading2"/>
      </w:pPr>
      <w:r>
        <w:t>Why a file may look missing</w:t>
      </w:r>
    </w:p>
    <w:p>
      <w:pPr>
        <w:pStyle w:val="ListBullet"/>
      </w:pPr>
      <w:r>
        <w:t>You are viewing another @Subject or file-type filter; choose All and clear Library search.</w:t>
      </w:r>
    </w:p>
    <w:p>
      <w:pPr>
        <w:pStyle w:val="ListBullet"/>
      </w:pPr>
      <w:r>
        <w:t>You uploaded on file:// or localhost, but are now on GitHub Pages. Browser storage is tied to each website address. Export from the old address and restore on the new one, or upload again.</w:t>
      </w:r>
    </w:p>
    <w:p>
      <w:pPr>
        <w:pStyle w:val="ListBullet"/>
      </w:pPr>
      <w:r>
        <w:t>Browser/site data was cleared or private browsing was used. Restore an encrypted backup.</w:t>
      </w:r>
    </w:p>
    <w:p>
      <w:pPr>
        <w:pStyle w:val="ListBullet"/>
      </w:pPr>
      <w:r>
        <w:t>The file is unsupported, over the app limit, password-protected, or contains only scanned images. Use Scribe Scan or OCR/visual AI.</w:t>
      </w:r>
    </w:p>
    <w:p>
      <w:pPr>
        <w:pStyle w:val="Heading1"/>
      </w:pPr>
      <w:r>
        <w:t>5. Brief, Today, Coach, Scribe and Visual</w:t>
      </w:r>
    </w:p>
    <w:p>
      <w:pPr>
        <w:pStyle w:val="Heading2"/>
      </w:pPr>
      <w:r>
        <w:t>Daily Command Brief</w:t>
      </w:r>
    </w:p>
    <w:p>
      <w:r>
        <w:t>The four lanes combine Priority, Research, Knowledge and Watch. Generate Morning brief or Tomorrow priorities from Today. With the backend schedule enabled, a fresh brief is stored and the latest one loads on the next visit. Unread items are retained until read or archived.</w:t>
      </w:r>
    </w:p>
    <w:p>
      <w:pPr>
        <w:pStyle w:val="Heading2"/>
      </w:pPr>
      <w:r>
        <w:t>Today</w:t>
      </w:r>
    </w:p>
    <w:p>
      <w:pPr>
        <w:pStyle w:val="ListBullet"/>
      </w:pPr>
      <w:r>
        <w:t>Quick capture understands dates, priority, @Subject and #tags.</w:t>
      </w:r>
    </w:p>
    <w:p>
      <w:pPr>
        <w:pStyle w:val="ListBullet"/>
      </w:pPr>
      <w:r>
        <w:t>Use voice or Pencil capture; review interpreted text before saving.</w:t>
      </w:r>
    </w:p>
    <w:p>
      <w:pPr>
        <w:pStyle w:val="ListBullet"/>
      </w:pPr>
      <w:r>
        <w:t>The seven-day strip, timeline and Focus card help choose a realistic next action.</w:t>
      </w:r>
    </w:p>
    <w:p>
      <w:pPr>
        <w:pStyle w:val="Heading2"/>
      </w:pPr>
      <w:r>
        <w:t>Coach</w:t>
      </w:r>
    </w:p>
    <w:p>
      <w:pPr>
        <w:pStyle w:val="ListBullet"/>
      </w:pPr>
      <w:r>
        <w:t>Library mode grounds answers in selected files.</w:t>
      </w:r>
    </w:p>
    <w:p>
      <w:pPr>
        <w:pStyle w:val="ListBullet"/>
      </w:pPr>
      <w:r>
        <w:t>Deep mode can request web research through the secure engine.</w:t>
      </w:r>
    </w:p>
    <w:p>
      <w:pPr>
        <w:pStyle w:val="ListBullet"/>
      </w:pPr>
      <w:r>
        <w:t>Use explicit asks: desired output, evidence, time horizon and subject.</w:t>
      </w:r>
    </w:p>
    <w:p>
      <w:pPr>
        <w:pStyle w:val="Heading2"/>
      </w:pPr>
      <w:r>
        <w:t>Scribe / Apple Pencil</w:t>
      </w:r>
    </w:p>
    <w:p>
      <w:pPr>
        <w:pStyle w:val="ListNumber"/>
      </w:pPr>
      <w:r>
        <w:t>Open Scribe from the Pencil button.</w:t>
      </w:r>
    </w:p>
    <w:p>
      <w:pPr>
        <w:pStyle w:val="ListNumber"/>
      </w:pPr>
      <w:r>
        <w:t>Choose Write, Scan or Sketch and the desired outcome.</w:t>
      </w:r>
    </w:p>
    <w:p>
      <w:pPr>
        <w:pStyle w:val="ListNumber"/>
      </w:pPr>
      <w:r>
        <w:t>Write in an editable field using iPad Scribble, or capture a page/diagram.</w:t>
      </w:r>
    </w:p>
    <w:p>
      <w:pPr>
        <w:pStyle w:val="ListNumber"/>
      </w:pPr>
      <w:r>
        <w:t>Review the interpretation, then save to Library, turn into a task, or send to Coach.</w:t>
      </w:r>
    </w:p>
    <w:p>
      <w:pPr>
        <w:pStyle w:val="VidyaNote"/>
        <w:shd w:fill="F4F6F9"/>
      </w:pPr>
      <w:r>
        <w:rPr>
          <w:rFonts w:ascii="Calibri" w:hAnsi="Calibri"/>
          <w:b/>
          <w:color w:val="1F4D78"/>
          <w:sz w:val="21"/>
        </w:rPr>
        <w:t xml:space="preserve">VISUAL AI  </w:t>
      </w:r>
      <w:r>
        <w:rPr>
          <w:rFonts w:ascii="Calibri" w:hAnsi="Calibri"/>
          <w:b w:val="0"/>
          <w:color w:val="1F4D78"/>
          <w:sz w:val="21"/>
        </w:rPr>
        <w:t>Image understanding needs the secure Gemini engine. Vidya does not magically read an article beside Safari; use the “Activate Vidhya” Apple Shortcut/share flow or paste/share the article text or URL.</w:t>
      </w:r>
    </w:p>
    <w:p>
      <w:pPr>
        <w:pStyle w:val="Heading1"/>
      </w:pPr>
      <w:r>
        <w:t>6. Backup, security and Face ID</w:t>
      </w:r>
    </w:p>
    <w:p>
      <w:pPr>
        <w:pStyle w:val="ListBullet"/>
      </w:pPr>
      <w:r>
        <w:t>Use Settings → Export encrypted backup regularly; restore it on the same or another browser.</w:t>
      </w:r>
    </w:p>
    <w:p>
      <w:pPr>
        <w:pStyle w:val="ListBullet"/>
      </w:pPr>
      <w:r>
        <w:t>The local vault encrypts app data. Losing the vault password can make local data unrecoverable.</w:t>
      </w:r>
    </w:p>
    <w:p>
      <w:pPr>
        <w:pStyle w:val="ListBullet"/>
      </w:pPr>
      <w:r>
        <w:t>A static website password alone is not a cloud account. Production cross-device protection needs Supabase Auth and Row Level Security.</w:t>
      </w:r>
    </w:p>
    <w:p>
      <w:pPr>
        <w:pStyle w:val="ListBullet"/>
      </w:pPr>
      <w:r>
        <w:t>A website cannot scan or store your face. iPhone performs Face ID locally and returns only success/failure through password autofill or a passkey.</w:t>
      </w:r>
    </w:p>
    <w:p>
      <w:pPr>
        <w:pStyle w:val="ListBullet"/>
      </w:pPr>
      <w:r>
        <w:t>Never put Gemini, Supabase service-role or owner tokens in GitHub files. Store secrets in Supabase; only the public project URL belongs in client setup.</w:t>
      </w:r>
    </w:p>
    <w:p>
      <w:pPr>
        <w:pStyle w:val="VidyaNote"/>
        <w:shd w:fill="F4F6F9"/>
      </w:pPr>
      <w:r>
        <w:rPr>
          <w:rFonts w:ascii="Calibri" w:hAnsi="Calibri"/>
          <w:b/>
          <w:color w:val="1F4D78"/>
          <w:sz w:val="21"/>
        </w:rPr>
        <w:t xml:space="preserve">PHONE SAFETY  </w:t>
      </w:r>
      <w:r>
        <w:rPr>
          <w:rFonts w:ascii="Calibri" w:hAnsi="Calibri"/>
          <w:b w:val="0"/>
          <w:color w:val="1F4D78"/>
          <w:sz w:val="21"/>
        </w:rPr>
        <w:t>Using Vidya cannot by itself take control of your iPhone. Real risks are stolen credentials, malicious browser extensions, unsafe third-party scripts, weak RLS, or exposed API secrets. Use HTTPS, strong unique passwords, MFA/passkeys, private Storage and tested RLS.</w:t>
      </w:r>
    </w:p>
    <w:p>
      <w:pPr>
        <w:pStyle w:val="Heading1"/>
      </w:pPr>
      <w:r>
        <w:t>7. Connect the affordable secure AI engine</w:t>
      </w:r>
    </w:p>
    <w:p>
      <w:r>
        <w:t>Recommended minimum: one Supabase project plus one Google Gemini API key. Wikimedia, OpenAlex and many official RSS feeds are keyless. Do not add a separate paid API for every feature.</w:t>
      </w:r>
    </w:p>
    <w:p>
      <w:pPr>
        <w:pStyle w:val="Heading2"/>
      </w:pPr>
      <w:r>
        <w:t>A. Get a Gemini key</w:t>
      </w:r>
    </w:p>
    <w:p>
      <w:pPr>
        <w:pStyle w:val="ListNumber"/>
      </w:pPr>
      <w:r>
        <w:t>Go to https://aistudio.google.com/apikey and sign in with Google.</w:t>
      </w:r>
    </w:p>
    <w:p>
      <w:pPr>
        <w:pStyle w:val="ListNumber"/>
      </w:pPr>
      <w:r>
        <w:t>Choose Create API key, then select or create a Google Cloud project.</w:t>
      </w:r>
    </w:p>
    <w:p>
      <w:pPr>
        <w:pStyle w:val="ListNumber"/>
      </w:pPr>
      <w:r>
        <w:t>Copy the key once. In Google Cloud Console → APIs &amp; Services → Credentials, restrict and rotate it as appropriate.</w:t>
      </w:r>
    </w:p>
    <w:p>
      <w:pPr>
        <w:pStyle w:val="ListNumber"/>
      </w:pPr>
      <w:r>
        <w:t>Do not paste the Gemini key into app.js, config.js or GitHub. It belongs only in Supabase Edge Function secrets.</w:t>
      </w:r>
    </w:p>
    <w:p>
      <w:pPr>
        <w:pStyle w:val="Heading2"/>
      </w:pPr>
      <w:r>
        <w:t>B. Create Supabase</w:t>
      </w:r>
    </w:p>
    <w:p>
      <w:pPr>
        <w:pStyle w:val="ListNumber"/>
      </w:pPr>
      <w:r>
        <w:t>Go to https://supabase.com/dashboard → New project.</w:t>
      </w:r>
    </w:p>
    <w:p>
      <w:pPr>
        <w:pStyle w:val="ListNumber"/>
      </w:pPr>
      <w:r>
        <w:t>Choose an organization, enter project name “vidya”, create a strong database password, choose the closest region, then Create new project.</w:t>
      </w:r>
    </w:p>
    <w:p>
      <w:pPr>
        <w:pStyle w:val="ListNumber"/>
      </w:pPr>
      <w:r>
        <w:t>Dashboard → Project Settings → API: copy the Project URL for later.</w:t>
      </w:r>
    </w:p>
    <w:p>
      <w:pPr>
        <w:pStyle w:val="ListNumber"/>
      </w:pPr>
      <w:r>
        <w:t>Dashboard → Edge Functions: deploy the included vidya-ai function using the Supabase CLI instructions in supabase/README.md.</w:t>
      </w:r>
    </w:p>
    <w:p>
      <w:pPr>
        <w:pStyle w:val="ListNumber"/>
      </w:pPr>
      <w:r>
        <w:t>Dashboard → Edge Functions → Secrets: add GEMINI_API_KEY, VIDYA_OWNER_TOKEN, VIDYA_ALLOWED_ORIGINS and the model variables from supabase/.env.example.</w:t>
      </w:r>
    </w:p>
    <w:p>
      <w:pPr>
        <w:pStyle w:val="ListNumber"/>
      </w:pPr>
      <w:r>
        <w:t>SQL Editor → New query: run the two files in supabase/migrations in filename order.</w:t>
      </w:r>
    </w:p>
    <w:p>
      <w:pPr>
        <w:pStyle w:val="ListNumber"/>
      </w:pPr>
      <w:r>
        <w:t>Test health, Coach, usage summary and schedule before using confidential work material.</w:t>
      </w:r>
    </w:p>
    <w:p>
      <w:pPr>
        <w:pStyle w:val="Heading2"/>
      </w:pPr>
      <w:r>
        <w:t>C. Connect Vidya</w:t>
      </w:r>
    </w:p>
    <w:p>
      <w:pPr>
        <w:pStyle w:val="ListNumber"/>
      </w:pPr>
      <w:r>
        <w:t>Open Vidya → You → Settings → Secure AI engine.</w:t>
      </w:r>
    </w:p>
    <w:p>
      <w:pPr>
        <w:pStyle w:val="ListNumber"/>
      </w:pPr>
      <w:r>
        <w:t>Paste the deployed function URL ending in /functions/v1/vidya-ai.</w:t>
      </w:r>
    </w:p>
    <w:p>
      <w:pPr>
        <w:pStyle w:val="ListNumber"/>
      </w:pPr>
      <w:r>
        <w:t>Paste the private owner token you created—not the Gemini key.</w:t>
      </w:r>
    </w:p>
    <w:p>
      <w:pPr>
        <w:pStyle w:val="ListNumber"/>
      </w:pPr>
      <w:r>
        <w:t>Tap Test connection, then Save.</w:t>
      </w:r>
    </w:p>
    <w:p>
      <w:pPr>
        <w:pStyle w:val="ListNumber"/>
      </w:pPr>
      <w:r>
        <w:t>Ask Coach about a selected Library file and verify that Cost Monitor records the request.</w:t>
      </w:r>
    </w:p>
    <w:p>
      <w:pPr>
        <w:pStyle w:val="Heading2"/>
      </w:pPr>
      <w:r>
        <w:t>Suggested models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5472"/>
            <w:vAlign w:val="center"/>
            <w:tcMar>
              <w:top w:w="80" w:type="dxa"/>
              <w:bottom w:w="80" w:type="dxa"/>
              <w:start w:w="120" w:type="dxa"/>
              <w:end w:w="120" w:type="dxa"/>
            </w:tcMar>
            <w:shd w:fill="E8EEF5"/>
          </w:tcPr>
          <w:p>
            <w:r/>
            <w:r>
              <w:rPr>
                <w:rFonts w:ascii="Calibri" w:hAnsi="Calibri"/>
                <w:b/>
                <w:color w:val="182334"/>
                <w:sz w:val="19"/>
              </w:rPr>
              <w:t>Work</w:t>
            </w:r>
          </w:p>
        </w:tc>
        <w:tc>
          <w:tcPr>
            <w:tcW w:type="dxa" w:w="3888"/>
            <w:vAlign w:val="center"/>
            <w:tcMar>
              <w:top w:w="80" w:type="dxa"/>
              <w:bottom w:w="80" w:type="dxa"/>
              <w:start w:w="120" w:type="dxa"/>
              <w:end w:w="120" w:type="dxa"/>
            </w:tcMar>
            <w:shd w:fill="E8EEF5"/>
          </w:tcPr>
          <w:p>
            <w:r/>
            <w:r>
              <w:rPr>
                <w:rFonts w:ascii="Calibri" w:hAnsi="Calibri"/>
                <w:b/>
                <w:color w:val="182334"/>
                <w:sz w:val="19"/>
              </w:rPr>
              <w:t>Model</w:t>
            </w:r>
          </w:p>
        </w:tc>
      </w:tr>
      <w:tr>
        <w:tc>
          <w:tcPr>
            <w:tcW w:type="dxa" w:w="5472"/>
            <w:vAlign w:val="center"/>
            <w:tcMar>
              <w:top w:w="80" w:type="dxa"/>
              <w:bottom w:w="80" w:type="dxa"/>
              <w:start w:w="120" w:type="dxa"/>
              <w:end w:w="120" w:type="dxa"/>
            </w:tcMar>
          </w:tcPr>
          <w:p>
            <w:r/>
            <w:r>
              <w:rPr>
                <w:rFonts w:ascii="Calibri" w:hAnsi="Calibri"/>
                <w:b w:val="0"/>
                <w:color w:val="182334"/>
                <w:sz w:val="19"/>
              </w:rPr>
              <w:t>Routine local-library answers / parsing</w:t>
            </w:r>
          </w:p>
        </w:tc>
        <w:tc>
          <w:tcPr>
            <w:tcW w:type="dxa" w:w="3888"/>
            <w:vAlign w:val="center"/>
            <w:tcMar>
              <w:top w:w="80" w:type="dxa"/>
              <w:bottom w:w="80" w:type="dxa"/>
              <w:start w:w="120" w:type="dxa"/>
              <w:end w:w="120" w:type="dxa"/>
            </w:tcMar>
          </w:tcPr>
          <w:p>
            <w:r/>
            <w:r>
              <w:rPr>
                <w:rFonts w:ascii="Calibri" w:hAnsi="Calibri"/>
                <w:b w:val="0"/>
                <w:color w:val="182334"/>
                <w:sz w:val="19"/>
              </w:rPr>
              <w:t>Gemini 3.5 Flash-Lite</w:t>
            </w:r>
          </w:p>
        </w:tc>
      </w:tr>
      <w:tr>
        <w:tc>
          <w:tcPr>
            <w:tcW w:type="dxa" w:w="5472"/>
            <w:vAlign w:val="center"/>
            <w:tcMar>
              <w:top w:w="80" w:type="dxa"/>
              <w:bottom w:w="80" w:type="dxa"/>
              <w:start w:w="120" w:type="dxa"/>
              <w:end w:w="120" w:type="dxa"/>
            </w:tcMar>
          </w:tcPr>
          <w:p>
            <w:r/>
            <w:r>
              <w:rPr>
                <w:rFonts w:ascii="Calibri" w:hAnsi="Calibri"/>
                <w:b w:val="0"/>
                <w:color w:val="182334"/>
                <w:sz w:val="19"/>
              </w:rPr>
              <w:t>Deep research, command briefs and visual interpretation</w:t>
            </w:r>
          </w:p>
        </w:tc>
        <w:tc>
          <w:tcPr>
            <w:tcW w:type="dxa" w:w="3888"/>
            <w:vAlign w:val="center"/>
            <w:tcMar>
              <w:top w:w="80" w:type="dxa"/>
              <w:bottom w:w="80" w:type="dxa"/>
              <w:start w:w="120" w:type="dxa"/>
              <w:end w:w="120" w:type="dxa"/>
            </w:tcMar>
          </w:tcPr>
          <w:p>
            <w:r/>
            <w:r>
              <w:rPr>
                <w:rFonts w:ascii="Calibri" w:hAnsi="Calibri"/>
                <w:b w:val="0"/>
                <w:color w:val="182334"/>
                <w:sz w:val="19"/>
              </w:rPr>
              <w:t>Gemini 3.7 Flash</w:t>
            </w:r>
          </w:p>
        </w:tc>
      </w:tr>
      <w:tr>
        <w:tc>
          <w:tcPr>
            <w:tcW w:type="dxa" w:w="5472"/>
            <w:vAlign w:val="center"/>
            <w:tcMar>
              <w:top w:w="80" w:type="dxa"/>
              <w:bottom w:w="80" w:type="dxa"/>
              <w:start w:w="120" w:type="dxa"/>
              <w:end w:w="120" w:type="dxa"/>
            </w:tcMar>
          </w:tcPr>
          <w:p>
            <w:r/>
            <w:r>
              <w:rPr>
                <w:rFonts w:ascii="Calibri" w:hAnsi="Calibri"/>
                <w:b w:val="0"/>
                <w:color w:val="182334"/>
                <w:sz w:val="19"/>
              </w:rPr>
              <w:t>Free discovery sources</w:t>
            </w:r>
          </w:p>
        </w:tc>
        <w:tc>
          <w:tcPr>
            <w:tcW w:type="dxa" w:w="3888"/>
            <w:vAlign w:val="center"/>
            <w:tcMar>
              <w:top w:w="80" w:type="dxa"/>
              <w:bottom w:w="80" w:type="dxa"/>
              <w:start w:w="120" w:type="dxa"/>
              <w:end w:w="120" w:type="dxa"/>
            </w:tcMar>
          </w:tcPr>
          <w:p>
            <w:r/>
            <w:r>
              <w:rPr>
                <w:rFonts w:ascii="Calibri" w:hAnsi="Calibri"/>
                <w:b w:val="0"/>
                <w:color w:val="182334"/>
                <w:sz w:val="19"/>
              </w:rPr>
              <w:t>OpenAlex, Wikimedia, official RSS feeds</w:t>
            </w:r>
          </w:p>
        </w:tc>
      </w:tr>
    </w:tbl>
    <w:p/>
    <w:p>
      <w:pPr>
        <w:pStyle w:val="Heading1"/>
      </w:pPr>
      <w:r>
        <w:t>8. Scheduled briefs and five-hour refresh</w:t>
      </w:r>
    </w:p>
    <w:p>
      <w:pPr>
        <w:pStyle w:val="ListNumber"/>
      </w:pPr>
      <w:r>
        <w:t>In Settings → Scheduled brief, choose time and timezone, enable research, then save.</w:t>
      </w:r>
    </w:p>
    <w:p>
      <w:pPr>
        <w:pStyle w:val="ListNumber"/>
      </w:pPr>
      <w:r>
        <w:t>The Supabase cron job checks schedules and refreshes research server-side every five hours.</w:t>
      </w:r>
    </w:p>
    <w:p>
      <w:pPr>
        <w:pStyle w:val="ListNumber"/>
      </w:pPr>
      <w:r>
        <w:t>A fresh snapshot of tasks, unread items, selected Library excerpts, interests and activity is sent when Vidya generates a brief.</w:t>
      </w:r>
    </w:p>
    <w:p>
      <w:pPr>
        <w:pStyle w:val="ListNumber"/>
      </w:pPr>
      <w:r>
        <w:t>Open Brief or Today to view the latest retained brief. Read or archive cards deliberately; refresh does not delete unread material.</w:t>
      </w:r>
    </w:p>
    <w:p>
      <w:pPr>
        <w:pStyle w:val="VidyaNote"/>
        <w:shd w:fill="F4F6F9"/>
      </w:pPr>
      <w:r>
        <w:rPr>
          <w:rFonts w:ascii="Calibri" w:hAnsi="Calibri"/>
          <w:b/>
          <w:color w:val="1F4D78"/>
          <w:sz w:val="21"/>
        </w:rPr>
        <w:t xml:space="preserve">LIMIT  </w:t>
      </w:r>
      <w:r>
        <w:rPr>
          <w:rFonts w:ascii="Calibri" w:hAnsi="Calibri"/>
          <w:b w:val="0"/>
          <w:color w:val="1F4D78"/>
          <w:sz w:val="21"/>
        </w:rPr>
        <w:t>GitHub Pages cannot run reliable closed-app timers. Scheduled research must run in Supabase (or another backend). iOS notifications require a Home Screen PWA plus Web Push setup; Siri ingress uses an Apple Shortcut in this web-app phase.</w:t>
      </w:r>
    </w:p>
    <w:p>
      <w:pPr>
        <w:pStyle w:val="Heading2"/>
      </w:pPr>
      <w:r>
        <w:t>Siri shortcut idea</w:t>
      </w:r>
    </w:p>
    <w:p>
      <w:pPr>
        <w:pStyle w:val="ListBullet"/>
      </w:pPr>
      <w:r>
        <w:t>Create a Shortcut named “Activate Vidhya”.</w:t>
      </w:r>
    </w:p>
    <w:p>
      <w:pPr>
        <w:pStyle w:val="ListBullet"/>
      </w:pPr>
      <w:r>
        <w:t>Use Dictate Text or What’s On Screen, then POST JSON to the secure Edge Function.</w:t>
      </w:r>
    </w:p>
    <w:p>
      <w:pPr>
        <w:pStyle w:val="ListBullet"/>
      </w:pPr>
      <w:r>
        <w:t>Add it to the Share Sheet and invoke: “Siri, Activate Vidhya.”</w:t>
      </w:r>
    </w:p>
    <w:p>
      <w:pPr>
        <w:pStyle w:val="ListBullet"/>
      </w:pPr>
      <w:r>
        <w:t>First-class App Intents, Pencil squeeze and a native share extension require a later thin native iOS companion.</w:t>
      </w:r>
    </w:p>
    <w:p>
      <w:pPr>
        <w:pStyle w:val="Heading1"/>
      </w:pPr>
      <w:r>
        <w:t>9. Cost Monitor and monthly budget</w:t>
      </w:r>
    </w:p>
    <w:p>
      <w:r>
        <w:t>Settings → Cost Monitor combines local estimates and secure-engine usage logs. Set a monthly budget and watch model, operation and grounded-search totals. Prices can change; verify the provider pages before purchase.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464"/>
            <w:vAlign w:val="center"/>
            <w:tcMar>
              <w:top w:w="80" w:type="dxa"/>
              <w:bottom w:w="80" w:type="dxa"/>
              <w:start w:w="120" w:type="dxa"/>
              <w:end w:w="120" w:type="dxa"/>
            </w:tcMar>
            <w:shd w:fill="E8EEF5"/>
          </w:tcPr>
          <w:p>
            <w:r/>
            <w:r>
              <w:rPr>
                <w:rFonts w:ascii="Calibri" w:hAnsi="Calibri"/>
                <w:b/>
                <w:color w:val="182334"/>
                <w:sz w:val="19"/>
              </w:rPr>
              <w:t>Usage pattern</w:t>
            </w:r>
          </w:p>
        </w:tc>
        <w:tc>
          <w:tcPr>
            <w:tcW w:type="dxa" w:w="4896"/>
            <w:vAlign w:val="center"/>
            <w:tcMar>
              <w:top w:w="80" w:type="dxa"/>
              <w:bottom w:w="80" w:type="dxa"/>
              <w:start w:w="120" w:type="dxa"/>
              <w:end w:w="120" w:type="dxa"/>
            </w:tcMar>
            <w:shd w:fill="E8EEF5"/>
          </w:tcPr>
          <w:p>
            <w:r/>
            <w:r>
              <w:rPr>
                <w:rFonts w:ascii="Calibri" w:hAnsi="Calibri"/>
                <w:b/>
                <w:color w:val="182334"/>
                <w:sz w:val="19"/>
              </w:rPr>
              <w:t>Indicative monthly total</w:t>
            </w:r>
          </w:p>
        </w:tc>
      </w:tr>
      <w:tr>
        <w:tc>
          <w:tcPr>
            <w:tcW w:type="dxa" w:w="4464"/>
            <w:vAlign w:val="center"/>
            <w:tcMar>
              <w:top w:w="80" w:type="dxa"/>
              <w:bottom w:w="80" w:type="dxa"/>
              <w:start w:w="120" w:type="dxa"/>
              <w:end w:w="120" w:type="dxa"/>
            </w:tcMar>
          </w:tcPr>
          <w:p>
            <w:r/>
            <w:r>
              <w:rPr>
                <w:rFonts w:ascii="Calibri" w:hAnsi="Calibri"/>
                <w:b w:val="0"/>
                <w:color w:val="182334"/>
                <w:sz w:val="19"/>
              </w:rPr>
              <w:t>Local-first / light AI</w:t>
            </w:r>
          </w:p>
        </w:tc>
        <w:tc>
          <w:tcPr>
            <w:tcW w:type="dxa" w:w="4896"/>
            <w:vAlign w:val="center"/>
            <w:tcMar>
              <w:top w:w="80" w:type="dxa"/>
              <w:bottom w:w="80" w:type="dxa"/>
              <w:start w:w="120" w:type="dxa"/>
              <w:end w:w="120" w:type="dxa"/>
            </w:tcMar>
          </w:tcPr>
          <w:p>
            <w:r/>
            <w:r>
              <w:rPr>
                <w:rFonts w:ascii="Calibri" w:hAnsi="Calibri"/>
                <w:b w:val="0"/>
                <w:color w:val="182334"/>
                <w:sz w:val="19"/>
              </w:rPr>
              <w:t>$1–$3 plus free hosting tier</w:t>
            </w:r>
          </w:p>
        </w:tc>
      </w:tr>
      <w:tr>
        <w:tc>
          <w:tcPr>
            <w:tcW w:type="dxa" w:w="4464"/>
            <w:vAlign w:val="center"/>
            <w:tcMar>
              <w:top w:w="80" w:type="dxa"/>
              <w:bottom w:w="80" w:type="dxa"/>
              <w:start w:w="120" w:type="dxa"/>
              <w:end w:w="120" w:type="dxa"/>
            </w:tcMar>
          </w:tcPr>
          <w:p>
            <w:r/>
            <w:r>
              <w:rPr>
                <w:rFonts w:ascii="Calibri" w:hAnsi="Calibri"/>
                <w:b w:val="0"/>
                <w:color w:val="182334"/>
                <w:sz w:val="19"/>
              </w:rPr>
              <w:t>Active personal use</w:t>
            </w:r>
          </w:p>
        </w:tc>
        <w:tc>
          <w:tcPr>
            <w:tcW w:type="dxa" w:w="4896"/>
            <w:vAlign w:val="center"/>
            <w:tcMar>
              <w:top w:w="80" w:type="dxa"/>
              <w:bottom w:w="80" w:type="dxa"/>
              <w:start w:w="120" w:type="dxa"/>
              <w:end w:w="120" w:type="dxa"/>
            </w:tcMar>
          </w:tcPr>
          <w:p>
            <w:r/>
            <w:r>
              <w:rPr>
                <w:rFonts w:ascii="Calibri" w:hAnsi="Calibri"/>
                <w:b w:val="0"/>
                <w:color w:val="182334"/>
                <w:sz w:val="19"/>
              </w:rPr>
              <w:t>About $37 including Supabase Pro</w:t>
            </w:r>
          </w:p>
        </w:tc>
      </w:tr>
      <w:tr>
        <w:tc>
          <w:tcPr>
            <w:tcW w:type="dxa" w:w="4464"/>
            <w:vAlign w:val="center"/>
            <w:tcMar>
              <w:top w:w="80" w:type="dxa"/>
              <w:bottom w:w="80" w:type="dxa"/>
              <w:start w:w="120" w:type="dxa"/>
              <w:end w:w="120" w:type="dxa"/>
            </w:tcMar>
          </w:tcPr>
          <w:p>
            <w:r/>
            <w:r>
              <w:rPr>
                <w:rFonts w:ascii="Calibri" w:hAnsi="Calibri"/>
                <w:b w:val="0"/>
                <w:color w:val="182334"/>
                <w:sz w:val="19"/>
              </w:rPr>
              <w:t>Heavy but optimized</w:t>
            </w:r>
          </w:p>
        </w:tc>
        <w:tc>
          <w:tcPr>
            <w:tcW w:type="dxa" w:w="4896"/>
            <w:vAlign w:val="center"/>
            <w:tcMar>
              <w:top w:w="80" w:type="dxa"/>
              <w:bottom w:w="80" w:type="dxa"/>
              <w:start w:w="120" w:type="dxa"/>
              <w:end w:w="120" w:type="dxa"/>
            </w:tcMar>
          </w:tcPr>
          <w:p>
            <w:r/>
            <w:r>
              <w:rPr>
                <w:rFonts w:ascii="Calibri" w:hAnsi="Calibri"/>
                <w:b w:val="0"/>
                <w:color w:val="182334"/>
                <w:sz w:val="19"/>
              </w:rPr>
              <w:t>$51–$64</w:t>
            </w:r>
          </w:p>
        </w:tc>
      </w:tr>
      <w:tr>
        <w:tc>
          <w:tcPr>
            <w:tcW w:type="dxa" w:w="4464"/>
            <w:vAlign w:val="center"/>
            <w:tcMar>
              <w:top w:w="80" w:type="dxa"/>
              <w:bottom w:w="80" w:type="dxa"/>
              <w:start w:w="120" w:type="dxa"/>
              <w:end w:w="120" w:type="dxa"/>
            </w:tcMar>
          </w:tcPr>
          <w:p>
            <w:r/>
            <w:r>
              <w:rPr>
                <w:rFonts w:ascii="Calibri" w:hAnsi="Calibri"/>
                <w:b w:val="0"/>
                <w:color w:val="182334"/>
                <w:sz w:val="19"/>
              </w:rPr>
              <w:t>Search-heavy</w:t>
            </w:r>
          </w:p>
        </w:tc>
        <w:tc>
          <w:tcPr>
            <w:tcW w:type="dxa" w:w="4896"/>
            <w:vAlign w:val="center"/>
            <w:tcMar>
              <w:top w:w="80" w:type="dxa"/>
              <w:bottom w:w="80" w:type="dxa"/>
              <w:start w:w="120" w:type="dxa"/>
              <w:end w:w="120" w:type="dxa"/>
            </w:tcMar>
          </w:tcPr>
          <w:p>
            <w:r/>
            <w:r>
              <w:rPr>
                <w:rFonts w:ascii="Calibri" w:hAnsi="Calibri"/>
                <w:b w:val="0"/>
                <w:color w:val="182334"/>
                <w:sz w:val="19"/>
              </w:rPr>
              <w:t>Higher; grounding can dominate cost</w:t>
            </w:r>
          </w:p>
        </w:tc>
      </w:tr>
    </w:tbl>
    <w:p/>
    <w:p>
      <w:pPr>
        <w:pStyle w:val="ListBullet"/>
      </w:pPr>
      <w:r>
        <w:t>Gemini 3.5 Flash-Lite: approximately $0.30/M input and $2.50/M output tokens at the guide date.</w:t>
      </w:r>
    </w:p>
    <w:p>
      <w:pPr>
        <w:pStyle w:val="ListBullet"/>
      </w:pPr>
      <w:r>
        <w:t>Gemini 3.7 Flash: approximately $0.75/M input and $3.75/M output through December 31, 2026; re-check 2027 pricing.</w:t>
      </w:r>
    </w:p>
    <w:p>
      <w:pPr>
        <w:pStyle w:val="ListBullet"/>
      </w:pPr>
      <w:r>
        <w:t>Grounding: first 5,000 searches/month may be free, then approximately $14 per 1,000 searches; one prompt can trigger multiple searches.</w:t>
      </w:r>
    </w:p>
    <w:p>
      <w:pPr>
        <w:pStyle w:val="ListBullet"/>
      </w:pPr>
      <w:r>
        <w:t>Supabase Free is suitable for early testing; Pro is typically $25/month when you need production headroom.</w:t>
      </w:r>
    </w:p>
    <w:p>
      <w:pPr>
        <w:pStyle w:val="Heading2"/>
      </w:pPr>
      <w:r>
        <w:t>Keep cost low</w:t>
      </w:r>
    </w:p>
    <w:p>
      <w:pPr>
        <w:pStyle w:val="ListBullet"/>
      </w:pPr>
      <w:r>
        <w:t>Use local retrieval first and deep research only when needed.</w:t>
      </w:r>
    </w:p>
    <w:p>
      <w:pPr>
        <w:pStyle w:val="ListBullet"/>
      </w:pPr>
      <w:r>
        <w:t>Use Flash-Lite for routine file Q&amp;A; reserve Flash for briefs/visual/deep research.</w:t>
      </w:r>
    </w:p>
    <w:p>
      <w:pPr>
        <w:pStyle w:val="ListBullet"/>
      </w:pPr>
      <w:r>
        <w:t>Cap excerpts, output length and grounding calls.</w:t>
      </w:r>
    </w:p>
    <w:p>
      <w:pPr>
        <w:pStyle w:val="ListBullet"/>
      </w:pPr>
      <w:r>
        <w:t>Set a monthly budget alert in both Vidya and Google Cloud billing.</w:t>
      </w:r>
    </w:p>
    <w:p>
      <w:pPr>
        <w:pStyle w:val="Heading1"/>
      </w:pPr>
      <w:r>
        <w:t>10. GitHub launch and update checklist</w:t>
      </w:r>
    </w:p>
    <w:p>
      <w:pPr>
        <w:pStyle w:val="ListNumber"/>
      </w:pPr>
      <w:r>
        <w:t>Upload the contents of the final app folder—not the enclosing folder—to the repository root.</w:t>
      </w:r>
    </w:p>
    <w:p>
      <w:pPr>
        <w:pStyle w:val="ListNumber"/>
      </w:pPr>
      <w:r>
        <w:t>Repository → Settings → Pages → Build and deployment → Deploy from a branch → main / root → Save.</w:t>
      </w:r>
    </w:p>
    <w:p>
      <w:pPr>
        <w:pStyle w:val="ListNumber"/>
      </w:pPr>
      <w:r>
        <w:t>Wait for the Actions/Pages deployment to complete, then open the HTTPS URL.</w:t>
      </w:r>
    </w:p>
    <w:p>
      <w:pPr>
        <w:pStyle w:val="ListNumber"/>
      </w:pPr>
      <w:r>
        <w:t>Reload twice after an update so the new service worker cache activates; on iPhone, close and reopen the Home Screen app.</w:t>
      </w:r>
    </w:p>
    <w:p>
      <w:pPr>
        <w:pStyle w:val="ListNumber"/>
      </w:pPr>
      <w:r>
        <w:t>Never commit .env files, API keys, owner tokens or database passwords.</w:t>
      </w:r>
    </w:p>
    <w:p>
      <w:pPr>
        <w:pStyle w:val="ListNumber"/>
      </w:pPr>
      <w:r>
        <w:t>Run the one-week private beta, export a backup, and only then add cloud authentication/private RLS storage for sensitive cross-device use.</w:t>
      </w:r>
    </w:p>
    <w:p>
      <w:pPr>
        <w:pStyle w:val="Heading2"/>
      </w:pPr>
      <w:r>
        <w:t>Acceptance checks</w:t>
      </w:r>
    </w:p>
    <w:p>
      <w:pPr>
        <w:pStyle w:val="ListBullet"/>
      </w:pPr>
      <w:r>
        <w:t>Phone and iPad: no horizontal Library spread.</w:t>
      </w:r>
    </w:p>
    <w:p>
      <w:pPr>
        <w:pStyle w:val="ListBullet"/>
      </w:pPr>
      <w:r>
        <w:t>Upload appears under All/@Inbox; move it to a subject.</w:t>
      </w:r>
    </w:p>
    <w:p>
      <w:pPr>
        <w:pStyle w:val="ListBullet"/>
      </w:pPr>
      <w:r>
        <w:t>Ask attaches the exact file and Coach Send remains visible.</w:t>
      </w:r>
    </w:p>
    <w:p>
      <w:pPr>
        <w:pStyle w:val="ListBullet"/>
      </w:pPr>
      <w:r>
        <w:t>Local file Q&amp;A works with the secure engine off.</w:t>
      </w:r>
    </w:p>
    <w:p>
      <w:pPr>
        <w:pStyle w:val="ListBullet"/>
      </w:pPr>
      <w:r>
        <w:t>Secure engine receives selected excerpts and returns cited answers.</w:t>
      </w:r>
    </w:p>
    <w:p>
      <w:pPr>
        <w:pStyle w:val="ListBullet"/>
      </w:pPr>
      <w:r>
        <w:t>Command Brief shows all four lanes and scheduled latest brief persists.</w:t>
      </w:r>
    </w:p>
    <w:p>
      <w:pPr>
        <w:pStyle w:val="ListBullet"/>
      </w:pPr>
      <w:r>
        <w:t>Cost Monitor records usage; backup exports and restores.</w:t>
      </w:r>
    </w:p>
    <w:p>
      <w:pPr>
        <w:pStyle w:val="Heading1"/>
      </w:pPr>
      <w:r>
        <w:t>11. Troubleshooting</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168"/>
            <w:vAlign w:val="center"/>
            <w:tcMar>
              <w:top w:w="80" w:type="dxa"/>
              <w:bottom w:w="80" w:type="dxa"/>
              <w:start w:w="120" w:type="dxa"/>
              <w:end w:w="120" w:type="dxa"/>
            </w:tcMar>
            <w:shd w:fill="E8EEF5"/>
          </w:tcPr>
          <w:p>
            <w:r/>
            <w:r>
              <w:rPr>
                <w:rFonts w:ascii="Calibri" w:hAnsi="Calibri"/>
                <w:b/>
                <w:color w:val="182334"/>
                <w:sz w:val="19"/>
              </w:rPr>
              <w:t>Problem</w:t>
            </w:r>
          </w:p>
        </w:tc>
        <w:tc>
          <w:tcPr>
            <w:tcW w:type="dxa" w:w="6192"/>
            <w:vAlign w:val="center"/>
            <w:tcMar>
              <w:top w:w="80" w:type="dxa"/>
              <w:bottom w:w="80" w:type="dxa"/>
              <w:start w:w="120" w:type="dxa"/>
              <w:end w:w="120" w:type="dxa"/>
            </w:tcMar>
            <w:shd w:fill="E8EEF5"/>
          </w:tcPr>
          <w:p>
            <w:r/>
            <w:r>
              <w:rPr>
                <w:rFonts w:ascii="Calibri" w:hAnsi="Calibri"/>
                <w:b/>
                <w:color w:val="182334"/>
                <w:sz w:val="19"/>
              </w:rPr>
              <w:t>Fix</w:t>
            </w:r>
          </w:p>
        </w:tc>
      </w:tr>
      <w:tr>
        <w:tc>
          <w:tcPr>
            <w:tcW w:type="dxa" w:w="3168"/>
            <w:vAlign w:val="center"/>
            <w:tcMar>
              <w:top w:w="80" w:type="dxa"/>
              <w:bottom w:w="80" w:type="dxa"/>
              <w:start w:w="120" w:type="dxa"/>
              <w:end w:w="120" w:type="dxa"/>
            </w:tcMar>
          </w:tcPr>
          <w:p>
            <w:r/>
            <w:r>
              <w:rPr>
                <w:rFonts w:ascii="Calibri" w:hAnsi="Calibri"/>
                <w:b w:val="0"/>
                <w:color w:val="182334"/>
                <w:sz w:val="19"/>
              </w:rPr>
              <w:t>Upload not visible</w:t>
            </w:r>
          </w:p>
        </w:tc>
        <w:tc>
          <w:tcPr>
            <w:tcW w:type="dxa" w:w="6192"/>
            <w:vAlign w:val="center"/>
            <w:tcMar>
              <w:top w:w="80" w:type="dxa"/>
              <w:bottom w:w="80" w:type="dxa"/>
              <w:start w:w="120" w:type="dxa"/>
              <w:end w:w="120" w:type="dxa"/>
            </w:tcMar>
          </w:tcPr>
          <w:p>
            <w:r/>
            <w:r>
              <w:rPr>
                <w:rFonts w:ascii="Calibri" w:hAnsi="Calibri"/>
                <w:b w:val="0"/>
                <w:color w:val="182334"/>
                <w:sz w:val="19"/>
              </w:rPr>
              <w:t>Choose All, clear search/type filters, and confirm you are on the same HTTPS website address used for upload.</w:t>
            </w:r>
          </w:p>
        </w:tc>
      </w:tr>
      <w:tr>
        <w:tc>
          <w:tcPr>
            <w:tcW w:type="dxa" w:w="3168"/>
            <w:vAlign w:val="center"/>
            <w:tcMar>
              <w:top w:w="80" w:type="dxa"/>
              <w:bottom w:w="80" w:type="dxa"/>
              <w:start w:w="120" w:type="dxa"/>
              <w:end w:w="120" w:type="dxa"/>
            </w:tcMar>
          </w:tcPr>
          <w:p>
            <w:r/>
            <w:r>
              <w:rPr>
                <w:rFonts w:ascii="Calibri" w:hAnsi="Calibri"/>
                <w:b w:val="0"/>
                <w:color w:val="182334"/>
                <w:sz w:val="19"/>
              </w:rPr>
              <w:t>Coach ignores file</w:t>
            </w:r>
          </w:p>
        </w:tc>
        <w:tc>
          <w:tcPr>
            <w:tcW w:type="dxa" w:w="6192"/>
            <w:vAlign w:val="center"/>
            <w:tcMar>
              <w:top w:w="80" w:type="dxa"/>
              <w:bottom w:w="80" w:type="dxa"/>
              <w:start w:w="120" w:type="dxa"/>
              <w:end w:w="120" w:type="dxa"/>
            </w:tcMar>
          </w:tcPr>
          <w:p>
            <w:r/>
            <w:r>
              <w:rPr>
                <w:rFonts w:ascii="Calibri" w:hAnsi="Calibri"/>
                <w:b w:val="0"/>
                <w:color w:val="182334"/>
                <w:sz w:val="19"/>
              </w:rPr>
              <w:t>Tap Ask on the row or attach it with the Coach paperclip; confirm the source chip is visible.</w:t>
            </w:r>
          </w:p>
        </w:tc>
      </w:tr>
      <w:tr>
        <w:tc>
          <w:tcPr>
            <w:tcW w:type="dxa" w:w="3168"/>
            <w:vAlign w:val="center"/>
            <w:tcMar>
              <w:top w:w="80" w:type="dxa"/>
              <w:bottom w:w="80" w:type="dxa"/>
              <w:start w:w="120" w:type="dxa"/>
              <w:end w:w="120" w:type="dxa"/>
            </w:tcMar>
          </w:tcPr>
          <w:p>
            <w:r/>
            <w:r>
              <w:rPr>
                <w:rFonts w:ascii="Calibri" w:hAnsi="Calibri"/>
                <w:b w:val="0"/>
                <w:color w:val="182334"/>
                <w:sz w:val="19"/>
              </w:rPr>
              <w:t>Only generic local answer</w:t>
            </w:r>
          </w:p>
        </w:tc>
        <w:tc>
          <w:tcPr>
            <w:tcW w:type="dxa" w:w="6192"/>
            <w:vAlign w:val="center"/>
            <w:tcMar>
              <w:top w:w="80" w:type="dxa"/>
              <w:bottom w:w="80" w:type="dxa"/>
              <w:start w:w="120" w:type="dxa"/>
              <w:end w:w="120" w:type="dxa"/>
            </w:tcMar>
          </w:tcPr>
          <w:p>
            <w:r/>
            <w:r>
              <w:rPr>
                <w:rFonts w:ascii="Calibri" w:hAnsi="Calibri"/>
                <w:b w:val="0"/>
                <w:color w:val="182334"/>
                <w:sz w:val="19"/>
              </w:rPr>
              <w:t>Connect/test secure engine for deeper synthesis; ask a specific evidence-led question.</w:t>
            </w:r>
          </w:p>
        </w:tc>
      </w:tr>
      <w:tr>
        <w:tc>
          <w:tcPr>
            <w:tcW w:type="dxa" w:w="3168"/>
            <w:vAlign w:val="center"/>
            <w:tcMar>
              <w:top w:w="80" w:type="dxa"/>
              <w:bottom w:w="80" w:type="dxa"/>
              <w:start w:w="120" w:type="dxa"/>
              <w:end w:w="120" w:type="dxa"/>
            </w:tcMar>
          </w:tcPr>
          <w:p>
            <w:r/>
            <w:r>
              <w:rPr>
                <w:rFonts w:ascii="Calibri" w:hAnsi="Calibri"/>
                <w:b w:val="0"/>
                <w:color w:val="182334"/>
                <w:sz w:val="19"/>
              </w:rPr>
              <w:t>Scanned PDF has no passages</w:t>
            </w:r>
          </w:p>
        </w:tc>
        <w:tc>
          <w:tcPr>
            <w:tcW w:type="dxa" w:w="6192"/>
            <w:vAlign w:val="center"/>
            <w:tcMar>
              <w:top w:w="80" w:type="dxa"/>
              <w:bottom w:w="80" w:type="dxa"/>
              <w:start w:w="120" w:type="dxa"/>
              <w:end w:w="120" w:type="dxa"/>
            </w:tcMar>
          </w:tcPr>
          <w:p>
            <w:r/>
            <w:r>
              <w:rPr>
                <w:rFonts w:ascii="Calibri" w:hAnsi="Calibri"/>
                <w:b w:val="0"/>
                <w:color w:val="182334"/>
                <w:sz w:val="19"/>
              </w:rPr>
              <w:t>Use OCR/Scribe Scan or visual AI; image-only PDFs have no extractable text.</w:t>
            </w:r>
          </w:p>
        </w:tc>
      </w:tr>
      <w:tr>
        <w:tc>
          <w:tcPr>
            <w:tcW w:type="dxa" w:w="3168"/>
            <w:vAlign w:val="center"/>
            <w:tcMar>
              <w:top w:w="80" w:type="dxa"/>
              <w:bottom w:w="80" w:type="dxa"/>
              <w:start w:w="120" w:type="dxa"/>
              <w:end w:w="120" w:type="dxa"/>
            </w:tcMar>
          </w:tcPr>
          <w:p>
            <w:r/>
            <w:r>
              <w:rPr>
                <w:rFonts w:ascii="Calibri" w:hAnsi="Calibri"/>
                <w:b w:val="0"/>
                <w:color w:val="182334"/>
                <w:sz w:val="19"/>
              </w:rPr>
              <w:t>Old UI after GitHub update</w:t>
            </w:r>
          </w:p>
        </w:tc>
        <w:tc>
          <w:tcPr>
            <w:tcW w:type="dxa" w:w="6192"/>
            <w:vAlign w:val="center"/>
            <w:tcMar>
              <w:top w:w="80" w:type="dxa"/>
              <w:bottom w:w="80" w:type="dxa"/>
              <w:start w:w="120" w:type="dxa"/>
              <w:end w:w="120" w:type="dxa"/>
            </w:tcMar>
          </w:tcPr>
          <w:p>
            <w:r/>
            <w:r>
              <w:rPr>
                <w:rFonts w:ascii="Calibri" w:hAnsi="Calibri"/>
                <w:b w:val="0"/>
                <w:color w:val="182334"/>
                <w:sz w:val="19"/>
              </w:rPr>
              <w:t>Reload twice, close/reopen installed PWA, or clear only the old service-worker cache after making a backup.</w:t>
            </w:r>
          </w:p>
        </w:tc>
      </w:tr>
      <w:tr>
        <w:tc>
          <w:tcPr>
            <w:tcW w:type="dxa" w:w="3168"/>
            <w:vAlign w:val="center"/>
            <w:tcMar>
              <w:top w:w="80" w:type="dxa"/>
              <w:bottom w:w="80" w:type="dxa"/>
              <w:start w:w="120" w:type="dxa"/>
              <w:end w:w="120" w:type="dxa"/>
            </w:tcMar>
          </w:tcPr>
          <w:p>
            <w:r/>
            <w:r>
              <w:rPr>
                <w:rFonts w:ascii="Calibri" w:hAnsi="Calibri"/>
                <w:b w:val="0"/>
                <w:color w:val="182334"/>
                <w:sz w:val="19"/>
              </w:rPr>
              <w:t>Scheduled brief missing</w:t>
            </w:r>
          </w:p>
        </w:tc>
        <w:tc>
          <w:tcPr>
            <w:tcW w:type="dxa" w:w="6192"/>
            <w:vAlign w:val="center"/>
            <w:tcMar>
              <w:top w:w="80" w:type="dxa"/>
              <w:bottom w:w="80" w:type="dxa"/>
              <w:start w:w="120" w:type="dxa"/>
              <w:end w:w="120" w:type="dxa"/>
            </w:tcMar>
          </w:tcPr>
          <w:p>
            <w:r/>
            <w:r>
              <w:rPr>
                <w:rFonts w:ascii="Calibri" w:hAnsi="Calibri"/>
                <w:b w:val="0"/>
                <w:color w:val="182334"/>
                <w:sz w:val="19"/>
              </w:rPr>
              <w:t>Check function health, cron migration, timezone, schedule record, function secrets and server logs.</w:t>
            </w:r>
          </w:p>
        </w:tc>
      </w:tr>
      <w:tr>
        <w:tc>
          <w:tcPr>
            <w:tcW w:type="dxa" w:w="3168"/>
            <w:vAlign w:val="center"/>
            <w:tcMar>
              <w:top w:w="80" w:type="dxa"/>
              <w:bottom w:w="80" w:type="dxa"/>
              <w:start w:w="120" w:type="dxa"/>
              <w:end w:w="120" w:type="dxa"/>
            </w:tcMar>
          </w:tcPr>
          <w:p>
            <w:r/>
            <w:r>
              <w:rPr>
                <w:rFonts w:ascii="Calibri" w:hAnsi="Calibri"/>
                <w:b w:val="0"/>
                <w:color w:val="182334"/>
                <w:sz w:val="19"/>
              </w:rPr>
              <w:t>file:// data missing on GitHub</w:t>
            </w:r>
          </w:p>
        </w:tc>
        <w:tc>
          <w:tcPr>
            <w:tcW w:type="dxa" w:w="6192"/>
            <w:vAlign w:val="center"/>
            <w:tcMar>
              <w:top w:w="80" w:type="dxa"/>
              <w:bottom w:w="80" w:type="dxa"/>
              <w:start w:w="120" w:type="dxa"/>
              <w:end w:w="120" w:type="dxa"/>
            </w:tcMar>
          </w:tcPr>
          <w:p>
            <w:r/>
            <w:r>
              <w:rPr>
                <w:rFonts w:ascii="Calibri" w:hAnsi="Calibri"/>
                <w:b w:val="0"/>
                <w:color w:val="182334"/>
                <w:sz w:val="19"/>
              </w:rPr>
              <w:t>Origins are separate. Export/restore or upload again on the GitHub HTTPS address.</w:t>
            </w:r>
          </w:p>
        </w:tc>
      </w:tr>
    </w:tbl>
    <w:p/>
    <w:p>
      <w:pPr>
        <w:pStyle w:val="Heading2"/>
      </w:pPr>
      <w:r>
        <w:t>Official references</w:t>
      </w:r>
    </w:p>
    <w:p>
      <w:pPr>
        <w:pStyle w:val="ListBullet"/>
      </w:pPr>
      <w:r>
        <w:t>Gemini pricing: https://ai.google.dev/gemini-api/docs/pricing</w:t>
      </w:r>
    </w:p>
    <w:p>
      <w:pPr>
        <w:pStyle w:val="ListBullet"/>
      </w:pPr>
      <w:r>
        <w:t>Supabase pricing: https://supabase.com/pricing</w:t>
      </w:r>
    </w:p>
    <w:p>
      <w:pPr>
        <w:pStyle w:val="ListBullet"/>
      </w:pPr>
      <w:r>
        <w:t>Supabase Edge Functions: https://supabase.com/docs/guides/functions</w:t>
      </w:r>
    </w:p>
    <w:p>
      <w:pPr>
        <w:pStyle w:val="ListBullet"/>
      </w:pPr>
      <w:r>
        <w:t>Supabase Cron: https://supabase.com/docs/guides/cron</w:t>
      </w:r>
    </w:p>
    <w:p>
      <w:pPr>
        <w:pStyle w:val="ListBullet"/>
      </w:pPr>
      <w:r>
        <w:t>Supabase Row Level Security: https://supabase.com/docs/guides/database/postgres/row-level-security</w:t>
      </w:r>
    </w:p>
    <w:p>
      <w:pPr>
        <w:pStyle w:val="ListBullet"/>
      </w:pPr>
      <w:r>
        <w:t>Apple passkeys: https://support.apple.com/guide/iphone/use-passkeys-to-sign-in-to-websites-and-apps-iphf538ea8d0/ios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C697A"/>
        <w:sz w:val="16"/>
      </w:rPr>
      <w:t xml:space="preserve">Private beta  •  August 27,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C697A"/>
        <w:sz w:val="16"/>
      </w:rPr>
      <w:t>VIDYA  |  COMPLETE USER &amp; LAUNCH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823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idyaNote">
    <w:name w:val="Vidya Note"/>
    <w:pPr>
      <w:spacing w:before="120" w:after="160"/>
      <w:ind w:left="259" w:right="259"/>
    </w:pPr>
    <w:rPr>
      <w:rFonts w:ascii="Calibri" w:hAnsi="Calibri"/>
      <w:color w:val="1F4D7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Vidya Complete User, Launch and API Guide</dc:title>
  <dc:subject>How to use, launch and securely power Vidya</dc:subject>
  <dc:creator>Vidya</dc:creator>
  <cp:keywords>Vidya, Library, API, Supabase, Gemini, iPhone, iPad</cp:keywords>
  <dc:description>generated by python-docx</dc:description>
  <cp:lastModifiedBy/>
  <cp:revision>1</cp:revision>
  <dcterms:created xsi:type="dcterms:W3CDTF">2013-12-23T23:15:00Z</dcterms:created>
  <dcterms:modified xsi:type="dcterms:W3CDTF">2013-12-23T23:15:00Z</dcterms:modified>
  <cp:category/>
</cp:coreProperties>
</file>