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2B482" w14:textId="77777777" w:rsidR="00105586" w:rsidRDefault="00105586" w:rsidP="00105586">
      <w:pPr>
        <w:pStyle w:val="Title"/>
      </w:pPr>
      <w:r>
        <w:t>Understanding Tokenization and Hugging Face Transformers</w:t>
      </w:r>
    </w:p>
    <w:p w14:paraId="4A0F7070" w14:textId="77777777" w:rsidR="00105586" w:rsidRDefault="00105586" w:rsidP="00105586">
      <w:pPr>
        <w:pStyle w:val="Heading1"/>
      </w:pPr>
      <w:proofErr w:type="gramStart"/>
      <w:r>
        <w:t>How</w:t>
      </w:r>
      <w:proofErr w:type="gramEnd"/>
      <w:r>
        <w:t xml:space="preserve"> Hugging Face Transformers Complete Text</w:t>
      </w:r>
    </w:p>
    <w:p w14:paraId="713A3BE6" w14:textId="77777777" w:rsidR="00105586" w:rsidRDefault="00105586" w:rsidP="00105586">
      <w:r w:rsidRPr="00105586">
        <w:t>Ever wondered how artificial intelligence can seamlessly continue your thoughts? Hugging Face Transformers demonstrate this capability through text completion, transforming prompts into fluent continuations. Below, we break down the steps involved in this process:</w:t>
      </w:r>
    </w:p>
    <w:p w14:paraId="3E2F214D" w14:textId="23FD97C7" w:rsidR="00105586" w:rsidRDefault="00105586" w:rsidP="00105586">
      <w:r>
        <w:rPr>
          <w:noProof/>
        </w:rPr>
        <w:drawing>
          <wp:inline distT="0" distB="0" distL="0" distR="0" wp14:anchorId="52B472FA" wp14:editId="6FABB7CF">
            <wp:extent cx="3657600" cy="5486400"/>
            <wp:effectExtent l="19050" t="19050" r="19050" b="19050"/>
            <wp:docPr id="163785702" name="Picture 1" descr="Diagram of Hugging Face ecosystem showing Model Hub, Datasets, Spaces, and Transformers library interconn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of Hugging Face ecosystem showing Model Hub, Datasets, Spaces, and Transformers library interconnec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57600" cy="5486400"/>
                    </a:xfrm>
                    <a:prstGeom prst="rect">
                      <a:avLst/>
                    </a:prstGeom>
                    <a:noFill/>
                    <a:ln>
                      <a:solidFill>
                        <a:schemeClr val="accent1"/>
                      </a:solidFill>
                    </a:ln>
                  </pic:spPr>
                </pic:pic>
              </a:graphicData>
            </a:graphic>
          </wp:inline>
        </w:drawing>
      </w:r>
    </w:p>
    <w:p w14:paraId="26D9E1DD" w14:textId="77777777" w:rsidR="00105586" w:rsidRDefault="00105586" w:rsidP="00105586">
      <w:pPr>
        <w:pStyle w:val="Heading2"/>
      </w:pPr>
      <w:r>
        <w:lastRenderedPageBreak/>
        <w:t>Step 1: Tokenization</w:t>
      </w:r>
    </w:p>
    <w:p w14:paraId="202E4047" w14:textId="77777777" w:rsidR="00105586" w:rsidRDefault="00105586" w:rsidP="00105586">
      <w:r w:rsidRPr="00105586">
        <w:t xml:space="preserve">The process begins by splitting raw text into tokens, which can be words or </w:t>
      </w:r>
      <w:proofErr w:type="spellStart"/>
      <w:r w:rsidRPr="00105586">
        <w:t>subwords</w:t>
      </w:r>
      <w:proofErr w:type="spellEnd"/>
      <w:r w:rsidRPr="00105586">
        <w:t xml:space="preserve">. These tokens are then mapped to numerical IDs, referred to as </w:t>
      </w:r>
      <w:proofErr w:type="spellStart"/>
      <w:r w:rsidRPr="00105586">
        <w:t>input_ids</w:t>
      </w:r>
      <w:proofErr w:type="spellEnd"/>
      <w:r w:rsidRPr="00105586">
        <w:t>. This step bridges the gap between human language and machine understanding, enabling the model to process textual information.</w:t>
      </w:r>
    </w:p>
    <w:p w14:paraId="6DECD673" w14:textId="414C91E0" w:rsidR="00105586" w:rsidRDefault="00105586" w:rsidP="00105586">
      <w:r>
        <w:t xml:space="preserve">Here explains tokenization of simple text - </w:t>
      </w:r>
      <w:r w:rsidRPr="00105586">
        <w:t>Hello, how are you?</w:t>
      </w:r>
    </w:p>
    <w:p w14:paraId="7BBD68C1" w14:textId="6BCA1227" w:rsidR="00086901" w:rsidRPr="00086901" w:rsidRDefault="00086901" w:rsidP="00086901">
      <w:r w:rsidRPr="00086901">
        <w:drawing>
          <wp:inline distT="0" distB="0" distL="0" distR="0" wp14:anchorId="4310EF69" wp14:editId="408D34AD">
            <wp:extent cx="5943600" cy="3962400"/>
            <wp:effectExtent l="0" t="0" r="0" b="0"/>
            <wp:docPr id="207837857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78579" name="Picture 5"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3C241D8" w14:textId="77777777" w:rsidR="00086901" w:rsidRPr="00086901" w:rsidRDefault="00086901" w:rsidP="00086901">
      <w:pPr>
        <w:spacing w:after="0"/>
        <w:rPr>
          <w:b/>
          <w:bCs/>
        </w:rPr>
      </w:pPr>
      <w:proofErr w:type="spellStart"/>
      <w:r w:rsidRPr="00086901">
        <w:rPr>
          <w:b/>
          <w:bCs/>
        </w:rPr>
        <w:t>token_type_ids</w:t>
      </w:r>
      <w:proofErr w:type="spellEnd"/>
    </w:p>
    <w:p w14:paraId="0E64CA72" w14:textId="77777777" w:rsidR="00086901" w:rsidRPr="00086901" w:rsidRDefault="00086901" w:rsidP="00086901">
      <w:pPr>
        <w:spacing w:after="0"/>
      </w:pPr>
      <w:r w:rsidRPr="00086901">
        <w:t>Used in sentence-pair tasks to distinguish between Sentence A and Sentence B.</w:t>
      </w:r>
    </w:p>
    <w:p w14:paraId="4BB73C1F" w14:textId="77777777" w:rsidR="00086901" w:rsidRPr="00086901" w:rsidRDefault="00086901" w:rsidP="00086901">
      <w:pPr>
        <w:numPr>
          <w:ilvl w:val="0"/>
          <w:numId w:val="14"/>
        </w:numPr>
        <w:spacing w:after="0"/>
      </w:pPr>
      <w:r w:rsidRPr="00086901">
        <w:t xml:space="preserve">All 0s → This is a </w:t>
      </w:r>
      <w:r w:rsidRPr="00086901">
        <w:rPr>
          <w:b/>
          <w:bCs/>
        </w:rPr>
        <w:t>single sentence</w:t>
      </w:r>
      <w:r w:rsidRPr="00086901">
        <w:t xml:space="preserve"> input.</w:t>
      </w:r>
    </w:p>
    <w:p w14:paraId="4F8A60C1" w14:textId="77777777" w:rsidR="00086901" w:rsidRPr="00086901" w:rsidRDefault="00086901" w:rsidP="00086901">
      <w:pPr>
        <w:spacing w:after="0"/>
        <w:rPr>
          <w:b/>
          <w:bCs/>
        </w:rPr>
      </w:pPr>
      <w:r w:rsidRPr="00086901">
        <w:rPr>
          <w:b/>
          <w:bCs/>
        </w:rPr>
        <w:t>3️</w:t>
      </w:r>
      <w:r w:rsidRPr="00086901">
        <w:rPr>
          <w:rFonts w:ascii="Segoe UI Symbol" w:hAnsi="Segoe UI Symbol" w:cs="Segoe UI Symbol"/>
          <w:b/>
          <w:bCs/>
        </w:rPr>
        <w:t>⃣</w:t>
      </w:r>
      <w:r w:rsidRPr="00086901">
        <w:rPr>
          <w:b/>
          <w:bCs/>
        </w:rPr>
        <w:t xml:space="preserve"> </w:t>
      </w:r>
      <w:proofErr w:type="spellStart"/>
      <w:r w:rsidRPr="00086901">
        <w:rPr>
          <w:b/>
          <w:bCs/>
        </w:rPr>
        <w:t>attention_mask</w:t>
      </w:r>
      <w:proofErr w:type="spellEnd"/>
    </w:p>
    <w:p w14:paraId="0AAEB0BF" w14:textId="77777777" w:rsidR="00086901" w:rsidRPr="00086901" w:rsidRDefault="00086901" w:rsidP="00086901">
      <w:pPr>
        <w:spacing w:after="0"/>
      </w:pPr>
      <w:proofErr w:type="gramStart"/>
      <w:r w:rsidRPr="00086901">
        <w:t>Tells</w:t>
      </w:r>
      <w:proofErr w:type="gramEnd"/>
      <w:r w:rsidRPr="00086901">
        <w:t xml:space="preserve"> the model which tokens to </w:t>
      </w:r>
      <w:r w:rsidRPr="00086901">
        <w:rPr>
          <w:b/>
          <w:bCs/>
        </w:rPr>
        <w:t>attend to</w:t>
      </w:r>
      <w:r w:rsidRPr="00086901">
        <w:t>.</w:t>
      </w:r>
    </w:p>
    <w:p w14:paraId="6ABF40B0" w14:textId="77777777" w:rsidR="00086901" w:rsidRPr="00086901" w:rsidRDefault="00086901" w:rsidP="00086901">
      <w:pPr>
        <w:numPr>
          <w:ilvl w:val="0"/>
          <w:numId w:val="15"/>
        </w:numPr>
        <w:spacing w:after="0"/>
      </w:pPr>
      <w:r w:rsidRPr="00086901">
        <w:t>1 = Focus on this token</w:t>
      </w:r>
    </w:p>
    <w:p w14:paraId="46218DB5" w14:textId="77777777" w:rsidR="00086901" w:rsidRPr="00086901" w:rsidRDefault="00086901" w:rsidP="00086901">
      <w:pPr>
        <w:numPr>
          <w:ilvl w:val="0"/>
          <w:numId w:val="15"/>
        </w:numPr>
        <w:spacing w:after="0"/>
      </w:pPr>
      <w:r w:rsidRPr="00086901">
        <w:t>0 = Ignore (e.g., padding)</w:t>
      </w:r>
    </w:p>
    <w:p w14:paraId="0F070A8D" w14:textId="77777777" w:rsidR="00105586" w:rsidRDefault="00105586" w:rsidP="00105586"/>
    <w:p w14:paraId="05458F7C" w14:textId="77777777" w:rsidR="00105586" w:rsidRDefault="00105586" w:rsidP="00105586"/>
    <w:p w14:paraId="48FF4798" w14:textId="77777777" w:rsidR="00105586" w:rsidRDefault="00105586" w:rsidP="00105586">
      <w:pPr>
        <w:pStyle w:val="Heading2"/>
      </w:pPr>
      <w:r>
        <w:lastRenderedPageBreak/>
        <w:t>Step 2: Positional Encoding</w:t>
      </w:r>
    </w:p>
    <w:p w14:paraId="378DF5C9" w14:textId="77777777" w:rsidR="00105586" w:rsidRDefault="00105586" w:rsidP="00105586">
      <w:r w:rsidRPr="00105586">
        <w:t xml:space="preserve">Transformers do not inherently understand word order. Positional encodings are introduced to provide sequence information, ensuring that phrases like "The cat sat" are distinguished from "Sat cat </w:t>
      </w:r>
      <w:proofErr w:type="spellStart"/>
      <w:r w:rsidRPr="00105586">
        <w:t>the</w:t>
      </w:r>
      <w:proofErr w:type="spellEnd"/>
      <w:r w:rsidRPr="00105586">
        <w:t>." This encoding preserves the meaning conveyed by word order.</w:t>
      </w:r>
    </w:p>
    <w:p w14:paraId="78BEBC69" w14:textId="77777777" w:rsidR="00105586" w:rsidRDefault="00105586" w:rsidP="00105586">
      <w:pPr>
        <w:pStyle w:val="Heading2"/>
      </w:pPr>
      <w:r>
        <w:t>Step 3: Self-Attention</w:t>
      </w:r>
    </w:p>
    <w:p w14:paraId="7E9DA448" w14:textId="77777777" w:rsidR="00105586" w:rsidRDefault="00105586" w:rsidP="00105586">
      <w:r w:rsidRPr="00105586">
        <w:t>Each word in a sentence attends to other words, capturing context dynamically. For example, the word “novel” may be interpreted as “detective in London” depending on its context. Self-attention is a core mechanism that enables transformers to understand relationships within sentences.</w:t>
      </w:r>
    </w:p>
    <w:p w14:paraId="0BA1B387" w14:textId="77777777" w:rsidR="00105586" w:rsidRDefault="00105586" w:rsidP="00105586">
      <w:pPr>
        <w:pStyle w:val="Heading2"/>
      </w:pPr>
      <w:r>
        <w:t>Step 4: Prediction</w:t>
      </w:r>
    </w:p>
    <w:p w14:paraId="3E476BC5" w14:textId="77777777" w:rsidR="00105586" w:rsidRDefault="00105586" w:rsidP="00105586">
      <w:r w:rsidRPr="00105586">
        <w:t>The model predicts the next most likely tokens, resulting in multiple possible continuations. This step showcases the model’s creativity and diversity in generating text outputs.</w:t>
      </w:r>
    </w:p>
    <w:p w14:paraId="32D83F60" w14:textId="77777777" w:rsidR="00105586" w:rsidRDefault="00105586" w:rsidP="00105586">
      <w:pPr>
        <w:pStyle w:val="Heading2"/>
      </w:pPr>
      <w:r>
        <w:t>Step 5: Output</w:t>
      </w:r>
    </w:p>
    <w:p w14:paraId="7FC63C80" w14:textId="77777777" w:rsidR="00105586" w:rsidRDefault="00105586" w:rsidP="00105586">
      <w:proofErr w:type="gramStart"/>
      <w:r w:rsidRPr="00105586">
        <w:t>The final result</w:t>
      </w:r>
      <w:proofErr w:type="gramEnd"/>
      <w:r w:rsidRPr="00105586">
        <w:t xml:space="preserve"> is a list of dictionaries containing </w:t>
      </w:r>
      <w:proofErr w:type="spellStart"/>
      <w:r w:rsidRPr="00105586">
        <w:t>generated_text</w:t>
      </w:r>
      <w:proofErr w:type="spellEnd"/>
      <w:r w:rsidRPr="00105586">
        <w:t>. Example outputs include:</w:t>
      </w:r>
    </w:p>
    <w:p w14:paraId="3D1E2029" w14:textId="77777777" w:rsidR="00105586" w:rsidRDefault="00105586" w:rsidP="00105586">
      <w:pPr>
        <w:pStyle w:val="ListParagraph"/>
        <w:numPr>
          <w:ilvl w:val="0"/>
          <w:numId w:val="10"/>
        </w:numPr>
      </w:pPr>
      <w:r w:rsidRPr="00105586">
        <w:t>“I read a good novel. It was about a detective in London…”</w:t>
      </w:r>
    </w:p>
    <w:p w14:paraId="69D87766" w14:textId="77777777" w:rsidR="00105586" w:rsidRDefault="00105586" w:rsidP="00105586">
      <w:pPr>
        <w:pStyle w:val="ListParagraph"/>
        <w:numPr>
          <w:ilvl w:val="0"/>
          <w:numId w:val="10"/>
        </w:numPr>
      </w:pPr>
      <w:r w:rsidRPr="00105586">
        <w:t>“I read a good novel. I would highly recommend it to anyone…”</w:t>
      </w:r>
    </w:p>
    <w:p w14:paraId="613B2BE2" w14:textId="77777777" w:rsidR="00105586" w:rsidRDefault="00105586" w:rsidP="00105586">
      <w:pPr>
        <w:pStyle w:val="ListParagraph"/>
        <w:numPr>
          <w:ilvl w:val="0"/>
          <w:numId w:val="10"/>
        </w:numPr>
      </w:pPr>
      <w:r w:rsidRPr="00105586">
        <w:t>“I read a good novel. The plot was a bit slow at first, but…”</w:t>
      </w:r>
    </w:p>
    <w:p w14:paraId="0559C9C4" w14:textId="77777777" w:rsidR="00105586" w:rsidRDefault="00105586" w:rsidP="00105586">
      <w:r w:rsidRPr="00105586">
        <w:t>By running this code, you experience the full pipeline of modern natural language processing (NLP): Tokenization, Positional Encoding, Self-Attention, Prediction, and Output. Hugging Face simplifies the process, allowing users to focus on learning key concepts without reinventing foundational tools.</w:t>
      </w:r>
    </w:p>
    <w:p w14:paraId="7E52B705" w14:textId="77777777" w:rsidR="00105586" w:rsidRDefault="00105586" w:rsidP="00105586">
      <w:pPr>
        <w:pStyle w:val="Heading1"/>
      </w:pPr>
      <w:r>
        <w:t>Overview of Hugging Face and Transformers</w:t>
      </w:r>
    </w:p>
    <w:p w14:paraId="139092E7" w14:textId="77777777" w:rsidR="00105586" w:rsidRDefault="00105586" w:rsidP="00105586">
      <w:pPr>
        <w:pStyle w:val="Heading2"/>
      </w:pPr>
      <w:r>
        <w:t>What Is Hugging Face?</w:t>
      </w:r>
    </w:p>
    <w:p w14:paraId="40D5F1AF" w14:textId="77777777" w:rsidR="00105586" w:rsidRDefault="00105586" w:rsidP="00105586">
      <w:r w:rsidRPr="00105586">
        <w:t>Hugging Face is an open-source platform and community dedicated to building, sharing, and collaborating on machine learning models, particularly transformers used in NLP, computer vision, and audio. The platform places a strong emphasis on NLP, generative AI, and computer vision and provides resources like the Model Hub, Datasets Hub, and Spaces for hosting machine learning demos.</w:t>
      </w:r>
    </w:p>
    <w:p w14:paraId="4D9EECBB" w14:textId="77777777" w:rsidR="00105586" w:rsidRDefault="00105586" w:rsidP="00105586">
      <w:pPr>
        <w:pStyle w:val="Heading2"/>
      </w:pPr>
      <w:r>
        <w:lastRenderedPageBreak/>
        <w:t>What Are Hugging Face Transformers?</w:t>
      </w:r>
    </w:p>
    <w:p w14:paraId="0BEFD735" w14:textId="77777777" w:rsidR="00105586" w:rsidRDefault="00105586" w:rsidP="00105586">
      <w:r w:rsidRPr="00105586">
        <w:t xml:space="preserve">Hugging Face Transformers offer a unified API for accessing thousands of pre-trained models, including BERT, GPT, and T5. This makes advanced AI accessible to developers and researchers for tasks in NLP and beyond. The library includes tokenizers to prepare raw text for model input and </w:t>
      </w:r>
      <w:proofErr w:type="gramStart"/>
      <w:r w:rsidRPr="00105586">
        <w:t>simplifies</w:t>
      </w:r>
      <w:proofErr w:type="gramEnd"/>
      <w:r w:rsidRPr="00105586">
        <w:t xml:space="preserve"> workflows for text classification, translation, question answering, and text generation.</w:t>
      </w:r>
    </w:p>
    <w:p w14:paraId="28ED8EA3" w14:textId="77777777" w:rsidR="00105586" w:rsidRDefault="00105586" w:rsidP="00105586">
      <w:pPr>
        <w:pStyle w:val="Heading3"/>
      </w:pPr>
      <w:r>
        <w:t>Use Cases</w:t>
      </w:r>
    </w:p>
    <w:p w14:paraId="3052D72C" w14:textId="77777777" w:rsidR="00105586" w:rsidRDefault="00105586" w:rsidP="00105586">
      <w:pPr>
        <w:pStyle w:val="ListParagraph"/>
        <w:numPr>
          <w:ilvl w:val="0"/>
          <w:numId w:val="11"/>
        </w:numPr>
      </w:pPr>
      <w:r w:rsidRPr="00105586">
        <w:t>Chatbots and virtual assistants</w:t>
      </w:r>
    </w:p>
    <w:p w14:paraId="2226C688" w14:textId="77777777" w:rsidR="00105586" w:rsidRDefault="00105586" w:rsidP="00105586">
      <w:pPr>
        <w:pStyle w:val="ListParagraph"/>
        <w:numPr>
          <w:ilvl w:val="0"/>
          <w:numId w:val="11"/>
        </w:numPr>
      </w:pPr>
      <w:r w:rsidRPr="00105586">
        <w:t>Text classification and sentiment analysis</w:t>
      </w:r>
    </w:p>
    <w:p w14:paraId="08D348BF" w14:textId="77777777" w:rsidR="00105586" w:rsidRDefault="00105586" w:rsidP="00105586">
      <w:pPr>
        <w:pStyle w:val="ListParagraph"/>
        <w:numPr>
          <w:ilvl w:val="0"/>
          <w:numId w:val="11"/>
        </w:numPr>
      </w:pPr>
      <w:r w:rsidRPr="00105586">
        <w:t>Machine translation</w:t>
      </w:r>
    </w:p>
    <w:p w14:paraId="47753DD2" w14:textId="77777777" w:rsidR="00105586" w:rsidRDefault="00105586" w:rsidP="00105586">
      <w:pPr>
        <w:pStyle w:val="ListParagraph"/>
        <w:numPr>
          <w:ilvl w:val="0"/>
          <w:numId w:val="11"/>
        </w:numPr>
      </w:pPr>
      <w:r w:rsidRPr="00105586">
        <w:t>Named entity recognition</w:t>
      </w:r>
    </w:p>
    <w:p w14:paraId="70B2B17F" w14:textId="77777777" w:rsidR="00105586" w:rsidRDefault="00105586" w:rsidP="00105586">
      <w:pPr>
        <w:pStyle w:val="ListParagraph"/>
        <w:numPr>
          <w:ilvl w:val="0"/>
          <w:numId w:val="11"/>
        </w:numPr>
      </w:pPr>
      <w:r w:rsidRPr="00105586">
        <w:t>Summarization and question answering</w:t>
      </w:r>
    </w:p>
    <w:p w14:paraId="2C3FCA44" w14:textId="77777777" w:rsidR="00105586" w:rsidRDefault="00105586" w:rsidP="00105586">
      <w:pPr>
        <w:pStyle w:val="Heading3"/>
      </w:pPr>
      <w:r>
        <w:t>Popular Models Supported</w:t>
      </w:r>
    </w:p>
    <w:p w14:paraId="646EFC0B" w14:textId="77777777" w:rsidR="00105586" w:rsidRDefault="00105586" w:rsidP="00105586">
      <w:pPr>
        <w:pStyle w:val="ListParagraph"/>
        <w:numPr>
          <w:ilvl w:val="0"/>
          <w:numId w:val="12"/>
        </w:numPr>
      </w:pPr>
      <w:r w:rsidRPr="00105586">
        <w:t>BERT – Bidirectional encoder for understanding context</w:t>
      </w:r>
    </w:p>
    <w:p w14:paraId="5126C936" w14:textId="77777777" w:rsidR="00105586" w:rsidRDefault="00105586" w:rsidP="00105586">
      <w:pPr>
        <w:pStyle w:val="ListParagraph"/>
        <w:numPr>
          <w:ilvl w:val="0"/>
          <w:numId w:val="12"/>
        </w:numPr>
      </w:pPr>
      <w:r w:rsidRPr="00105586">
        <w:t>GPT-2/GPT-3 – Generative models for text completion</w:t>
      </w:r>
    </w:p>
    <w:p w14:paraId="62B576B7" w14:textId="77777777" w:rsidR="00105586" w:rsidRDefault="00105586" w:rsidP="00105586">
      <w:pPr>
        <w:pStyle w:val="ListParagraph"/>
        <w:numPr>
          <w:ilvl w:val="0"/>
          <w:numId w:val="12"/>
        </w:numPr>
      </w:pPr>
      <w:r w:rsidRPr="00105586">
        <w:t>T5 – Text-to-text transformer for multiple NLP tasks</w:t>
      </w:r>
    </w:p>
    <w:p w14:paraId="0E6AF19A" w14:textId="77777777" w:rsidR="00105586" w:rsidRDefault="00105586" w:rsidP="00105586">
      <w:pPr>
        <w:pStyle w:val="ListParagraph"/>
        <w:numPr>
          <w:ilvl w:val="0"/>
          <w:numId w:val="12"/>
        </w:numPr>
      </w:pPr>
      <w:proofErr w:type="spellStart"/>
      <w:r w:rsidRPr="00105586">
        <w:t>RoBERTa</w:t>
      </w:r>
      <w:proofErr w:type="spellEnd"/>
      <w:r w:rsidRPr="00105586">
        <w:t xml:space="preserve">, </w:t>
      </w:r>
      <w:proofErr w:type="spellStart"/>
      <w:r w:rsidRPr="00105586">
        <w:t>DistilBERT</w:t>
      </w:r>
      <w:proofErr w:type="spellEnd"/>
      <w:r w:rsidRPr="00105586">
        <w:t xml:space="preserve">, </w:t>
      </w:r>
      <w:proofErr w:type="spellStart"/>
      <w:r w:rsidRPr="00105586">
        <w:t>XLNet</w:t>
      </w:r>
      <w:proofErr w:type="spellEnd"/>
      <w:r w:rsidRPr="00105586">
        <w:t xml:space="preserve"> – Variants optimized for speed, accuracy, or size</w:t>
      </w:r>
    </w:p>
    <w:p w14:paraId="461D2547" w14:textId="77777777" w:rsidR="00105586" w:rsidRDefault="00105586" w:rsidP="00105586">
      <w:pPr>
        <w:pStyle w:val="Heading1"/>
      </w:pPr>
      <w:r>
        <w:t>Key Features of Hugging Face Transformers</w:t>
      </w:r>
    </w:p>
    <w:tbl>
      <w:tblPr>
        <w:tblStyle w:val="PlainTable1"/>
        <w:tblW w:w="0" w:type="auto"/>
        <w:tblLook w:val="0420" w:firstRow="1" w:lastRow="0" w:firstColumn="0" w:lastColumn="0" w:noHBand="0" w:noVBand="1"/>
      </w:tblPr>
      <w:tblGrid>
        <w:gridCol w:w="4675"/>
        <w:gridCol w:w="4675"/>
      </w:tblGrid>
      <w:tr w:rsidR="00105586" w:rsidRPr="00105586" w14:paraId="2BD0FA33" w14:textId="77777777" w:rsidTr="00105586">
        <w:trPr>
          <w:cnfStyle w:val="100000000000" w:firstRow="1" w:lastRow="0" w:firstColumn="0" w:lastColumn="0" w:oddVBand="0" w:evenVBand="0" w:oddHBand="0" w:evenHBand="0" w:firstRowFirstColumn="0" w:firstRowLastColumn="0" w:lastRowFirstColumn="0" w:lastRowLastColumn="0"/>
        </w:trPr>
        <w:tc>
          <w:tcPr>
            <w:tcW w:w="4675" w:type="dxa"/>
          </w:tcPr>
          <w:p w14:paraId="4DCD51FF" w14:textId="0B1B443B" w:rsidR="00105586" w:rsidRPr="00105586" w:rsidRDefault="00105586" w:rsidP="00105586">
            <w:r>
              <w:t>Component</w:t>
            </w:r>
          </w:p>
        </w:tc>
        <w:tc>
          <w:tcPr>
            <w:tcW w:w="4675" w:type="dxa"/>
          </w:tcPr>
          <w:p w14:paraId="58CF8292" w14:textId="30154CC6" w:rsidR="00105586" w:rsidRPr="00105586" w:rsidRDefault="00105586" w:rsidP="00105586">
            <w:r>
              <w:t>Purpose</w:t>
            </w:r>
          </w:p>
        </w:tc>
      </w:tr>
      <w:tr w:rsidR="00105586" w:rsidRPr="00105586" w14:paraId="5A999298" w14:textId="77777777" w:rsidTr="00105586">
        <w:trPr>
          <w:cnfStyle w:val="000000100000" w:firstRow="0" w:lastRow="0" w:firstColumn="0" w:lastColumn="0" w:oddVBand="0" w:evenVBand="0" w:oddHBand="1" w:evenHBand="0" w:firstRowFirstColumn="0" w:firstRowLastColumn="0" w:lastRowFirstColumn="0" w:lastRowLastColumn="0"/>
        </w:trPr>
        <w:tc>
          <w:tcPr>
            <w:tcW w:w="4675" w:type="dxa"/>
          </w:tcPr>
          <w:p w14:paraId="12150F8A" w14:textId="5099A630" w:rsidR="00105586" w:rsidRDefault="00105586" w:rsidP="00105586">
            <w:proofErr w:type="spellStart"/>
            <w:r>
              <w:t>AutoModel</w:t>
            </w:r>
            <w:proofErr w:type="spellEnd"/>
          </w:p>
        </w:tc>
        <w:tc>
          <w:tcPr>
            <w:tcW w:w="4675" w:type="dxa"/>
          </w:tcPr>
          <w:p w14:paraId="4D01D6C8" w14:textId="31895887" w:rsidR="00105586" w:rsidRDefault="00105586" w:rsidP="00105586">
            <w:r>
              <w:t>Load pre-trained models with minimal setup</w:t>
            </w:r>
          </w:p>
        </w:tc>
      </w:tr>
      <w:tr w:rsidR="00105586" w:rsidRPr="00105586" w14:paraId="03725CED" w14:textId="77777777" w:rsidTr="00105586">
        <w:tc>
          <w:tcPr>
            <w:tcW w:w="4675" w:type="dxa"/>
          </w:tcPr>
          <w:p w14:paraId="156EC6EE" w14:textId="5563B003" w:rsidR="00105586" w:rsidRDefault="00105586" w:rsidP="00105586">
            <w:proofErr w:type="spellStart"/>
            <w:r>
              <w:t>AutoTokenizer</w:t>
            </w:r>
            <w:proofErr w:type="spellEnd"/>
          </w:p>
        </w:tc>
        <w:tc>
          <w:tcPr>
            <w:tcW w:w="4675" w:type="dxa"/>
          </w:tcPr>
          <w:p w14:paraId="55D264D0" w14:textId="6C643A9B" w:rsidR="00105586" w:rsidRDefault="00105586" w:rsidP="00105586">
            <w:r>
              <w:t>Convert raw text into tokens suitable for transformer input</w:t>
            </w:r>
          </w:p>
        </w:tc>
      </w:tr>
      <w:tr w:rsidR="00105586" w:rsidRPr="00105586" w14:paraId="3F81D32C" w14:textId="77777777" w:rsidTr="00105586">
        <w:trPr>
          <w:cnfStyle w:val="000000100000" w:firstRow="0" w:lastRow="0" w:firstColumn="0" w:lastColumn="0" w:oddVBand="0" w:evenVBand="0" w:oddHBand="1" w:evenHBand="0" w:firstRowFirstColumn="0" w:firstRowLastColumn="0" w:lastRowFirstColumn="0" w:lastRowLastColumn="0"/>
        </w:trPr>
        <w:tc>
          <w:tcPr>
            <w:tcW w:w="4675" w:type="dxa"/>
          </w:tcPr>
          <w:p w14:paraId="5D24763A" w14:textId="728F1F44" w:rsidR="00105586" w:rsidRDefault="00105586" w:rsidP="00105586">
            <w:r>
              <w:t>Trainer</w:t>
            </w:r>
          </w:p>
        </w:tc>
        <w:tc>
          <w:tcPr>
            <w:tcW w:w="4675" w:type="dxa"/>
          </w:tcPr>
          <w:p w14:paraId="5AD88561" w14:textId="77AF5D33" w:rsidR="00105586" w:rsidRDefault="00105586" w:rsidP="00105586">
            <w:r>
              <w:t>Simplifies training, evaluation, and fine-tuning</w:t>
            </w:r>
          </w:p>
        </w:tc>
      </w:tr>
      <w:tr w:rsidR="00105586" w:rsidRPr="00105586" w14:paraId="29C1C0CA" w14:textId="77777777" w:rsidTr="00105586">
        <w:tc>
          <w:tcPr>
            <w:tcW w:w="4675" w:type="dxa"/>
          </w:tcPr>
          <w:p w14:paraId="6D049FA4" w14:textId="090DDF73" w:rsidR="00105586" w:rsidRDefault="00105586" w:rsidP="00105586">
            <w:r>
              <w:t>Pipeline</w:t>
            </w:r>
          </w:p>
        </w:tc>
        <w:tc>
          <w:tcPr>
            <w:tcW w:w="4675" w:type="dxa"/>
          </w:tcPr>
          <w:p w14:paraId="656D361C" w14:textId="7441FEFD" w:rsidR="00105586" w:rsidRDefault="00105586" w:rsidP="00105586">
            <w:r>
              <w:t>High-level API for tasks like sentiment analysis, translation, summarization</w:t>
            </w:r>
          </w:p>
        </w:tc>
      </w:tr>
      <w:tr w:rsidR="00105586" w:rsidRPr="00105586" w14:paraId="1AF8F9CC" w14:textId="77777777" w:rsidTr="00105586">
        <w:trPr>
          <w:cnfStyle w:val="000000100000" w:firstRow="0" w:lastRow="0" w:firstColumn="0" w:lastColumn="0" w:oddVBand="0" w:evenVBand="0" w:oddHBand="1" w:evenHBand="0" w:firstRowFirstColumn="0" w:firstRowLastColumn="0" w:lastRowFirstColumn="0" w:lastRowLastColumn="0"/>
        </w:trPr>
        <w:tc>
          <w:tcPr>
            <w:tcW w:w="4675" w:type="dxa"/>
          </w:tcPr>
          <w:p w14:paraId="6FD2797C" w14:textId="5C93C7C5" w:rsidR="00105586" w:rsidRDefault="00105586" w:rsidP="00105586">
            <w:r>
              <w:t>Model Hub</w:t>
            </w:r>
          </w:p>
        </w:tc>
        <w:tc>
          <w:tcPr>
            <w:tcW w:w="4675" w:type="dxa"/>
          </w:tcPr>
          <w:p w14:paraId="788B81A1" w14:textId="2C63C767" w:rsidR="00105586" w:rsidRDefault="00105586" w:rsidP="00105586">
            <w:r>
              <w:t>Central repository for sharing and downloading models</w:t>
            </w:r>
          </w:p>
        </w:tc>
      </w:tr>
    </w:tbl>
    <w:p w14:paraId="0CE91C19" w14:textId="77777777" w:rsidR="00105586" w:rsidRDefault="00105586" w:rsidP="00105586">
      <w:pPr>
        <w:pStyle w:val="Heading2"/>
      </w:pPr>
      <w:r>
        <w:t>Integration Highlights</w:t>
      </w:r>
    </w:p>
    <w:p w14:paraId="10E41EF7" w14:textId="77777777" w:rsidR="00105586" w:rsidRDefault="00105586" w:rsidP="00105586">
      <w:pPr>
        <w:pStyle w:val="ListParagraph"/>
        <w:numPr>
          <w:ilvl w:val="0"/>
          <w:numId w:val="13"/>
        </w:numPr>
      </w:pPr>
      <w:r w:rsidRPr="00105586">
        <w:t xml:space="preserve">Compatible with </w:t>
      </w:r>
      <w:proofErr w:type="spellStart"/>
      <w:r w:rsidRPr="00105586">
        <w:t>PyTorch</w:t>
      </w:r>
      <w:proofErr w:type="spellEnd"/>
      <w:r w:rsidRPr="00105586">
        <w:t>, TensorFlow, and JAX</w:t>
      </w:r>
    </w:p>
    <w:p w14:paraId="08544EDC" w14:textId="77777777" w:rsidR="00105586" w:rsidRDefault="00105586" w:rsidP="00105586">
      <w:pPr>
        <w:pStyle w:val="ListParagraph"/>
        <w:numPr>
          <w:ilvl w:val="0"/>
          <w:numId w:val="13"/>
        </w:numPr>
      </w:pPr>
      <w:r w:rsidRPr="00105586">
        <w:t xml:space="preserve">Works with ONNX, </w:t>
      </w:r>
      <w:proofErr w:type="spellStart"/>
      <w:r w:rsidRPr="00105586">
        <w:t>DeepSpeed</w:t>
      </w:r>
      <w:proofErr w:type="spellEnd"/>
      <w:r w:rsidRPr="00105586">
        <w:t>, and Accelerate for production environments</w:t>
      </w:r>
    </w:p>
    <w:p w14:paraId="4D96418E" w14:textId="7C7F14D1" w:rsidR="002B5630" w:rsidRDefault="00105586" w:rsidP="00105586">
      <w:pPr>
        <w:pStyle w:val="ListParagraph"/>
        <w:numPr>
          <w:ilvl w:val="0"/>
          <w:numId w:val="13"/>
        </w:numPr>
        <w:spacing w:after="0" w:line="360" w:lineRule="auto"/>
      </w:pPr>
      <w:r w:rsidRPr="00105586">
        <w:t>Hugging Face Hub supports versioning, collaboration, and deployment</w:t>
      </w:r>
    </w:p>
    <w:sectPr w:rsidR="002B56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0B31"/>
    <w:multiLevelType w:val="hybridMultilevel"/>
    <w:tmpl w:val="320C3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C54275"/>
    <w:multiLevelType w:val="multilevel"/>
    <w:tmpl w:val="9BAC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608A9"/>
    <w:multiLevelType w:val="multilevel"/>
    <w:tmpl w:val="FB6E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B5110"/>
    <w:multiLevelType w:val="multilevel"/>
    <w:tmpl w:val="151A0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A24361"/>
    <w:multiLevelType w:val="multilevel"/>
    <w:tmpl w:val="1FFC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993BB6"/>
    <w:multiLevelType w:val="multilevel"/>
    <w:tmpl w:val="D886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E1F0E"/>
    <w:multiLevelType w:val="multilevel"/>
    <w:tmpl w:val="3FD8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9D5B0E"/>
    <w:multiLevelType w:val="hybridMultilevel"/>
    <w:tmpl w:val="E7205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7926F7"/>
    <w:multiLevelType w:val="multilevel"/>
    <w:tmpl w:val="FAC0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6A0F18"/>
    <w:multiLevelType w:val="multilevel"/>
    <w:tmpl w:val="6380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195681"/>
    <w:multiLevelType w:val="hybridMultilevel"/>
    <w:tmpl w:val="A67EC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400F53"/>
    <w:multiLevelType w:val="multilevel"/>
    <w:tmpl w:val="219C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80C74C0"/>
    <w:multiLevelType w:val="multilevel"/>
    <w:tmpl w:val="93AE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687562"/>
    <w:multiLevelType w:val="multilevel"/>
    <w:tmpl w:val="0A68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C331FC4"/>
    <w:multiLevelType w:val="hybridMultilevel"/>
    <w:tmpl w:val="91E0E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3029261">
    <w:abstractNumId w:val="5"/>
  </w:num>
  <w:num w:numId="2" w16cid:durableId="321665802">
    <w:abstractNumId w:val="9"/>
  </w:num>
  <w:num w:numId="3" w16cid:durableId="1974358797">
    <w:abstractNumId w:val="2"/>
  </w:num>
  <w:num w:numId="4" w16cid:durableId="443111547">
    <w:abstractNumId w:val="8"/>
  </w:num>
  <w:num w:numId="5" w16cid:durableId="1558904923">
    <w:abstractNumId w:val="3"/>
  </w:num>
  <w:num w:numId="6" w16cid:durableId="186649481">
    <w:abstractNumId w:val="13"/>
  </w:num>
  <w:num w:numId="7" w16cid:durableId="287202339">
    <w:abstractNumId w:val="4"/>
  </w:num>
  <w:num w:numId="8" w16cid:durableId="43142609">
    <w:abstractNumId w:val="11"/>
  </w:num>
  <w:num w:numId="9" w16cid:durableId="291667609">
    <w:abstractNumId w:val="6"/>
  </w:num>
  <w:num w:numId="10" w16cid:durableId="1834250336">
    <w:abstractNumId w:val="10"/>
  </w:num>
  <w:num w:numId="11" w16cid:durableId="1394159798">
    <w:abstractNumId w:val="0"/>
  </w:num>
  <w:num w:numId="12" w16cid:durableId="167529585">
    <w:abstractNumId w:val="7"/>
  </w:num>
  <w:num w:numId="13" w16cid:durableId="774518082">
    <w:abstractNumId w:val="14"/>
  </w:num>
  <w:num w:numId="14" w16cid:durableId="1192495493">
    <w:abstractNumId w:val="1"/>
  </w:num>
  <w:num w:numId="15" w16cid:durableId="10230481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586"/>
    <w:rsid w:val="00086901"/>
    <w:rsid w:val="00105586"/>
    <w:rsid w:val="002B5630"/>
    <w:rsid w:val="00755EFB"/>
    <w:rsid w:val="007806B1"/>
    <w:rsid w:val="00C45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4AA55"/>
  <w15:chartTrackingRefBased/>
  <w15:docId w15:val="{A9DD74FD-9CC6-4C64-93E8-C39F30129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5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55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55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5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5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5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5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5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5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5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55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55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5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5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586"/>
    <w:rPr>
      <w:rFonts w:eastAsiaTheme="majorEastAsia" w:cstheme="majorBidi"/>
      <w:color w:val="272727" w:themeColor="text1" w:themeTint="D8"/>
    </w:rPr>
  </w:style>
  <w:style w:type="paragraph" w:styleId="Title">
    <w:name w:val="Title"/>
    <w:basedOn w:val="Normal"/>
    <w:next w:val="Normal"/>
    <w:link w:val="TitleChar"/>
    <w:uiPriority w:val="10"/>
    <w:qFormat/>
    <w:rsid w:val="00105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586"/>
    <w:pPr>
      <w:spacing w:before="160"/>
      <w:jc w:val="center"/>
    </w:pPr>
    <w:rPr>
      <w:i/>
      <w:iCs/>
      <w:color w:val="404040" w:themeColor="text1" w:themeTint="BF"/>
    </w:rPr>
  </w:style>
  <w:style w:type="character" w:customStyle="1" w:styleId="QuoteChar">
    <w:name w:val="Quote Char"/>
    <w:basedOn w:val="DefaultParagraphFont"/>
    <w:link w:val="Quote"/>
    <w:uiPriority w:val="29"/>
    <w:rsid w:val="00105586"/>
    <w:rPr>
      <w:i/>
      <w:iCs/>
      <w:color w:val="404040" w:themeColor="text1" w:themeTint="BF"/>
    </w:rPr>
  </w:style>
  <w:style w:type="paragraph" w:styleId="ListParagraph">
    <w:name w:val="List Paragraph"/>
    <w:basedOn w:val="Normal"/>
    <w:uiPriority w:val="34"/>
    <w:qFormat/>
    <w:rsid w:val="00105586"/>
    <w:pPr>
      <w:ind w:left="720"/>
      <w:contextualSpacing/>
    </w:pPr>
  </w:style>
  <w:style w:type="character" w:styleId="IntenseEmphasis">
    <w:name w:val="Intense Emphasis"/>
    <w:basedOn w:val="DefaultParagraphFont"/>
    <w:uiPriority w:val="21"/>
    <w:qFormat/>
    <w:rsid w:val="00105586"/>
    <w:rPr>
      <w:i/>
      <w:iCs/>
      <w:color w:val="0F4761" w:themeColor="accent1" w:themeShade="BF"/>
    </w:rPr>
  </w:style>
  <w:style w:type="paragraph" w:styleId="IntenseQuote">
    <w:name w:val="Intense Quote"/>
    <w:basedOn w:val="Normal"/>
    <w:next w:val="Normal"/>
    <w:link w:val="IntenseQuoteChar"/>
    <w:uiPriority w:val="30"/>
    <w:qFormat/>
    <w:rsid w:val="001055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586"/>
    <w:rPr>
      <w:i/>
      <w:iCs/>
      <w:color w:val="0F4761" w:themeColor="accent1" w:themeShade="BF"/>
    </w:rPr>
  </w:style>
  <w:style w:type="character" w:styleId="IntenseReference">
    <w:name w:val="Intense Reference"/>
    <w:basedOn w:val="DefaultParagraphFont"/>
    <w:uiPriority w:val="32"/>
    <w:qFormat/>
    <w:rsid w:val="00105586"/>
    <w:rPr>
      <w:b/>
      <w:bCs/>
      <w:smallCaps/>
      <w:color w:val="0F4761" w:themeColor="accent1" w:themeShade="BF"/>
      <w:spacing w:val="5"/>
    </w:rPr>
  </w:style>
  <w:style w:type="table" w:styleId="TableGrid">
    <w:name w:val="Table Grid"/>
    <w:basedOn w:val="TableNormal"/>
    <w:uiPriority w:val="39"/>
    <w:rsid w:val="00105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055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523</Words>
  <Characters>3766</Characters>
  <Application>Microsoft Office Word</Application>
  <DocSecurity>0</DocSecurity>
  <Lines>104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Manglick</dc:creator>
  <cp:keywords/>
  <dc:description/>
  <cp:lastModifiedBy>Arun Manglick</cp:lastModifiedBy>
  <cp:revision>2</cp:revision>
  <cp:lastPrinted>2026-01-11T12:26:00Z</cp:lastPrinted>
  <dcterms:created xsi:type="dcterms:W3CDTF">2026-01-11T12:12:00Z</dcterms:created>
  <dcterms:modified xsi:type="dcterms:W3CDTF">2026-01-11T12:26:00Z</dcterms:modified>
</cp:coreProperties>
</file>