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line="276"/>
        <w:jc w:val="both"/>
      </w:pPr>
    </w:p>
    <w:p>
      <w:pPr>
        <w:spacing w:after="200" w:before="120" w:line="276"/>
        <w:jc w:val="center"/>
      </w:pPr>
      <w:r>
        <w:rPr>
          <w:rFonts w:ascii="Arial" w:cs="Arial" w:eastAsia="Arial" w:hAnsi="Arial"/>
          <w:b/>
          <w:bCs/>
          <w:color w:val="5D6D7E"/>
          <w:sz w:val="20"/>
          <w:szCs w:val="20"/>
        </w:rPr>
        <w:t xml:space="preserve">WHITE PAPER — DRAFT</w:t>
      </w:r>
    </w:p>
    <w:p>
      <w:pPr>
        <w:spacing w:after="120" w:before="120" w:line="300"/>
        <w:jc w:val="center"/>
      </w:pPr>
      <w:r>
        <w:rPr>
          <w:rFonts w:ascii="Arial" w:cs="Arial" w:eastAsia="Arial" w:hAnsi="Arial"/>
          <w:b/>
          <w:bCs/>
          <w:color w:val="1A5276"/>
          <w:sz w:val="48"/>
          <w:szCs w:val="48"/>
        </w:rPr>
        <w:t xml:space="preserve">Context Graph: A Traceability-First Memory</w:t>
      </w:r>
    </w:p>
    <w:p>
      <w:pPr>
        <w:spacing w:after="120" w:before="120" w:line="300"/>
        <w:jc w:val="center"/>
      </w:pPr>
      <w:r>
        <w:rPr>
          <w:rFonts w:ascii="Arial" w:cs="Arial" w:eastAsia="Arial" w:hAnsi="Arial"/>
          <w:b/>
          <w:bCs/>
          <w:color w:val="1A5276"/>
          <w:sz w:val="48"/>
          <w:szCs w:val="48"/>
        </w:rPr>
        <w:t xml:space="preserve">Infrastructure for AI Agents Grounded in</w:t>
      </w:r>
    </w:p>
    <w:p>
      <w:pPr>
        <w:spacing w:after="400" w:before="120" w:line="300"/>
        <w:jc w:val="center"/>
      </w:pPr>
      <w:r>
        <w:rPr>
          <w:rFonts w:ascii="Arial" w:cs="Arial" w:eastAsia="Arial" w:hAnsi="Arial"/>
          <w:b/>
          <w:bCs/>
          <w:color w:val="1A5276"/>
          <w:sz w:val="48"/>
          <w:szCs w:val="48"/>
        </w:rPr>
        <w:t xml:space="preserve">Cognitive Neuroscience</w:t>
      </w:r>
    </w:p>
    <w:p>
      <w:pPr>
        <w:pBdr>
          <w:bottom w:val="single" w:color="1A5276" w:sz="6" w:space="1"/>
        </w:pBdr>
      </w:pPr>
    </w:p>
    <w:p>
      <w:pPr>
        <w:spacing w:after="120" w:before="200" w:line="276"/>
        <w:jc w:val="both"/>
      </w:pPr>
    </w:p>
    <w:p>
      <w:pPr>
        <w:spacing w:after="600" w:before="120" w:line="276"/>
        <w:jc w:val="center"/>
      </w:pPr>
      <w:r>
        <w:rPr>
          <w:rFonts w:ascii="Arial" w:cs="Arial" w:eastAsia="Arial" w:hAnsi="Arial"/>
          <w:i/>
          <w:iCs/>
          <w:color w:val="5D6D7E"/>
          <w:sz w:val="24"/>
          <w:szCs w:val="24"/>
        </w:rPr>
        <w:t xml:space="preserve">Synthesizing four decades of memory research into a production-grade system for structured, provenance-annotated agent context</w:t>
      </w:r>
    </w:p>
    <w:p>
      <w:pPr>
        <w:spacing w:after="20" w:before="120" w:line="276"/>
        <w:jc w:val="center"/>
      </w:pPr>
      <w:r>
        <w:rPr>
          <w:rFonts w:ascii="Arial" w:cs="Arial" w:eastAsia="Arial" w:hAnsi="Arial"/>
          <w:b/>
          <w:bCs/>
          <w:color w:val="2C3E50"/>
          <w:sz w:val="24"/>
          <w:szCs w:val="24"/>
        </w:rPr>
        <w:t xml:space="preserve">Arun Menon</w:t>
      </w:r>
    </w:p>
    <w:p>
      <w:pPr>
        <w:spacing w:after="40" w:before="120" w:line="276"/>
        <w:jc w:val="center"/>
      </w:pPr>
      <w:r>
        <w:rPr>
          <w:rFonts w:ascii="Arial" w:cs="Arial" w:eastAsia="Arial" w:hAnsi="Arial"/>
          <w:b/>
          <w:bCs/>
          <w:color w:val="2C3E50"/>
          <w:sz w:val="24"/>
          <w:szCs w:val="24"/>
        </w:rPr>
        <w:t xml:space="preserve">Jitesh Mishra</w:t>
      </w:r>
    </w:p>
    <w:p>
      <w:pPr>
        <w:spacing w:after="400" w:before="120" w:line="276"/>
        <w:jc w:val="center"/>
      </w:pPr>
      <w:r>
        <w:rPr>
          <w:rFonts w:ascii="Arial" w:cs="Arial" w:eastAsia="Arial" w:hAnsi="Arial"/>
          <w:i/>
          <w:iCs/>
          <w:color w:val="5D6D7E"/>
          <w:sz w:val="20"/>
          <w:szCs w:val="20"/>
        </w:rPr>
        <w:t xml:space="preserve">Independent Research</w:t>
      </w:r>
    </w:p>
    <w:p>
      <w:pPr>
        <w:spacing w:after="40" w:before="120" w:line="276"/>
        <w:jc w:val="center"/>
      </w:pPr>
      <w:r>
        <w:rPr>
          <w:rFonts w:ascii="Arial" w:cs="Arial" w:eastAsia="Arial" w:hAnsi="Arial"/>
          <w:color w:val="5D6D7E"/>
          <w:sz w:val="20"/>
          <w:szCs w:val="20"/>
        </w:rPr>
        <w:t xml:space="preserve">March 2026</w:t>
      </w:r>
    </w:p>
    <w:p>
      <w:pPr>
        <w:spacing w:after="120" w:before="120" w:line="276"/>
        <w:jc w:val="center"/>
      </w:pPr>
      <w:r>
        <w:rPr>
          <w:rFonts w:ascii="Arial" w:cs="Arial" w:eastAsia="Arial" w:hAnsi="Arial"/>
          <w:color w:val="5D6D7E"/>
          <w:sz w:val="20"/>
          <w:szCs w:val="20"/>
        </w:rPr>
        <w:t xml:space="preserve">Version 1.0</w:t>
      </w:r>
    </w:p>
    <w:p>
      <w:pPr>
        <w:sectPr>
          <w:pgSz w:w="12240" w:h="15840" w:orient="portrait"/>
          <w:pgMar w:top="2880" w:right="1440" w:bottom="1440" w:left="1440" w:header="708" w:footer="708" w:gutter="0"/>
          <w:pgNumType/>
          <w:docGrid w:linePitch="360"/>
        </w:sectPr>
      </w:pPr>
    </w:p>
    <w:p>
      <w:pPr>
        <w:pStyle w:val="Heading1"/>
      </w:pPr>
      <w:r>
        <w:rPr>
          <w:rFonts w:ascii="Arial" w:cs="Arial" w:eastAsia="Arial" w:hAnsi="Arial"/>
        </w:rPr>
        <w:t xml:space="preserve">Abstract</w:t>
      </w:r>
    </w:p>
    <w:p>
      <w:pPr>
        <w:spacing w:after="120" w:before="120" w:line="276"/>
        <w:jc w:val="both"/>
      </w:pPr>
      <w:r>
        <w:rPr>
          <w:rFonts w:ascii="Arial" w:cs="Arial" w:eastAsia="Arial" w:hAnsi="Arial"/>
          <w:sz w:val="22"/>
          <w:szCs w:val="22"/>
        </w:rPr>
        <w:t xml:space="preserve">AI agents operating across multiple sessions face a fundamental challenge: the absence of structured, traceable memory. Current approaches rely on vector-based retrieval (RAG) or simple key-value stores, neither of which provides provenance, temporal ordering, or principled forgetting. This paper presents Context Graph, a memory infrastructure for AI agents that synthesizes research from cognitive neuroscience, knowledge representation, and agent architecture into a production system. The architecture implements a dual-store design inspired by Complementary Learning Systems theory</w:t>
      </w:r>
      <w:r>
        <w:rPr>
          <w:rFonts w:ascii="Arial" w:cs="Arial" w:eastAsia="Arial" w:hAnsi="Arial"/>
          <w:sz w:val="18"/>
          <w:szCs w:val="18"/>
          <w:vertAlign w:val="superscript"/>
        </w:rPr>
        <w:t xml:space="preserve">[1]</w:t>
      </w:r>
      <w:r>
        <w:rPr>
          <w:rFonts w:ascii="Arial" w:cs="Arial" w:eastAsia="Arial" w:hAnsi="Arial"/>
          <w:sz w:val="22"/>
          <w:szCs w:val="22"/>
        </w:rPr>
        <w:t xml:space="preserve">, with an immutable event ledger for fast episodic encoding and a typed knowledge graph for slow semantic consolidation. We formalize a multi-factor scoring model based on the Ebbinghaus forgetting curve</w:t>
      </w:r>
      <w:r>
        <w:rPr>
          <w:rFonts w:ascii="Arial" w:cs="Arial" w:eastAsia="Arial" w:hAnsi="Arial"/>
          <w:sz w:val="18"/>
          <w:szCs w:val="18"/>
          <w:vertAlign w:val="superscript"/>
        </w:rPr>
        <w:t xml:space="preserve">[2]</w:t>
      </w:r>
      <w:r>
        <w:rPr>
          <w:rFonts w:ascii="Arial" w:cs="Arial" w:eastAsia="Arial" w:hAnsi="Arial"/>
          <w:sz w:val="22"/>
          <w:szCs w:val="22"/>
        </w:rPr>
        <w:t xml:space="preserve">, implement a three-tier entity resolution cascade, and define an intent-weighted traversal algorithm that adapts graph exploration to query semantics. The system supports five memory types drawn from the cognitive science literature, a 16-edge-type graph schema grounded in the W3C PROV-O ontology</w:t>
      </w:r>
      <w:r>
        <w:rPr>
          <w:rFonts w:ascii="Arial" w:cs="Arial" w:eastAsia="Arial" w:hAnsi="Arial"/>
          <w:sz w:val="18"/>
          <w:szCs w:val="18"/>
          <w:vertAlign w:val="superscript"/>
        </w:rPr>
        <w:t xml:space="preserve">[3]</w:t>
      </w:r>
      <w:r>
        <w:rPr>
          <w:rFonts w:ascii="Arial" w:cs="Arial" w:eastAsia="Arial" w:hAnsi="Arial"/>
          <w:sz w:val="22"/>
          <w:szCs w:val="22"/>
        </w:rPr>
        <w:t xml:space="preserve">, and a four-stage processing pipeline that mirrors hippocampal-neocortical consolidation. We describe the architectural decisions, their scientific rationale, and the formal models underpinning each component.</w:t>
      </w:r>
    </w:p>
    <w:p>
      <w:pPr>
        <w:pStyle w:val="Heading1"/>
      </w:pPr>
      <w:r>
        <w:rPr>
          <w:rFonts w:ascii="Arial" w:cs="Arial" w:eastAsia="Arial" w:hAnsi="Arial"/>
        </w:rPr>
        <w:t xml:space="preserve">1. Introduction</w:t>
      </w:r>
    </w:p>
    <w:p>
      <w:pPr>
        <w:spacing w:after="120" w:before="120" w:line="276"/>
        <w:jc w:val="both"/>
      </w:pPr>
      <w:r>
        <w:rPr>
          <w:rFonts w:ascii="Arial" w:cs="Arial" w:eastAsia="Arial" w:hAnsi="Arial"/>
          <w:sz w:val="22"/>
          <w:szCs w:val="22"/>
        </w:rPr>
        <w:t xml:space="preserve">The rapid adoption of AI agents in production settings has exposed a critical gap in the agent infrastructure stack: memory. Current agent frameworks treat memory as either a simple conversation buffer or a vector store for retrieval-augmented generation. Neither approach provides the traceability, structure, or temporal reasoning that production agents require.</w:t>
      </w:r>
    </w:p>
    <w:p>
      <w:pPr>
        <w:spacing w:after="120" w:before="120" w:line="276"/>
        <w:jc w:val="both"/>
      </w:pPr>
      <w:r>
        <w:rPr>
          <w:rFonts w:ascii="Arial" w:cs="Arial" w:eastAsia="Arial" w:hAnsi="Arial"/>
          <w:sz w:val="22"/>
          <w:szCs w:val="22"/>
        </w:rPr>
        <w:t xml:space="preserve">Consider a customer support agent that interacts with a user across multiple sessions. In the current paradigm, each session begins without context from prior interactions. If context is retrieved, there is no record of when, why, or how that context was originally captured. The agent cannot distinguish between information from yesterday and information from six months ago. It cannot trace a piece of advice back to the event that motivated it. And it cannot adapt its behavior based on accumulated knowledge of the user's preferences, skills, or communication style.</w:t>
      </w:r>
    </w:p>
    <w:p>
      <w:pPr>
        <w:spacing w:after="120" w:before="120" w:line="276"/>
        <w:jc w:val="both"/>
      </w:pPr>
      <w:r>
        <w:rPr>
          <w:rFonts w:ascii="Arial" w:cs="Arial" w:eastAsia="Arial" w:hAnsi="Arial"/>
          <w:sz w:val="22"/>
          <w:szCs w:val="22"/>
        </w:rPr>
        <w:t xml:space="preserve">Context Graph addresses these limitations by introducing a traceability-first memory architecture for AI agents. The system is grounded in four bodies of research:</w:t>
      </w:r>
    </w:p>
    <w:p>
      <w:pPr>
        <w:pStyle w:val="ListParagraph"/>
        <w:numPr>
          <w:ilvl w:val="0"/>
          <w:numId w:val="2"/>
        </w:numPr>
        <w:spacing w:after="40" w:before="40" w:line="276"/>
      </w:pPr>
      <w:r>
        <w:rPr>
          <w:rFonts w:ascii="Arial" w:cs="Arial" w:eastAsia="Arial" w:hAnsi="Arial"/>
          <w:b/>
          <w:bCs/>
          <w:sz w:val="22"/>
          <w:szCs w:val="22"/>
        </w:rPr>
        <w:t xml:space="preserve">Cognitive neuroscience: </w:t>
      </w:r>
      <w:r>
        <w:rPr>
          <w:rFonts w:ascii="Arial" w:cs="Arial" w:eastAsia="Arial" w:hAnsi="Arial"/>
          <w:sz w:val="22"/>
          <w:szCs w:val="22"/>
        </w:rPr>
        <w:t xml:space="preserve">Complementary Learning Systems theory</w:t>
      </w:r>
      <w:r>
        <w:rPr>
          <w:rFonts w:ascii="Arial" w:cs="Arial" w:eastAsia="Arial" w:hAnsi="Arial"/>
          <w:sz w:val="18"/>
          <w:szCs w:val="18"/>
          <w:vertAlign w:val="superscript"/>
        </w:rPr>
        <w:t xml:space="preserve">[1]</w:t>
      </w:r>
      <w:r>
        <w:rPr>
          <w:rFonts w:ascii="Arial" w:cs="Arial" w:eastAsia="Arial" w:hAnsi="Arial"/>
          <w:sz w:val="22"/>
          <w:szCs w:val="22"/>
        </w:rPr>
        <w:t xml:space="preserve">, hippocampal-neocortical consolidation</w:t>
      </w:r>
      <w:r>
        <w:rPr>
          <w:rFonts w:ascii="Arial" w:cs="Arial" w:eastAsia="Arial" w:hAnsi="Arial"/>
          <w:sz w:val="18"/>
          <w:szCs w:val="18"/>
          <w:vertAlign w:val="superscript"/>
        </w:rPr>
        <w:t xml:space="preserve">[4]</w:t>
      </w:r>
      <w:r>
        <w:rPr>
          <w:rFonts w:ascii="Arial" w:cs="Arial" w:eastAsia="Arial" w:hAnsi="Arial"/>
          <w:sz w:val="22"/>
          <w:szCs w:val="22"/>
        </w:rPr>
        <w:t xml:space="preserve">, and the Ebbinghaus spacing effect</w:t>
      </w:r>
      <w:r>
        <w:rPr>
          <w:rFonts w:ascii="Arial" w:cs="Arial" w:eastAsia="Arial" w:hAnsi="Arial"/>
          <w:sz w:val="18"/>
          <w:szCs w:val="18"/>
          <w:vertAlign w:val="superscript"/>
        </w:rPr>
        <w:t xml:space="preserve">[2]</w:t>
      </w:r>
      <w:r>
        <w:rPr>
          <w:rFonts w:ascii="Arial" w:cs="Arial" w:eastAsia="Arial" w:hAnsi="Arial"/>
          <w:sz w:val="22"/>
          <w:szCs w:val="22"/>
        </w:rPr>
        <w:t xml:space="preserve"> inform the dual-store architecture, consolidation pipeline, and decay scoring model.</w:t>
      </w:r>
    </w:p>
    <w:p>
      <w:pPr>
        <w:pStyle w:val="ListParagraph"/>
        <w:numPr>
          <w:ilvl w:val="0"/>
          <w:numId w:val="2"/>
        </w:numPr>
        <w:spacing w:after="40" w:before="40" w:line="276"/>
      </w:pPr>
      <w:r>
        <w:rPr>
          <w:rFonts w:ascii="Arial" w:cs="Arial" w:eastAsia="Arial" w:hAnsi="Arial"/>
          <w:b/>
          <w:bCs/>
          <w:sz w:val="22"/>
          <w:szCs w:val="22"/>
        </w:rPr>
        <w:t xml:space="preserve">Knowledge representation: </w:t>
      </w:r>
      <w:r>
        <w:rPr>
          <w:rFonts w:ascii="Arial" w:cs="Arial" w:eastAsia="Arial" w:hAnsi="Arial"/>
          <w:sz w:val="22"/>
          <w:szCs w:val="22"/>
        </w:rPr>
        <w:t xml:space="preserve">The W3C PROV-O data model</w:t>
      </w:r>
      <w:r>
        <w:rPr>
          <w:rFonts w:ascii="Arial" w:cs="Arial" w:eastAsia="Arial" w:hAnsi="Arial"/>
          <w:sz w:val="18"/>
          <w:szCs w:val="18"/>
          <w:vertAlign w:val="superscript"/>
        </w:rPr>
        <w:t xml:space="preserve">[3]</w:t>
      </w:r>
      <w:r>
        <w:rPr>
          <w:rFonts w:ascii="Arial" w:cs="Arial" w:eastAsia="Arial" w:hAnsi="Arial"/>
          <w:sz w:val="22"/>
          <w:szCs w:val="22"/>
        </w:rPr>
        <w:t xml:space="preserve"> and OpenTelemetry semantic conventions</w:t>
      </w:r>
      <w:r>
        <w:rPr>
          <w:rFonts w:ascii="Arial" w:cs="Arial" w:eastAsia="Arial" w:hAnsi="Arial"/>
          <w:sz w:val="18"/>
          <w:szCs w:val="18"/>
          <w:vertAlign w:val="superscript"/>
        </w:rPr>
        <w:t xml:space="preserve">[5]</w:t>
      </w:r>
      <w:r>
        <w:rPr>
          <w:rFonts w:ascii="Arial" w:cs="Arial" w:eastAsia="Arial" w:hAnsi="Arial"/>
          <w:sz w:val="22"/>
          <w:szCs w:val="22"/>
        </w:rPr>
        <w:t xml:space="preserve"> provide the ontological foundation for event types, provenance chains, and entity taxonomies.</w:t>
      </w:r>
    </w:p>
    <w:p>
      <w:pPr>
        <w:pStyle w:val="ListParagraph"/>
        <w:numPr>
          <w:ilvl w:val="0"/>
          <w:numId w:val="2"/>
        </w:numPr>
        <w:spacing w:after="40" w:before="40" w:line="276"/>
      </w:pPr>
      <w:r>
        <w:rPr>
          <w:rFonts w:ascii="Arial" w:cs="Arial" w:eastAsia="Arial" w:hAnsi="Arial"/>
          <w:b/>
          <w:bCs/>
          <w:sz w:val="22"/>
          <w:szCs w:val="22"/>
        </w:rPr>
        <w:t xml:space="preserve">Agent memory systems: </w:t>
      </w:r>
      <w:r>
        <w:rPr>
          <w:rFonts w:ascii="Arial" w:cs="Arial" w:eastAsia="Arial" w:hAnsi="Arial"/>
          <w:sz w:val="22"/>
          <w:szCs w:val="22"/>
        </w:rPr>
        <w:t xml:space="preserve">Recent work on graph-based agent memory</w:t>
      </w:r>
      <w:r>
        <w:rPr>
          <w:rFonts w:ascii="Arial" w:cs="Arial" w:eastAsia="Arial" w:hAnsi="Arial"/>
          <w:sz w:val="18"/>
          <w:szCs w:val="18"/>
          <w:vertAlign w:val="superscript"/>
        </w:rPr>
        <w:t xml:space="preserve">[6]</w:t>
      </w:r>
      <w:r>
        <w:rPr>
          <w:rFonts w:ascii="Arial" w:cs="Arial" w:eastAsia="Arial" w:hAnsi="Arial"/>
          <w:sz w:val="18"/>
          <w:szCs w:val="18"/>
          <w:vertAlign w:val="superscript"/>
        </w:rPr>
        <w:t xml:space="preserve">[7]</w:t>
      </w:r>
      <w:r>
        <w:rPr>
          <w:rFonts w:ascii="Arial" w:cs="Arial" w:eastAsia="Arial" w:hAnsi="Arial"/>
          <w:sz w:val="22"/>
          <w:szCs w:val="22"/>
        </w:rPr>
        <w:t xml:space="preserve">, multi-type memory architectures</w:t>
      </w:r>
      <w:r>
        <w:rPr>
          <w:rFonts w:ascii="Arial" w:cs="Arial" w:eastAsia="Arial" w:hAnsi="Arial"/>
          <w:sz w:val="18"/>
          <w:szCs w:val="18"/>
          <w:vertAlign w:val="superscript"/>
        </w:rPr>
        <w:t xml:space="preserve">[8]</w:t>
      </w:r>
      <w:r>
        <w:rPr>
          <w:rFonts w:ascii="Arial" w:cs="Arial" w:eastAsia="Arial" w:hAnsi="Arial"/>
          <w:sz w:val="18"/>
          <w:szCs w:val="18"/>
          <w:vertAlign w:val="superscript"/>
        </w:rPr>
        <w:t xml:space="preserve">[9]</w:t>
      </w:r>
      <w:r>
        <w:rPr>
          <w:rFonts w:ascii="Arial" w:cs="Arial" w:eastAsia="Arial" w:hAnsi="Arial"/>
          <w:sz w:val="22"/>
          <w:szCs w:val="22"/>
        </w:rPr>
        <w:t xml:space="preserve">, and neuroscience-inspired agent systems</w:t>
      </w:r>
      <w:r>
        <w:rPr>
          <w:rFonts w:ascii="Arial" w:cs="Arial" w:eastAsia="Arial" w:hAnsi="Arial"/>
          <w:sz w:val="18"/>
          <w:szCs w:val="18"/>
          <w:vertAlign w:val="superscript"/>
        </w:rPr>
        <w:t xml:space="preserve">[10]</w:t>
      </w:r>
      <w:r>
        <w:rPr>
          <w:rFonts w:ascii="Arial" w:cs="Arial" w:eastAsia="Arial" w:hAnsi="Arial"/>
          <w:sz w:val="18"/>
          <w:szCs w:val="18"/>
          <w:vertAlign w:val="superscript"/>
        </w:rPr>
        <w:t xml:space="preserve">[11]</w:t>
      </w:r>
      <w:r>
        <w:rPr>
          <w:rFonts w:ascii="Arial" w:cs="Arial" w:eastAsia="Arial" w:hAnsi="Arial"/>
          <w:sz w:val="22"/>
          <w:szCs w:val="22"/>
        </w:rPr>
        <w:t xml:space="preserve"> validates the multi-graph, multi-type approach.</w:t>
      </w:r>
    </w:p>
    <w:p>
      <w:pPr>
        <w:pStyle w:val="ListParagraph"/>
        <w:numPr>
          <w:ilvl w:val="0"/>
          <w:numId w:val="2"/>
        </w:numPr>
        <w:spacing w:after="40" w:before="40" w:line="276"/>
      </w:pPr>
      <w:r>
        <w:rPr>
          <w:rFonts w:ascii="Arial" w:cs="Arial" w:eastAsia="Arial" w:hAnsi="Arial"/>
          <w:b/>
          <w:bCs/>
          <w:sz w:val="22"/>
          <w:szCs w:val="22"/>
        </w:rPr>
        <w:t xml:space="preserve">Event sourcing: </w:t>
      </w:r>
      <w:r>
        <w:rPr>
          <w:rFonts w:ascii="Arial" w:cs="Arial" w:eastAsia="Arial" w:hAnsi="Arial"/>
          <w:sz w:val="22"/>
          <w:szCs w:val="22"/>
        </w:rPr>
        <w:t xml:space="preserve">Append-only event ledgers with derived projections provide the immutability and replayability guarantees essential for provenance.</w:t>
      </w:r>
    </w:p>
    <w:p>
      <w:pPr>
        <w:spacing w:after="120" w:before="120" w:line="276"/>
        <w:jc w:val="both"/>
      </w:pPr>
      <w:r>
        <w:rPr>
          <w:rFonts w:ascii="Arial" w:cs="Arial" w:eastAsia="Arial" w:hAnsi="Arial"/>
          <w:sz w:val="22"/>
          <w:szCs w:val="22"/>
        </w:rPr>
        <w:t xml:space="preserve">The contributions of this paper are: (a) a formal architecture for agent memory that maps cognitive memory types to computational structures; (b) a multi-factor decay scoring model extending the Ebbinghaus curve with access reinforcement, importance weighting, and user affinity; (c) an intent-weighted graph traversal algorithm that adapts edge exploration to query semantics; and (d) a three-tier entity resolution cascade that balances speed against accuracy.</w:t>
      </w:r>
    </w:p>
    <w:p>
      <w:pPr>
        <w:pStyle w:val="Heading1"/>
      </w:pPr>
      <w:r>
        <w:rPr>
          <w:rFonts w:ascii="Arial" w:cs="Arial" w:eastAsia="Arial" w:hAnsi="Arial"/>
        </w:rPr>
        <w:t xml:space="preserve">2. Background and Related Work</w:t>
      </w:r>
    </w:p>
    <w:p>
      <w:pPr>
        <w:pStyle w:val="Heading2"/>
      </w:pPr>
      <w:r>
        <w:rPr>
          <w:rFonts w:ascii="Arial" w:cs="Arial" w:eastAsia="Arial" w:hAnsi="Arial"/>
        </w:rPr>
        <w:t xml:space="preserve">2.1 Cognitive Memory Systems</w:t>
      </w:r>
    </w:p>
    <w:p>
      <w:pPr>
        <w:spacing w:after="120" w:before="120" w:line="276"/>
        <w:jc w:val="both"/>
      </w:pPr>
      <w:r>
        <w:rPr>
          <w:rFonts w:ascii="Arial" w:cs="Arial" w:eastAsia="Arial" w:hAnsi="Arial"/>
          <w:sz w:val="22"/>
          <w:szCs w:val="22"/>
        </w:rPr>
        <w:t xml:space="preserve">The distinction between episodic and semantic memory, first proposed by Tulving</w:t>
      </w:r>
      <w:r>
        <w:rPr>
          <w:rFonts w:ascii="Arial" w:cs="Arial" w:eastAsia="Arial" w:hAnsi="Arial"/>
          <w:sz w:val="18"/>
          <w:szCs w:val="18"/>
          <w:vertAlign w:val="superscript"/>
        </w:rPr>
        <w:t xml:space="preserve">[12]</w:t>
      </w:r>
      <w:r>
        <w:rPr>
          <w:rFonts w:ascii="Arial" w:cs="Arial" w:eastAsia="Arial" w:hAnsi="Arial"/>
          <w:sz w:val="22"/>
          <w:szCs w:val="22"/>
        </w:rPr>
        <w:t xml:space="preserve">, remains foundational to memory system design. Episodic memory encodes specific experiences with temporal and contextual detail, while semantic memory stores abstract relational knowledge divorced from the circumstances of acquisition. Baddeley's model of working memory</w:t>
      </w:r>
      <w:r>
        <w:rPr>
          <w:rFonts w:ascii="Arial" w:cs="Arial" w:eastAsia="Arial" w:hAnsi="Arial"/>
          <w:sz w:val="18"/>
          <w:szCs w:val="18"/>
          <w:vertAlign w:val="superscript"/>
        </w:rPr>
        <w:t xml:space="preserve">[13]</w:t>
      </w:r>
      <w:r>
        <w:rPr>
          <w:rFonts w:ascii="Arial" w:cs="Arial" w:eastAsia="Arial" w:hAnsi="Arial"/>
          <w:sz w:val="22"/>
          <w:szCs w:val="22"/>
        </w:rPr>
        <w:t xml:space="preserve"> adds a capacity-limited active processing component. Anderson's ACT-R framework</w:t>
      </w:r>
      <w:r>
        <w:rPr>
          <w:rFonts w:ascii="Arial" w:cs="Arial" w:eastAsia="Arial" w:hAnsi="Arial"/>
          <w:sz w:val="18"/>
          <w:szCs w:val="18"/>
          <w:vertAlign w:val="superscript"/>
        </w:rPr>
        <w:t xml:space="preserve">[14]</w:t>
      </w:r>
      <w:r>
        <w:rPr>
          <w:rFonts w:ascii="Arial" w:cs="Arial" w:eastAsia="Arial" w:hAnsi="Arial"/>
          <w:sz w:val="22"/>
          <w:szCs w:val="22"/>
        </w:rPr>
        <w:t xml:space="preserve"> formalizes procedural memory as learned production rules.</w:t>
      </w:r>
    </w:p>
    <w:p>
      <w:pPr>
        <w:spacing w:after="120" w:before="120" w:line="276"/>
        <w:jc w:val="both"/>
      </w:pPr>
      <w:r>
        <w:rPr>
          <w:rFonts w:ascii="Arial" w:cs="Arial" w:eastAsia="Arial" w:hAnsi="Arial"/>
          <w:sz w:val="22"/>
          <w:szCs w:val="22"/>
        </w:rPr>
        <w:t xml:space="preserve">McClelland, McNaughton, and O'Reilly's Complementary Learning Systems (CLS) theory</w:t>
      </w:r>
      <w:r>
        <w:rPr>
          <w:rFonts w:ascii="Arial" w:cs="Arial" w:eastAsia="Arial" w:hAnsi="Arial"/>
          <w:sz w:val="18"/>
          <w:szCs w:val="18"/>
          <w:vertAlign w:val="superscript"/>
        </w:rPr>
        <w:t xml:space="preserve">[1]</w:t>
      </w:r>
      <w:r>
        <w:rPr>
          <w:rFonts w:ascii="Arial" w:cs="Arial" w:eastAsia="Arial" w:hAnsi="Arial"/>
          <w:sz w:val="22"/>
          <w:szCs w:val="22"/>
        </w:rPr>
        <w:t xml:space="preserve"> provides perhaps the most direct architectural inspiration. CLS proposes that the hippocampus performs rapid, one-shot encoding of episodic traces, while the neocortex slowly consolidates these into structured, generalizable representations through offline replay. This dual-system architecture resolves the stability-plasticity dilemma: the hippocampus can learn quickly without catastrophically interfering with existing neocortical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5276" w:sz="12"/>
              <w:bottom w:val="none" w:sz="0"/>
              <w:right w:val="none" w:sz="0"/>
            </w:tcBorders>
            <w:shd w:fill="EBF5FB" w:val="clear"/>
            <w:tcMar>
              <w:top w:type="dxa" w:w="80"/>
              <w:left w:type="dxa" w:w="200"/>
              <w:bottom w:type="dxa" w:w="80"/>
              <w:right w:type="dxa" w:w="120"/>
            </w:tcMar>
          </w:tcPr>
          <w:p>
            <w:pPr>
              <w:spacing w:after="40" w:before="120" w:line="276"/>
              <w:jc w:val="both"/>
            </w:pPr>
            <w:r>
              <w:rPr>
                <w:rFonts w:ascii="Arial" w:cs="Arial" w:eastAsia="Arial" w:hAnsi="Arial"/>
                <w:b/>
                <w:bCs/>
                <w:color w:val="1A5276"/>
                <w:sz w:val="20"/>
                <w:szCs w:val="20"/>
              </w:rPr>
              <w:t xml:space="preserve">Key Insight: CLS as Architectural Blueprint</w:t>
            </w:r>
          </w:p>
          <w:p>
            <w:pPr>
              <w:spacing w:after="120" w:before="120" w:line="276"/>
              <w:jc w:val="left"/>
            </w:pPr>
            <w:r>
              <w:rPr>
                <w:rFonts w:ascii="Arial" w:cs="Arial" w:eastAsia="Arial" w:hAnsi="Arial"/>
                <w:sz w:val="20"/>
                <w:szCs w:val="20"/>
              </w:rPr>
              <w:t xml:space="preserve">The hippocampal-neocortical division maps directly to a dual-store architecture: a fast-write event ledger (hippocampus) paired with a slowly-consolidated knowledge graph (neocortex). Asynchronous consumer workers perform the role of offline replay, transforming episodic event traces into structured semantic representations.</w:t>
            </w:r>
          </w:p>
        </w:tc>
      </w:tr>
    </w:tbl>
    <w:p>
      <w:pPr>
        <w:spacing w:after="120" w:before="120" w:line="276"/>
        <w:jc w:val="both"/>
      </w:pPr>
      <w:r>
        <w:rPr>
          <w:rFonts w:ascii="Arial" w:cs="Arial" w:eastAsia="Arial" w:hAnsi="Arial"/>
          <w:sz w:val="22"/>
          <w:szCs w:val="22"/>
        </w:rPr>
        <w:t xml:space="preserve">Liang et al.</w:t>
      </w:r>
      <w:r>
        <w:rPr>
          <w:rFonts w:ascii="Arial" w:cs="Arial" w:eastAsia="Arial" w:hAnsi="Arial"/>
          <w:sz w:val="18"/>
          <w:szCs w:val="18"/>
          <w:vertAlign w:val="superscript"/>
        </w:rPr>
        <w:t xml:space="preserve">[10]</w:t>
      </w:r>
      <w:r>
        <w:rPr>
          <w:rFonts w:ascii="Arial" w:cs="Arial" w:eastAsia="Arial" w:hAnsi="Arial"/>
          <w:sz w:val="22"/>
          <w:szCs w:val="22"/>
        </w:rPr>
        <w:t xml:space="preserve"> provide a comprehensive bridge between cognitive neuroscience and LLM agent memory, demonstrating formal correspondences between hippocampal pattern separation (entity extraction), pattern completion (graph traversal), and systems consolidation (summarization). Li et al.</w:t>
      </w:r>
      <w:r>
        <w:rPr>
          <w:rFonts w:ascii="Arial" w:cs="Arial" w:eastAsia="Arial" w:hAnsi="Arial"/>
          <w:sz w:val="18"/>
          <w:szCs w:val="18"/>
          <w:vertAlign w:val="superscript"/>
        </w:rPr>
        <w:t xml:space="preserve">[11]</w:t>
      </w:r>
      <w:r>
        <w:rPr>
          <w:rFonts w:ascii="Arial" w:cs="Arial" w:eastAsia="Arial" w:hAnsi="Arial"/>
          <w:sz w:val="22"/>
          <w:szCs w:val="22"/>
        </w:rPr>
        <w:t xml:space="preserve"> validate this approach empirically with HiMeS, a hippocampus-inspired memory system that achieves 175% improvement in contextual alignment using a dual-memory architecture with reinforcement-learned consolidation policies.</w:t>
      </w:r>
    </w:p>
    <w:p>
      <w:pPr>
        <w:pStyle w:val="Heading2"/>
      </w:pPr>
      <w:r>
        <w:rPr>
          <w:rFonts w:ascii="Arial" w:cs="Arial" w:eastAsia="Arial" w:hAnsi="Arial"/>
        </w:rPr>
        <w:t xml:space="preserve">2.2 The Ebbinghaus Forgetting Curve</w:t>
      </w:r>
    </w:p>
    <w:p>
      <w:pPr>
        <w:spacing w:after="120" w:before="120" w:line="276"/>
        <w:jc w:val="both"/>
      </w:pPr>
      <w:r>
        <w:rPr>
          <w:rFonts w:ascii="Arial" w:cs="Arial" w:eastAsia="Arial" w:hAnsi="Arial"/>
          <w:sz w:val="22"/>
          <w:szCs w:val="22"/>
        </w:rPr>
        <w:t xml:space="preserve">Hermann Ebbinghaus's 1885 work</w:t>
      </w:r>
      <w:r>
        <w:rPr>
          <w:rFonts w:ascii="Arial" w:cs="Arial" w:eastAsia="Arial" w:hAnsi="Arial"/>
          <w:sz w:val="18"/>
          <w:szCs w:val="18"/>
          <w:vertAlign w:val="superscript"/>
        </w:rPr>
        <w:t xml:space="preserve">[2]</w:t>
      </w:r>
      <w:r>
        <w:rPr>
          <w:rFonts w:ascii="Arial" w:cs="Arial" w:eastAsia="Arial" w:hAnsi="Arial"/>
          <w:sz w:val="22"/>
          <w:szCs w:val="22"/>
        </w:rPr>
        <w:t xml:space="preserve"> established the mathematical foundation for memory decay. The forgetting curve describes retention as an exponential function of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none" w:sz="0"/>
              <w:bottom w:val="single" w:color="BDC3C7" w:sz="1"/>
              <w:right w:val="none" w:sz="0"/>
            </w:tcBorders>
            <w:tcMar>
              <w:top w:type="dxa" w:w="100"/>
              <w:left w:type="dxa" w:w="200"/>
              <w:bottom w:type="dxa" w:w="100"/>
              <w:right w:type="dxa" w:w="200"/>
            </w:tcMar>
          </w:tcPr>
          <w:p>
            <w:pPr>
              <w:spacing w:after="40" w:before="120" w:line="276"/>
              <w:jc w:val="center"/>
            </w:pPr>
            <w:r>
              <w:rPr>
                <w:rFonts w:ascii="Courier New" w:cs="Courier New" w:eastAsia="Courier New" w:hAnsi="Courier New"/>
                <w:b/>
                <w:bCs/>
                <w:color w:val="2C3E50"/>
                <w:sz w:val="24"/>
                <w:szCs w:val="24"/>
              </w:rPr>
              <w:t xml:space="preserve">R(t) = e^(-t / S)</w:t>
            </w:r>
          </w:p>
          <w:p>
            <w:pPr>
              <w:spacing w:after="120" w:before="120" w:line="276"/>
              <w:jc w:val="center"/>
            </w:pPr>
            <w:r>
              <w:rPr>
                <w:rFonts w:ascii="Arial" w:cs="Arial" w:eastAsia="Arial" w:hAnsi="Arial"/>
                <w:i/>
                <w:iCs/>
                <w:color w:val="5D6D7E"/>
                <w:sz w:val="18"/>
                <w:szCs w:val="18"/>
              </w:rPr>
              <w:t xml:space="preserve">where R is retention probability, t is elapsed time, and S is a stability parameter</w:t>
            </w:r>
          </w:p>
        </w:tc>
      </w:tr>
    </w:tbl>
    <w:p>
      <w:pPr>
        <w:spacing w:after="120" w:before="120" w:line="276"/>
        <w:jc w:val="both"/>
      </w:pPr>
      <w:r>
        <w:rPr>
          <w:rFonts w:ascii="Arial" w:cs="Arial" w:eastAsia="Arial" w:hAnsi="Arial"/>
          <w:sz w:val="22"/>
          <w:szCs w:val="22"/>
        </w:rPr>
        <w:t xml:space="preserve">The critical insight for system design is that S is not fixed. Ebbinghaus demonstrated that spaced repetition increases S, meaning that repeatedly accessed information decays more slowly. Park et al.</w:t>
      </w:r>
      <w:r>
        <w:rPr>
          <w:rFonts w:ascii="Arial" w:cs="Arial" w:eastAsia="Arial" w:hAnsi="Arial"/>
          <w:sz w:val="18"/>
          <w:szCs w:val="18"/>
          <w:vertAlign w:val="superscript"/>
        </w:rPr>
        <w:t xml:space="preserve">[15]</w:t>
      </w:r>
      <w:r>
        <w:rPr>
          <w:rFonts w:ascii="Arial" w:cs="Arial" w:eastAsia="Arial" w:hAnsi="Arial"/>
          <w:sz w:val="22"/>
          <w:szCs w:val="22"/>
        </w:rPr>
        <w:t xml:space="preserve"> applied this principle in their Generative Agents work, using a decay function of the form 0.995^(hours_since_access) for memory retrieval scoring. Huang et al.</w:t>
      </w:r>
      <w:r>
        <w:rPr>
          <w:rFonts w:ascii="Arial" w:cs="Arial" w:eastAsia="Arial" w:hAnsi="Arial"/>
          <w:sz w:val="18"/>
          <w:szCs w:val="18"/>
          <w:vertAlign w:val="superscript"/>
        </w:rPr>
        <w:t xml:space="preserve">[9]</w:t>
      </w:r>
      <w:r>
        <w:rPr>
          <w:rFonts w:ascii="Arial" w:cs="Arial" w:eastAsia="Arial" w:hAnsi="Arial"/>
          <w:sz w:val="22"/>
          <w:szCs w:val="22"/>
        </w:rPr>
        <w:t xml:space="preserve"> formalize the three-factor retrieval model (recency, importance, relevance) that has become standard in agent memory systems.</w:t>
      </w:r>
    </w:p>
    <w:p>
      <w:pPr>
        <w:pStyle w:val="Heading2"/>
      </w:pPr>
      <w:r>
        <w:rPr>
          <w:rFonts w:ascii="Arial" w:cs="Arial" w:eastAsia="Arial" w:hAnsi="Arial"/>
        </w:rPr>
        <w:t xml:space="preserve">2.3 Graph-Based Agent Memory</w:t>
      </w:r>
    </w:p>
    <w:p>
      <w:pPr>
        <w:spacing w:after="120" w:before="120" w:line="276"/>
        <w:jc w:val="both"/>
      </w:pPr>
      <w:r>
        <w:rPr>
          <w:rFonts w:ascii="Arial" w:cs="Arial" w:eastAsia="Arial" w:hAnsi="Arial"/>
          <w:sz w:val="22"/>
          <w:szCs w:val="22"/>
        </w:rPr>
        <w:t xml:space="preserve">A significant acceleration in graph-based agent memory research occurred in 2025-2026. Yang et al.</w:t>
      </w:r>
      <w:r>
        <w:rPr>
          <w:rFonts w:ascii="Arial" w:cs="Arial" w:eastAsia="Arial" w:hAnsi="Arial"/>
          <w:sz w:val="18"/>
          <w:szCs w:val="18"/>
          <w:vertAlign w:val="superscript"/>
        </w:rPr>
        <w:t xml:space="preserve">[6]</w:t>
      </w:r>
      <w:r>
        <w:rPr>
          <w:rFonts w:ascii="Arial" w:cs="Arial" w:eastAsia="Arial" w:hAnsi="Arial"/>
          <w:sz w:val="22"/>
          <w:szCs w:val="22"/>
        </w:rPr>
        <w:t xml:space="preserve"> published a comprehensive survey identifying five distinct graph architecture types for agent memory, concluding that hybrid multi-graph designs outperform monolithic structures. MAGMA</w:t>
      </w:r>
      <w:r>
        <w:rPr>
          <w:rFonts w:ascii="Arial" w:cs="Arial" w:eastAsia="Arial" w:hAnsi="Arial"/>
          <w:sz w:val="18"/>
          <w:szCs w:val="18"/>
          <w:vertAlign w:val="superscript"/>
        </w:rPr>
        <w:t xml:space="preserve">[7]</w:t>
      </w:r>
      <w:r>
        <w:rPr>
          <w:rFonts w:ascii="Arial" w:cs="Arial" w:eastAsia="Arial" w:hAnsi="Arial"/>
          <w:sz w:val="22"/>
          <w:szCs w:val="22"/>
        </w:rPr>
        <w:t xml:space="preserve">, by Jiang et al., demonstrated a multi-graph architecture with four orthogonal views (temporal, causal, semantic, entity) and reported a 45.5% improvement in reasoning accuracy via intent-weighted traversal. A-MEM</w:t>
      </w:r>
      <w:r>
        <w:rPr>
          <w:rFonts w:ascii="Arial" w:cs="Arial" w:eastAsia="Arial" w:hAnsi="Arial"/>
          <w:sz w:val="18"/>
          <w:szCs w:val="18"/>
          <w:vertAlign w:val="superscript"/>
        </w:rPr>
        <w:t xml:space="preserve">[16]</w:t>
      </w:r>
      <w:r>
        <w:rPr>
          <w:rFonts w:ascii="Arial" w:cs="Arial" w:eastAsia="Arial" w:hAnsi="Arial"/>
          <w:sz w:val="22"/>
          <w:szCs w:val="22"/>
        </w:rPr>
        <w:t xml:space="preserve"> introduced a Zettelkasten-inspired approach with bidirectional evolution of memory notes.</w:t>
      </w:r>
    </w:p>
    <w:p>
      <w:pPr>
        <w:spacing w:after="120" w:before="120" w:line="276"/>
        <w:jc w:val="both"/>
      </w:pPr>
      <w:r>
        <w:rPr>
          <w:rFonts w:ascii="Arial" w:cs="Arial" w:eastAsia="Arial" w:hAnsi="Arial"/>
          <w:sz w:val="22"/>
          <w:szCs w:val="22"/>
        </w:rPr>
        <w:t xml:space="preserve">Xiong et al.'s HippoRAG</w:t>
      </w:r>
      <w:r>
        <w:rPr>
          <w:rFonts w:ascii="Arial" w:cs="Arial" w:eastAsia="Arial" w:hAnsi="Arial"/>
          <w:sz w:val="18"/>
          <w:szCs w:val="18"/>
          <w:vertAlign w:val="superscript"/>
        </w:rPr>
        <w:t xml:space="preserve">[17]</w:t>
      </w:r>
      <w:r>
        <w:rPr>
          <w:rFonts w:ascii="Arial" w:cs="Arial" w:eastAsia="Arial" w:hAnsi="Arial"/>
          <w:sz w:val="22"/>
          <w:szCs w:val="22"/>
        </w:rPr>
        <w:t xml:space="preserve"> applied Personalized PageRank for associative retrieval in a graph-augmented RAG system, achieving +7 F1 improvement over standard RAG. Hu et al.</w:t>
      </w:r>
      <w:r>
        <w:rPr>
          <w:rFonts w:ascii="Arial" w:cs="Arial" w:eastAsia="Arial" w:hAnsi="Arial"/>
          <w:sz w:val="18"/>
          <w:szCs w:val="18"/>
          <w:vertAlign w:val="superscript"/>
        </w:rPr>
        <w:t xml:space="preserve">[8]</w:t>
      </w:r>
      <w:r>
        <w:rPr>
          <w:rFonts w:ascii="Arial" w:cs="Arial" w:eastAsia="Arial" w:hAnsi="Arial"/>
          <w:sz w:val="22"/>
          <w:szCs w:val="22"/>
        </w:rPr>
        <w:t xml:space="preserve"> assembled a unified framework organized around memory Forms, Functions, and Dynamics, while Pink et al.</w:t>
      </w:r>
      <w:r>
        <w:rPr>
          <w:rFonts w:ascii="Arial" w:cs="Arial" w:eastAsia="Arial" w:hAnsi="Arial"/>
          <w:sz w:val="18"/>
          <w:szCs w:val="18"/>
          <w:vertAlign w:val="superscript"/>
        </w:rPr>
        <w:t xml:space="preserve">[18]</w:t>
      </w:r>
      <w:r>
        <w:rPr>
          <w:rFonts w:ascii="Arial" w:cs="Arial" w:eastAsia="Arial" w:hAnsi="Arial"/>
          <w:sz w:val="22"/>
          <w:szCs w:val="22"/>
        </w:rPr>
        <w:t xml:space="preserve"> identified the essential properties of episodic memory systems for AI agents.</w:t>
      </w:r>
    </w:p>
    <w:p>
      <w:pPr>
        <w:pStyle w:val="Heading2"/>
      </w:pPr>
      <w:r>
        <w:rPr>
          <w:rFonts w:ascii="Arial" w:cs="Arial" w:eastAsia="Arial" w:hAnsi="Arial"/>
        </w:rPr>
        <w:t xml:space="preserve">2.4 Existing Systems and Their Limitations</w:t>
      </w:r>
    </w:p>
    <w:p>
      <w:pPr>
        <w:spacing w:after="120" w:before="120" w:line="276"/>
        <w:jc w:val="both"/>
      </w:pPr>
      <w:r>
        <w:rPr>
          <w:rFonts w:ascii="Arial" w:cs="Arial" w:eastAsia="Arial" w:hAnsi="Arial"/>
          <w:sz w:val="22"/>
          <w:szCs w:val="22"/>
        </w:rPr>
        <w:t xml:space="preserve">Current agent memory systems fall into three categories. Vector-based systems (standard RAG) provide semantic retrieval but lack temporal ordering, provenance, and principled forgetting. Tiered memory systems (MemGPT/Letta) introduce storage hierarchy but without graph structure or traceability. Knowledge graph systems (Zep/Graphiti, Mem0) provide relational structure but typically lack immutable event sourcing, formal decay models, or provenance-annotated retrieval.</w:t>
      </w:r>
    </w:p>
    <w:p>
      <w:pPr>
        <w:spacing w:after="120" w:before="120" w:line="276"/>
        <w:jc w:val="both"/>
      </w:pPr>
      <w:r>
        <w:rPr>
          <w:rFonts w:ascii="Arial" w:cs="Arial" w:eastAsia="Arial" w:hAnsi="Arial"/>
          <w:sz w:val="22"/>
          <w:szCs w:val="22"/>
        </w:rPr>
        <w:t xml:space="preserve">None of the existing systems provide the combination of immutable event sourcing, derived graph projection, provenance-annotated retrieval, and neuroscience-grounded decay scoring that Context Graph implements. This gap is not merely technical; it reflects a conceptual difference. Context Graph treats traceability as the primary design constraint, not an optional feature.</w:t>
      </w:r>
    </w:p>
    <w:p>
      <w:pPr>
        <w:pStyle w:val="Heading1"/>
      </w:pPr>
      <w:r>
        <w:rPr>
          <w:rFonts w:ascii="Arial" w:cs="Arial" w:eastAsia="Arial" w:hAnsi="Arial"/>
        </w:rPr>
        <w:t xml:space="preserve">3. System Architecture</w:t>
      </w:r>
    </w:p>
    <w:p>
      <w:pPr>
        <w:pStyle w:val="Heading2"/>
      </w:pPr>
      <w:r>
        <w:rPr>
          <w:rFonts w:ascii="Arial" w:cs="Arial" w:eastAsia="Arial" w:hAnsi="Arial"/>
        </w:rPr>
        <w:t xml:space="preserve">3.1 Dual-Store Design</w:t>
      </w:r>
    </w:p>
    <w:p>
      <w:pPr>
        <w:spacing w:after="120" w:before="120" w:line="276"/>
        <w:jc w:val="both"/>
      </w:pPr>
      <w:r>
        <w:rPr>
          <w:rFonts w:ascii="Arial" w:cs="Arial" w:eastAsia="Arial" w:hAnsi="Arial"/>
          <w:sz w:val="22"/>
          <w:szCs w:val="22"/>
        </w:rPr>
        <w:t xml:space="preserve">Context Graph implements a dual-store architecture inspired by CLS theory. The first store is an immutable event ledger that serves as the single source of truth. Every agent action, tool invocation, and LLM interaction is captured as an immutable event record with 14 fields (8 required, 6 optional). Events receive a globally-ordered position upon ingestion and are never modified after creation.</w:t>
      </w:r>
    </w:p>
    <w:p>
      <w:pPr>
        <w:spacing w:after="120" w:before="120" w:line="276"/>
        <w:jc w:val="both"/>
      </w:pPr>
      <w:r>
        <w:rPr>
          <w:rFonts w:ascii="Arial" w:cs="Arial" w:eastAsia="Arial" w:hAnsi="Arial"/>
          <w:sz w:val="22"/>
          <w:szCs w:val="22"/>
        </w:rPr>
        <w:t xml:space="preserve">The second store is a derived knowledge graph that is projected from the event ledger by asynchronous consumer workers. This graph is explicitly disposable: it can be destroyed and rebuilt from the event ledger at any time. This separation ensures that the source of truth remains immutable while the query-optimized projection can evolve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Component</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Biological Analog</w:t>
            </w:r>
          </w:p>
        </w:tc>
        <w:tc>
          <w:tcPr>
            <w:tcW w:type="dxa" w:w="49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Characteristics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 Ledger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Hippocampus</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Fast encoding, episodic detail, immutable, temporally ordered</w:t>
            </w:r>
          </w:p>
        </w:tc>
      </w:tr>
      <w:tr>
        <w:tc>
          <w:tcPr>
            <w:tcW w:type="dxa" w:w="2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Knowledge Graph</w:t>
            </w:r>
          </w:p>
        </w:tc>
        <w:tc>
          <w:tcPr>
            <w:tcW w:type="dxa" w:w="2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Neocortex</w:t>
            </w:r>
          </w:p>
        </w:tc>
        <w:tc>
          <w:tcPr>
            <w:tcW w:type="dxa" w:w="49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Slow consolidation, relational structure, query-optimized, derived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Consumer Workers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Offline replay / sleep</w:t>
            </w:r>
          </w:p>
        </w:tc>
        <w:tc>
          <w:tcPr>
            <w:tcW w:type="dxa" w:w="4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Asynchronous transformation of episodic traces into semantic structure</w:t>
            </w:r>
          </w:p>
        </w:tc>
      </w:tr>
      <w:tr>
        <w:tc>
          <w:tcPr>
            <w:tcW w:type="dxa" w:w="2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Decay Scoring</w:t>
            </w:r>
          </w:p>
        </w:tc>
        <w:tc>
          <w:tcPr>
            <w:tcW w:type="dxa" w:w="2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Synaptic homeostasis</w:t>
            </w:r>
          </w:p>
        </w:tc>
        <w:tc>
          <w:tcPr>
            <w:tcW w:type="dxa" w:w="49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Activity-dependent retention; unused connections weaken over time</w:t>
            </w:r>
          </w:p>
        </w:tc>
      </w:tr>
    </w:tbl>
    <w:p>
      <w:pPr>
        <w:spacing w:after="120" w:before="120" w:line="276"/>
        <w:jc w:val="center"/>
      </w:pPr>
      <w:r>
        <w:rPr>
          <w:rFonts w:ascii="Arial" w:cs="Arial" w:eastAsia="Arial" w:hAnsi="Arial"/>
          <w:i/>
          <w:iCs/>
          <w:color w:val="5D6D7E"/>
          <w:sz w:val="18"/>
          <w:szCs w:val="18"/>
        </w:rPr>
        <w:t xml:space="preserve">Table 1: Mapping between CLS theory components and Context Graph architecture.</w:t>
      </w:r>
    </w:p>
    <w:p>
      <w:pPr>
        <w:pStyle w:val="Heading2"/>
      </w:pPr>
      <w:r>
        <w:rPr>
          <w:rFonts w:ascii="Arial" w:cs="Arial" w:eastAsia="Arial" w:hAnsi="Arial"/>
        </w:rPr>
        <w:t xml:space="preserve">3.2 Event Schema</w:t>
      </w:r>
    </w:p>
    <w:p>
      <w:pPr>
        <w:spacing w:after="120" w:before="120" w:line="276"/>
        <w:jc w:val="both"/>
      </w:pPr>
      <w:r>
        <w:rPr>
          <w:rFonts w:ascii="Arial" w:cs="Arial" w:eastAsia="Arial" w:hAnsi="Arial"/>
          <w:sz w:val="22"/>
          <w:szCs w:val="22"/>
        </w:rPr>
        <w:t xml:space="preserve">The event schema draws on both the W3C PROV Data Model</w:t>
      </w:r>
      <w:r>
        <w:rPr>
          <w:rFonts w:ascii="Arial" w:cs="Arial" w:eastAsia="Arial" w:hAnsi="Arial"/>
          <w:sz w:val="18"/>
          <w:szCs w:val="18"/>
          <w:vertAlign w:val="superscript"/>
        </w:rPr>
        <w:t xml:space="preserve">[3]</w:t>
      </w:r>
      <w:r>
        <w:rPr>
          <w:rFonts w:ascii="Arial" w:cs="Arial" w:eastAsia="Arial" w:hAnsi="Arial"/>
          <w:sz w:val="22"/>
          <w:szCs w:val="22"/>
        </w:rPr>
        <w:t xml:space="preserve"> and OpenTelemetry GenAI semantic conventions</w:t>
      </w:r>
      <w:r>
        <w:rPr>
          <w:rFonts w:ascii="Arial" w:cs="Arial" w:eastAsia="Arial" w:hAnsi="Arial"/>
          <w:sz w:val="18"/>
          <w:szCs w:val="18"/>
          <w:vertAlign w:val="superscript"/>
        </w:rPr>
        <w:t xml:space="preserve">[5]</w:t>
      </w:r>
      <w:r>
        <w:rPr>
          <w:rFonts w:ascii="Arial" w:cs="Arial" w:eastAsia="Arial" w:hAnsi="Arial"/>
          <w:sz w:val="22"/>
          <w:szCs w:val="22"/>
        </w:rPr>
        <w:t xml:space="preserve">. Each event is an immutable record with the following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Field</w:t>
            </w:r>
          </w:p>
        </w:tc>
        <w:tc>
          <w:tcPr>
            <w:tcW w:type="dxa" w:w="2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Type</w:t>
            </w:r>
          </w:p>
        </w:tc>
        <w:tc>
          <w:tcPr>
            <w:tcW w:type="dxa" w:w="47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Provenance Role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event_id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UUID</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Unique identity; deduplication key</w:t>
            </w:r>
          </w:p>
        </w:tc>
      </w:tr>
      <w:tr>
        <w:tc>
          <w:tcPr>
            <w:tcW w:type="dxa" w:w="2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event_type</w:t>
            </w:r>
          </w:p>
        </w:tc>
        <w:tc>
          <w:tcPr>
            <w:tcW w:type="dxa" w:w="2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Dot-namespaced string</w:t>
            </w:r>
          </w:p>
        </w:tc>
        <w:tc>
          <w:tcPr>
            <w:tcW w:type="dxa" w:w="47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Taxonomic classification (e.g., agent.invoke, tool.execute)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occurred_at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ISO 8601 datetime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Temporal anchor for ordering and decay</w:t>
            </w:r>
          </w:p>
        </w:tc>
      </w:tr>
      <w:tr>
        <w:tc>
          <w:tcPr>
            <w:tcW w:type="dxa" w:w="2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session_id</w:t>
            </w:r>
          </w:p>
        </w:tc>
        <w:tc>
          <w:tcPr>
            <w:tcW w:type="dxa" w:w="2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String</w:t>
            </w:r>
          </w:p>
        </w:tc>
        <w:tc>
          <w:tcPr>
            <w:tcW w:type="dxa" w:w="47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Session boundary for consolidation triggers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agent_id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Attribution to specific agent instance</w:t>
            </w:r>
          </w:p>
        </w:tc>
      </w:tr>
      <w:tr>
        <w:tc>
          <w:tcPr>
            <w:tcW w:type="dxa" w:w="2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trace_id</w:t>
            </w:r>
          </w:p>
        </w:tc>
        <w:tc>
          <w:tcPr>
            <w:tcW w:type="dxa" w:w="2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String</w:t>
            </w:r>
          </w:p>
        </w:tc>
        <w:tc>
          <w:tcPr>
            <w:tcW w:type="dxa" w:w="47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Distributed trace correlation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payload_ref</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Reference to structured payload data</w:t>
            </w:r>
          </w:p>
        </w:tc>
      </w:tr>
      <w:tr>
        <w:tc>
          <w:tcPr>
            <w:tcW w:type="dxa" w:w="2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global_position</w:t>
            </w:r>
          </w:p>
        </w:tc>
        <w:tc>
          <w:tcPr>
            <w:tcW w:type="dxa" w:w="2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Stream entry ID</w:t>
            </w:r>
          </w:p>
        </w:tc>
        <w:tc>
          <w:tcPr>
            <w:tcW w:type="dxa" w:w="47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Total ordering across all sessions</w:t>
            </w:r>
          </w:p>
        </w:tc>
      </w:tr>
    </w:tbl>
    <w:p>
      <w:pPr>
        <w:spacing w:after="120" w:before="120" w:line="276"/>
        <w:jc w:val="center"/>
      </w:pPr>
      <w:r>
        <w:rPr>
          <w:rFonts w:ascii="Arial" w:cs="Arial" w:eastAsia="Arial" w:hAnsi="Arial"/>
          <w:i/>
          <w:iCs/>
          <w:color w:val="5D6D7E"/>
          <w:sz w:val="18"/>
          <w:szCs w:val="18"/>
        </w:rPr>
        <w:t xml:space="preserve">Table 2: Required event fields with provenance roles.</w:t>
      </w:r>
    </w:p>
    <w:p>
      <w:pPr>
        <w:spacing w:after="120" w:before="120" w:line="276"/>
        <w:jc w:val="both"/>
      </w:pPr>
      <w:r>
        <w:rPr>
          <w:rFonts w:ascii="Arial" w:cs="Arial" w:eastAsia="Arial" w:hAnsi="Arial"/>
          <w:sz w:val="22"/>
          <w:szCs w:val="22"/>
        </w:rPr>
        <w:t xml:space="preserve">Optional fields include parent_event_id (enabling CAUSED_BY edges), importance_hint (caller-provided salience estimate, 1-10), ended_at (for span-style events), status (success/failure/timeout), and schema_version (for forward-compatible upcasting). The importance_hint field is notable: it allows the ingesting agent to signal salience at write time, which the decay model incorporates as a prior.</w:t>
      </w:r>
    </w:p>
    <w:p>
      <w:pPr>
        <w:pStyle w:val="Heading2"/>
      </w:pPr>
      <w:r>
        <w:rPr>
          <w:rFonts w:ascii="Arial" w:cs="Arial" w:eastAsia="Arial" w:hAnsi="Arial"/>
        </w:rPr>
        <w:t xml:space="preserve">3.3 Graph Schema</w:t>
      </w:r>
    </w:p>
    <w:p>
      <w:pPr>
        <w:spacing w:after="120" w:before="120" w:line="276"/>
        <w:jc w:val="both"/>
      </w:pPr>
      <w:r>
        <w:rPr>
          <w:rFonts w:ascii="Arial" w:cs="Arial" w:eastAsia="Arial" w:hAnsi="Arial"/>
          <w:sz w:val="22"/>
          <w:szCs w:val="22"/>
        </w:rPr>
        <w:t xml:space="preserve">The knowledge graph defines 8 node types and 16 edge types, organized into four views that correspond to distinct query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View</w:t>
            </w:r>
          </w:p>
        </w:tc>
        <w:tc>
          <w:tcPr>
            <w:tcW w:type="dxa" w:w="3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Primary Edges</w:t>
            </w:r>
          </w:p>
        </w:tc>
        <w:tc>
          <w:tcPr>
            <w:tcW w:type="dxa" w:w="4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Query Strategy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Temporal</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FOLLOWS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Linear traversal of event sequences within and across sessions</w:t>
            </w:r>
          </w:p>
        </w:tc>
      </w:tr>
      <w:tr>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Causal</w:t>
            </w:r>
          </w:p>
        </w:tc>
        <w:tc>
          <w:tcPr>
            <w:tcW w:type="dxa" w:w="3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CAUSED_BY</w:t>
            </w:r>
          </w:p>
        </w:tc>
        <w:tc>
          <w:tcPr>
            <w:tcW w:type="dxa" w:w="4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Backward chaining from effects to causes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Semantic</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SIMILAR_TO, REFERENCES, RELATED_TO</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Embedding-based similarity and entity co-occurrence</w:t>
            </w:r>
          </w:p>
        </w:tc>
      </w:tr>
      <w:tr>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Identity</w:t>
            </w:r>
          </w:p>
        </w:tc>
        <w:tc>
          <w:tcPr>
            <w:tcW w:type="dxa" w:w="3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HAS_PROFILE, HAS_PREFERENCE, HAS_SKILL</w:t>
            </w:r>
          </w:p>
        </w:tc>
        <w:tc>
          <w:tcPr>
            <w:tcW w:type="dxa" w:w="4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User-centric traversal for personalization</w:t>
            </w:r>
          </w:p>
        </w:tc>
      </w:tr>
    </w:tbl>
    <w:p>
      <w:pPr>
        <w:spacing w:after="120" w:before="120" w:line="276"/>
        <w:jc w:val="center"/>
      </w:pPr>
      <w:r>
        <w:rPr>
          <w:rFonts w:ascii="Arial" w:cs="Arial" w:eastAsia="Arial" w:hAnsi="Arial"/>
          <w:i/>
          <w:iCs/>
          <w:color w:val="5D6D7E"/>
          <w:sz w:val="18"/>
          <w:szCs w:val="18"/>
        </w:rPr>
        <w:t xml:space="preserve">Table 3: Four graph views with corresponding edge types and query strategies.</w:t>
      </w:r>
    </w:p>
    <w:p>
      <w:pPr>
        <w:spacing w:after="120" w:before="120" w:line="276"/>
        <w:jc w:val="both"/>
      </w:pPr>
      <w:r>
        <w:rPr>
          <w:rFonts w:ascii="Arial" w:cs="Arial" w:eastAsia="Arial" w:hAnsi="Arial"/>
          <w:sz w:val="22"/>
          <w:szCs w:val="22"/>
        </w:rPr>
        <w:t xml:space="preserve">This multi-view design follows the MAGMA architecture</w:t>
      </w:r>
      <w:r>
        <w:rPr>
          <w:rFonts w:ascii="Arial" w:cs="Arial" w:eastAsia="Arial" w:hAnsi="Arial"/>
          <w:sz w:val="18"/>
          <w:szCs w:val="18"/>
          <w:vertAlign w:val="superscript"/>
        </w:rPr>
        <w:t xml:space="preserve">[7]</w:t>
      </w:r>
      <w:r>
        <w:rPr>
          <w:rFonts w:ascii="Arial" w:cs="Arial" w:eastAsia="Arial" w:hAnsi="Arial"/>
          <w:sz w:val="22"/>
          <w:szCs w:val="22"/>
        </w:rPr>
        <w:t xml:space="preserve">, which demonstrated that maintaining orthogonal views over a shared node set enables intent-specific traversal without duplicating data. The 8 node types (Event, Entity, Summary, UserProfile, Preference, Skill, Workflow, BehavioralPattern) are drawn from the cognitive memory type taxonomy described in Section 4.</w:t>
      </w:r>
    </w:p>
    <w:p>
      <w:pPr>
        <w:pStyle w:val="Heading1"/>
      </w:pPr>
      <w:r>
        <w:rPr>
          <w:rFonts w:ascii="Arial" w:cs="Arial" w:eastAsia="Arial" w:hAnsi="Arial"/>
        </w:rPr>
        <w:t xml:space="preserve">4. Cognitive Memory Type Mapping</w:t>
      </w:r>
    </w:p>
    <w:p>
      <w:pPr>
        <w:spacing w:after="120" w:before="120" w:line="276"/>
        <w:jc w:val="both"/>
      </w:pPr>
      <w:r>
        <w:rPr>
          <w:rFonts w:ascii="Arial" w:cs="Arial" w:eastAsia="Arial" w:hAnsi="Arial"/>
          <w:sz w:val="22"/>
          <w:szCs w:val="22"/>
        </w:rPr>
        <w:t xml:space="preserve">Context Graph implements five memory types, each grounded in cognitive science and mapped to specific computational structures. This mapping is not metaphorical; each memory type corresponds to particular node types, edge types, and processing strategies.</w:t>
      </w:r>
    </w:p>
    <w:p>
      <w:pPr>
        <w:pStyle w:val="Heading2"/>
      </w:pPr>
      <w:r>
        <w:rPr>
          <w:rFonts w:ascii="Arial" w:cs="Arial" w:eastAsia="Arial" w:hAnsi="Arial"/>
        </w:rPr>
        <w:t xml:space="preserve">4.1 Episodic Memory</w:t>
      </w:r>
    </w:p>
    <w:p>
      <w:pPr>
        <w:spacing w:after="120" w:before="120" w:line="276"/>
        <w:jc w:val="both"/>
      </w:pPr>
      <w:r>
        <w:rPr>
          <w:rFonts w:ascii="Arial" w:cs="Arial" w:eastAsia="Arial" w:hAnsi="Arial"/>
          <w:sz w:val="22"/>
          <w:szCs w:val="22"/>
        </w:rPr>
        <w:t xml:space="preserve">Episodic memory encodes specific experiences with temporal context</w:t>
      </w:r>
      <w:r>
        <w:rPr>
          <w:rFonts w:ascii="Arial" w:cs="Arial" w:eastAsia="Arial" w:hAnsi="Arial"/>
          <w:sz w:val="18"/>
          <w:szCs w:val="18"/>
          <w:vertAlign w:val="superscript"/>
        </w:rPr>
        <w:t xml:space="preserve">[12]</w:t>
      </w:r>
      <w:r>
        <w:rPr>
          <w:rFonts w:ascii="Arial" w:cs="Arial" w:eastAsia="Arial" w:hAnsi="Arial"/>
          <w:sz w:val="22"/>
          <w:szCs w:val="22"/>
        </w:rPr>
        <w:t xml:space="preserve">. In Context Graph, episodic memory is represented by Event nodes connected by FOLLOWS edges, preserving the sequential ordering of actions within and across sessions. Each Event node retains the full provenance chain (agent, session, trace, timestamp, global position) that identifies the original experience. The hippocampal indexing function is served by hierarchical Summary nodes, which act as pointers to distributed event clusters.</w:t>
      </w:r>
    </w:p>
    <w:p>
      <w:pPr>
        <w:pStyle w:val="Heading2"/>
      </w:pPr>
      <w:r>
        <w:rPr>
          <w:rFonts w:ascii="Arial" w:cs="Arial" w:eastAsia="Arial" w:hAnsi="Arial"/>
        </w:rPr>
        <w:t xml:space="preserve">4.2 Semantic Memory</w:t>
      </w:r>
    </w:p>
    <w:p>
      <w:pPr>
        <w:spacing w:after="120" w:before="120" w:line="276"/>
        <w:jc w:val="both"/>
      </w:pPr>
      <w:r>
        <w:rPr>
          <w:rFonts w:ascii="Arial" w:cs="Arial" w:eastAsia="Arial" w:hAnsi="Arial"/>
          <w:sz w:val="22"/>
          <w:szCs w:val="22"/>
        </w:rPr>
        <w:t xml:space="preserve">Semantic memory stores abstract relational knowledge independent of acquisition context</w:t>
      </w:r>
      <w:r>
        <w:rPr>
          <w:rFonts w:ascii="Arial" w:cs="Arial" w:eastAsia="Arial" w:hAnsi="Arial"/>
          <w:sz w:val="18"/>
          <w:szCs w:val="18"/>
          <w:vertAlign w:val="superscript"/>
        </w:rPr>
        <w:t xml:space="preserve">[12]</w:t>
      </w:r>
      <w:r>
        <w:rPr>
          <w:rFonts w:ascii="Arial" w:cs="Arial" w:eastAsia="Arial" w:hAnsi="Arial"/>
          <w:sz w:val="22"/>
          <w:szCs w:val="22"/>
        </w:rPr>
        <w:t xml:space="preserve">. Entity nodes, connected by REFERENCES, RELATED_TO, and SAME_AS edges, form the semantic layer. Entity extraction occurs during the session extraction stage of the processing pipeline, where completed sessions are analyzed to identify people, concepts, tools, and resources mentioned in events. Importantly, every Entity node carries a DERIVED_FROM edge back to the events that produced it, maintaining provenance even in the semantic layer.</w:t>
      </w:r>
    </w:p>
    <w:p>
      <w:pPr>
        <w:pStyle w:val="Heading2"/>
      </w:pPr>
      <w:r>
        <w:rPr>
          <w:rFonts w:ascii="Arial" w:cs="Arial" w:eastAsia="Arial" w:hAnsi="Arial"/>
        </w:rPr>
        <w:t xml:space="preserve">4.3 Procedural Memory</w:t>
      </w:r>
    </w:p>
    <w:p>
      <w:pPr>
        <w:spacing w:after="120" w:before="120" w:line="276"/>
        <w:jc w:val="both"/>
      </w:pPr>
      <w:r>
        <w:rPr>
          <w:rFonts w:ascii="Arial" w:cs="Arial" w:eastAsia="Arial" w:hAnsi="Arial"/>
          <w:sz w:val="22"/>
          <w:szCs w:val="22"/>
        </w:rPr>
        <w:t xml:space="preserve">Procedural memory captures learned action sequences and behavioral patterns</w:t>
      </w:r>
      <w:r>
        <w:rPr>
          <w:rFonts w:ascii="Arial" w:cs="Arial" w:eastAsia="Arial" w:hAnsi="Arial"/>
          <w:sz w:val="18"/>
          <w:szCs w:val="18"/>
          <w:vertAlign w:val="superscript"/>
        </w:rPr>
        <w:t xml:space="preserve">[14]</w:t>
      </w:r>
      <w:r>
        <w:rPr>
          <w:rFonts w:ascii="Arial" w:cs="Arial" w:eastAsia="Arial" w:hAnsi="Arial"/>
          <w:sz w:val="22"/>
          <w:szCs w:val="22"/>
        </w:rPr>
        <w:t xml:space="preserve">. Workflow nodes represent detected recurring action sequences (e.g., a user who always runs tests before committing code), while BehavioralPattern nodes capture higher-level behavioral regularities observed across sessions. The ABSTRACTED_FROM edge enables hierarchical workflow composition, and EXHIBITS_PATTERN links entities to their observed behavioral tendencies.</w:t>
      </w:r>
    </w:p>
    <w:p>
      <w:pPr>
        <w:pStyle w:val="Heading2"/>
      </w:pPr>
      <w:r>
        <w:rPr>
          <w:rFonts w:ascii="Arial" w:cs="Arial" w:eastAsia="Arial" w:hAnsi="Arial"/>
        </w:rPr>
        <w:t xml:space="preserve">4.4 Autobiographical Memory</w:t>
      </w:r>
    </w:p>
    <w:p>
      <w:pPr>
        <w:spacing w:after="120" w:before="120" w:line="276"/>
        <w:jc w:val="both"/>
      </w:pPr>
      <w:r>
        <w:rPr>
          <w:rFonts w:ascii="Arial" w:cs="Arial" w:eastAsia="Arial" w:hAnsi="Arial"/>
          <w:sz w:val="22"/>
          <w:szCs w:val="22"/>
        </w:rPr>
        <w:t xml:space="preserve">Context Graph extends the standard episodic-semantic-procedural taxonomy with autobiographical memory: persistent, cross-session identity representations. UserProfile nodes aggregate information about a specific user across all sessions. Preference nodes (connected via HAS_PREFERENCE) and Skill nodes (connected via HAS_SKILL, with PARENT_SKILL for taxonomic hierarchy) capture the user's stated and inferred characteristics. Each of these nodes carries DERIVED_FROM provenance back to the source events, ensuring that personalization decisions are traceable and auditable.</w:t>
      </w:r>
    </w:p>
    <w:p>
      <w:pPr>
        <w:pStyle w:val="Heading2"/>
      </w:pPr>
      <w:r>
        <w:rPr>
          <w:rFonts w:ascii="Arial" w:cs="Arial" w:eastAsia="Arial" w:hAnsi="Arial"/>
        </w:rPr>
        <w:t xml:space="preserve">4.5 Working Memory</w:t>
      </w:r>
    </w:p>
    <w:p>
      <w:pPr>
        <w:spacing w:after="120" w:before="120" w:line="276"/>
        <w:jc w:val="both"/>
      </w:pPr>
      <w:r>
        <w:rPr>
          <w:rFonts w:ascii="Arial" w:cs="Arial" w:eastAsia="Arial" w:hAnsi="Arial"/>
          <w:sz w:val="22"/>
          <w:szCs w:val="22"/>
        </w:rPr>
        <w:t xml:space="preserve">Working memory, in Baddeley's formulation</w:t>
      </w:r>
      <w:r>
        <w:rPr>
          <w:rFonts w:ascii="Arial" w:cs="Arial" w:eastAsia="Arial" w:hAnsi="Arial"/>
          <w:sz w:val="18"/>
          <w:szCs w:val="18"/>
          <w:vertAlign w:val="superscript"/>
        </w:rPr>
        <w:t xml:space="preserve">[13]</w:t>
      </w:r>
      <w:r>
        <w:rPr>
          <w:rFonts w:ascii="Arial" w:cs="Arial" w:eastAsia="Arial" w:hAnsi="Arial"/>
          <w:sz w:val="22"/>
          <w:szCs w:val="22"/>
        </w:rPr>
        <w:t xml:space="preserve">, is a capacity-limited active processing buffer. In Context Graph, working memory is implemented at the API layer: each context retrieval query assembles a bounded subgraph (constrained by maximum node count, maximum depth, and timeout) scored by the decay model described in Section 5. The intent classification system (Section 6) serves as an attentional mechanism, focusing the working memory assembly on edges and nodes most relevant to the inferred query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Memory Type</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Cognitive Basis</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Node Types</w:t>
            </w:r>
          </w:p>
        </w:tc>
        <w:tc>
          <w:tcPr>
            <w:tcW w:type="dxa" w:w="29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Key Edges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Episodic</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Tulving (1972)</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FOLLOWS, CAUSED_BY</w:t>
            </w:r>
          </w:p>
        </w:tc>
      </w:tr>
      <w:tr>
        <w:tc>
          <w:tcPr>
            <w:tcW w:type="dxa" w:w="1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Semantic</w:t>
            </w:r>
          </w:p>
        </w:tc>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Tulving (1972)</w:t>
            </w:r>
          </w:p>
        </w:tc>
        <w:tc>
          <w:tcPr>
            <w:tcW w:type="dxa" w:w="3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Entity</w:t>
            </w:r>
          </w:p>
        </w:tc>
        <w:tc>
          <w:tcPr>
            <w:tcW w:type="dxa" w:w="29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REFERENCES, RELATED_TO, SAME_AS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Procedural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Anderson (1983)</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Workflow, BehavioralPattern</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ABSTRACTED_FROM, EXHIBITS_PATTERN</w:t>
            </w:r>
          </w:p>
        </w:tc>
      </w:tr>
      <w:tr>
        <w:tc>
          <w:tcPr>
            <w:tcW w:type="dxa" w:w="1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Autobiographical</w:t>
            </w:r>
          </w:p>
        </w:tc>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Conway (2005)</w:t>
            </w:r>
          </w:p>
        </w:tc>
        <w:tc>
          <w:tcPr>
            <w:tcW w:type="dxa" w:w="3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UserProfile, Preference, Skill</w:t>
            </w:r>
          </w:p>
        </w:tc>
        <w:tc>
          <w:tcPr>
            <w:tcW w:type="dxa" w:w="29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HAS_PROFILE, HAS_PREFERENCE, HAS_SKILL</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Working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Baddeley (2000)</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Bounded query scope</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Intent-weighted traversal</w:t>
            </w:r>
          </w:p>
        </w:tc>
      </w:tr>
    </w:tbl>
    <w:p>
      <w:pPr>
        <w:spacing w:after="120" w:before="120" w:line="276"/>
        <w:jc w:val="center"/>
      </w:pPr>
      <w:r>
        <w:rPr>
          <w:rFonts w:ascii="Arial" w:cs="Arial" w:eastAsia="Arial" w:hAnsi="Arial"/>
          <w:i/>
          <w:iCs/>
          <w:color w:val="5D6D7E"/>
          <w:sz w:val="18"/>
          <w:szCs w:val="18"/>
        </w:rPr>
        <w:t xml:space="preserve">Table 4: Five memory types with cognitive basis, node types, and key edges.</w:t>
      </w:r>
    </w:p>
    <w:p>
      <w:pPr>
        <w:pStyle w:val="Heading1"/>
      </w:pPr>
      <w:r>
        <w:rPr>
          <w:rFonts w:ascii="Arial" w:cs="Arial" w:eastAsia="Arial" w:hAnsi="Arial"/>
        </w:rPr>
        <w:t xml:space="preserve">5. Decay Scoring Model</w:t>
      </w:r>
    </w:p>
    <w:p>
      <w:pPr>
        <w:spacing w:after="120" w:before="120" w:line="276"/>
        <w:jc w:val="both"/>
      </w:pPr>
      <w:r>
        <w:rPr>
          <w:rFonts w:ascii="Arial" w:cs="Arial" w:eastAsia="Arial" w:hAnsi="Arial"/>
          <w:sz w:val="22"/>
          <w:szCs w:val="22"/>
        </w:rPr>
        <w:t xml:space="preserve">The decay scoring model determines which memories remain accessible and which fade. It extends the Ebbinghaus forgetting curve</w:t>
      </w:r>
      <w:r>
        <w:rPr>
          <w:rFonts w:ascii="Arial" w:cs="Arial" w:eastAsia="Arial" w:hAnsi="Arial"/>
          <w:sz w:val="18"/>
          <w:szCs w:val="18"/>
          <w:vertAlign w:val="superscript"/>
        </w:rPr>
        <w:t xml:space="preserve">[2]</w:t>
      </w:r>
      <w:r>
        <w:rPr>
          <w:rFonts w:ascii="Arial" w:cs="Arial" w:eastAsia="Arial" w:hAnsi="Arial"/>
          <w:sz w:val="22"/>
          <w:szCs w:val="22"/>
        </w:rPr>
        <w:t xml:space="preserve"> with three additional factors, following the tripartite retrieval model validated by Huang et al.</w:t>
      </w:r>
      <w:r>
        <w:rPr>
          <w:rFonts w:ascii="Arial" w:cs="Arial" w:eastAsia="Arial" w:hAnsi="Arial"/>
          <w:sz w:val="18"/>
          <w:szCs w:val="18"/>
          <w:vertAlign w:val="superscript"/>
        </w:rPr>
        <w:t xml:space="preserve">[9]</w:t>
      </w:r>
      <w:r>
        <w:rPr>
          <w:rFonts w:ascii="Arial" w:cs="Arial" w:eastAsia="Arial" w:hAnsi="Arial"/>
          <w:sz w:val="22"/>
          <w:szCs w:val="22"/>
        </w:rPr>
        <w:t xml:space="preserve"> and implemented in various forms by Park et al.</w:t>
      </w:r>
      <w:r>
        <w:rPr>
          <w:rFonts w:ascii="Arial" w:cs="Arial" w:eastAsia="Arial" w:hAnsi="Arial"/>
          <w:sz w:val="18"/>
          <w:szCs w:val="18"/>
          <w:vertAlign w:val="superscript"/>
        </w:rPr>
        <w:t xml:space="preserve">[15]</w:t>
      </w:r>
      <w:r>
        <w:rPr>
          <w:rFonts w:ascii="Arial" w:cs="Arial" w:eastAsia="Arial" w:hAnsi="Arial"/>
          <w:sz w:val="22"/>
          <w:szCs w:val="22"/>
        </w:rPr>
        <w:t xml:space="preserve"> and Jiang et al.</w:t>
      </w:r>
      <w:r>
        <w:rPr>
          <w:rFonts w:ascii="Arial" w:cs="Arial" w:eastAsia="Arial" w:hAnsi="Arial"/>
          <w:sz w:val="18"/>
          <w:szCs w:val="18"/>
          <w:vertAlign w:val="superscript"/>
        </w:rPr>
        <w:t xml:space="preserve">[7]</w:t>
      </w:r>
      <w:r>
        <w:rPr>
          <w:rFonts w:ascii="Arial" w:cs="Arial" w:eastAsia="Arial" w:hAnsi="Arial"/>
          <w:sz w:val="22"/>
          <w:szCs w:val="22"/>
        </w:rPr>
        <w:t xml:space="preserve">.</w:t>
      </w:r>
    </w:p>
    <w:p>
      <w:pPr>
        <w:pStyle w:val="Heading2"/>
      </w:pPr>
      <w:r>
        <w:rPr>
          <w:rFonts w:ascii="Arial" w:cs="Arial" w:eastAsia="Arial" w:hAnsi="Arial"/>
        </w:rPr>
        <w:t xml:space="preserve">5.1 Composite Score</w:t>
      </w:r>
    </w:p>
    <w:p>
      <w:pPr>
        <w:spacing w:after="120" w:before="120" w:line="276"/>
        <w:jc w:val="both"/>
      </w:pPr>
      <w:r>
        <w:rPr>
          <w:rFonts w:ascii="Arial" w:cs="Arial" w:eastAsia="Arial" w:hAnsi="Arial"/>
          <w:sz w:val="22"/>
          <w:szCs w:val="22"/>
        </w:rPr>
        <w:t xml:space="preserve">The composite score for a node n given query q, user u, and current time 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none" w:sz="0"/>
              <w:bottom w:val="single" w:color="BDC3C7" w:sz="1"/>
              <w:right w:val="none" w:sz="0"/>
            </w:tcBorders>
            <w:tcMar>
              <w:top w:type="dxa" w:w="100"/>
              <w:left w:type="dxa" w:w="200"/>
              <w:bottom w:type="dxa" w:w="100"/>
              <w:right w:type="dxa" w:w="200"/>
            </w:tcMar>
          </w:tcPr>
          <w:p>
            <w:pPr>
              <w:spacing w:after="40" w:before="120" w:line="276"/>
              <w:jc w:val="center"/>
            </w:pPr>
            <w:r>
              <w:rPr>
                <w:rFonts w:ascii="Courier New" w:cs="Courier New" w:eastAsia="Courier New" w:hAnsi="Courier New"/>
                <w:b/>
                <w:bCs/>
                <w:color w:val="2C3E50"/>
                <w:sz w:val="24"/>
                <w:szCs w:val="24"/>
              </w:rPr>
              <w:t xml:space="preserve">score(n, q, u, t) = w_r * recency(n, t) + w_i * importance(n) + w_v * relevance(n, q) + w_u * affinity(n, u)</w:t>
            </w:r>
          </w:p>
          <w:p>
            <w:pPr>
              <w:spacing w:after="120" w:before="120" w:line="276"/>
              <w:jc w:val="center"/>
            </w:pPr>
            <w:r>
              <w:rPr>
                <w:rFonts w:ascii="Arial" w:cs="Arial" w:eastAsia="Arial" w:hAnsi="Arial"/>
                <w:i/>
                <w:iCs/>
                <w:color w:val="5D6D7E"/>
                <w:sz w:val="18"/>
                <w:szCs w:val="18"/>
              </w:rPr>
              <w:t xml:space="preserve">Equation 1: Composite decay score with four weighted factors</w:t>
            </w:r>
          </w:p>
        </w:tc>
      </w:tr>
    </w:tbl>
    <w:p>
      <w:pPr>
        <w:spacing w:after="120" w:before="120" w:line="276"/>
        <w:jc w:val="both"/>
      </w:pPr>
      <w:r>
        <w:rPr>
          <w:rFonts w:ascii="Arial" w:cs="Arial" w:eastAsia="Arial" w:hAnsi="Arial"/>
          <w:sz w:val="22"/>
          <w:szCs w:val="22"/>
        </w:rPr>
        <w:t xml:space="preserve">Default weights are w_r = 1.0, w_i = 1.0, w_v = 1.0, and w_u = 0.5. These are configurable per-deployment and amenable to reinforcement learning optimization in future work.</w:t>
      </w:r>
    </w:p>
    <w:p>
      <w:pPr>
        <w:pStyle w:val="Heading2"/>
      </w:pPr>
      <w:r>
        <w:rPr>
          <w:rFonts w:ascii="Arial" w:cs="Arial" w:eastAsia="Arial" w:hAnsi="Arial"/>
        </w:rPr>
        <w:t xml:space="preserve">5.2 Recency Factor</w:t>
      </w:r>
    </w:p>
    <w:p>
      <w:pPr>
        <w:spacing w:after="120" w:before="120" w:line="276"/>
        <w:jc w:val="both"/>
      </w:pPr>
      <w:r>
        <w:rPr>
          <w:rFonts w:ascii="Arial" w:cs="Arial" w:eastAsia="Arial" w:hAnsi="Arial"/>
          <w:sz w:val="22"/>
          <w:szCs w:val="22"/>
        </w:rPr>
        <w:t xml:space="preserve">The recency factor implements exponential decay with access-dependent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none" w:sz="0"/>
              <w:bottom w:val="single" w:color="BDC3C7" w:sz="1"/>
              <w:right w:val="none" w:sz="0"/>
            </w:tcBorders>
            <w:tcMar>
              <w:top w:type="dxa" w:w="100"/>
              <w:left w:type="dxa" w:w="200"/>
              <w:bottom w:type="dxa" w:w="100"/>
              <w:right w:type="dxa" w:w="200"/>
            </w:tcMar>
          </w:tcPr>
          <w:p>
            <w:pPr>
              <w:spacing w:after="40" w:before="120" w:line="276"/>
              <w:jc w:val="center"/>
            </w:pPr>
            <w:r>
              <w:rPr>
                <w:rFonts w:ascii="Courier New" w:cs="Courier New" w:eastAsia="Courier New" w:hAnsi="Courier New"/>
                <w:b/>
                <w:bCs/>
                <w:color w:val="2C3E50"/>
                <w:sz w:val="24"/>
                <w:szCs w:val="24"/>
              </w:rPr>
              <w:t xml:space="preserve">recency(n, t) = e^(-t_elapsed / S)</w:t>
            </w:r>
          </w:p>
          <w:p>
            <w:pPr>
              <w:spacing w:after="120" w:before="120" w:line="276"/>
              <w:jc w:val="center"/>
            </w:pPr>
            <w:r>
              <w:rPr>
                <w:rFonts w:ascii="Arial" w:cs="Arial" w:eastAsia="Arial" w:hAnsi="Arial"/>
                <w:i/>
                <w:iCs/>
                <w:color w:val="5D6D7E"/>
                <w:sz w:val="18"/>
                <w:szCs w:val="18"/>
              </w:rPr>
              <w:t xml:space="preserve">where t_elapsed = hours since max(occurred_at, last_accessed_at)</w:t>
            </w:r>
          </w:p>
        </w:tc>
      </w:tr>
    </w:tbl>
    <w:p>
      <w:pPr>
        <w:spacing w:after="120" w:before="120" w:line="276"/>
        <w:jc w:val="both"/>
      </w:pPr>
      <w:r>
        <w:rPr>
          <w:rFonts w:ascii="Arial" w:cs="Arial" w:eastAsia="Arial" w:hAnsi="Arial"/>
          <w:sz w:val="22"/>
          <w:szCs w:val="22"/>
        </w:rPr>
        <w:t xml:space="preserve">The stability parameter S incorporates the Ebbinghaus spacing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none" w:sz="0"/>
              <w:bottom w:val="single" w:color="BDC3C7" w:sz="1"/>
              <w:right w:val="none" w:sz="0"/>
            </w:tcBorders>
            <w:tcMar>
              <w:top w:type="dxa" w:w="100"/>
              <w:left w:type="dxa" w:w="200"/>
              <w:bottom w:type="dxa" w:w="100"/>
              <w:right w:type="dxa" w:w="200"/>
            </w:tcMar>
          </w:tcPr>
          <w:p>
            <w:pPr>
              <w:spacing w:after="40" w:before="120" w:line="276"/>
              <w:jc w:val="center"/>
            </w:pPr>
            <w:r>
              <w:rPr>
                <w:rFonts w:ascii="Courier New" w:cs="Courier New" w:eastAsia="Courier New" w:hAnsi="Courier New"/>
                <w:b/>
                <w:bCs/>
                <w:color w:val="2C3E50"/>
                <w:sz w:val="24"/>
                <w:szCs w:val="24"/>
              </w:rPr>
              <w:t xml:space="preserve">S = S_base + (access_count * S_boost)</w:t>
            </w:r>
          </w:p>
          <w:p>
            <w:pPr>
              <w:spacing w:after="120" w:before="120" w:line="276"/>
              <w:jc w:val="center"/>
            </w:pPr>
            <w:r>
              <w:rPr>
                <w:rFonts w:ascii="Arial" w:cs="Arial" w:eastAsia="Arial" w:hAnsi="Arial"/>
                <w:i/>
                <w:iCs/>
                <w:color w:val="5D6D7E"/>
                <w:sz w:val="18"/>
                <w:szCs w:val="18"/>
              </w:rPr>
              <w:t xml:space="preserve">Default: S_base = 168 hours (1-week half-life), S_boost = 24 hours per access</w:t>
            </w:r>
          </w:p>
        </w:tc>
      </w:tr>
    </w:tbl>
    <w:p>
      <w:pPr>
        <w:spacing w:after="120" w:before="120" w:line="276"/>
        <w:jc w:val="both"/>
      </w:pPr>
      <w:r>
        <w:rPr>
          <w:rFonts w:ascii="Arial" w:cs="Arial" w:eastAsia="Arial" w:hAnsi="Arial"/>
          <w:sz w:val="22"/>
          <w:szCs w:val="22"/>
        </w:rPr>
        <w:t xml:space="preserve">This formulation captures the empirical finding that repeated retrieval strengthens memory traces. Each time a node is accessed during query processing, its access_count and last_accessed_at are updated, implementing reconsolidation: the biological process by which retrieved memories are restabilized in a potentially modified state.</w:t>
      </w:r>
    </w:p>
    <w:p>
      <w:pPr>
        <w:pStyle w:val="Heading2"/>
      </w:pPr>
      <w:r>
        <w:rPr>
          <w:rFonts w:ascii="Arial" w:cs="Arial" w:eastAsia="Arial" w:hAnsi="Arial"/>
        </w:rPr>
        <w:t xml:space="preserve">5.3 Importance Factor</w:t>
      </w:r>
    </w:p>
    <w:p>
      <w:pPr>
        <w:spacing w:after="120" w:before="120" w:line="276"/>
        <w:jc w:val="both"/>
      </w:pPr>
      <w:r>
        <w:rPr>
          <w:rFonts w:ascii="Arial" w:cs="Arial" w:eastAsia="Arial" w:hAnsi="Arial"/>
          <w:sz w:val="22"/>
          <w:szCs w:val="22"/>
        </w:rPr>
        <w:t xml:space="preserve">Importance combines three signals: the caller-provided importance_hint (normalized to 0-1), an access frequency boost (logarithmic, capped at 0.2), and a graph connectivity boost based on in-degree (logarithmic, capped at 0.2). The importance_hint acts as a Bayesian prior that the access and connectivity signals update over time.</w:t>
      </w:r>
    </w:p>
    <w:p>
      <w:pPr>
        <w:pStyle w:val="Heading2"/>
      </w:pPr>
      <w:r>
        <w:rPr>
          <w:rFonts w:ascii="Arial" w:cs="Arial" w:eastAsia="Arial" w:hAnsi="Arial"/>
        </w:rPr>
        <w:t xml:space="preserve">5.4 Relevance Factor</w:t>
      </w:r>
    </w:p>
    <w:p>
      <w:pPr>
        <w:spacing w:after="120" w:before="120" w:line="276"/>
        <w:jc w:val="both"/>
      </w:pPr>
      <w:r>
        <w:rPr>
          <w:rFonts w:ascii="Arial" w:cs="Arial" w:eastAsia="Arial" w:hAnsi="Arial"/>
          <w:sz w:val="22"/>
          <w:szCs w:val="22"/>
        </w:rPr>
        <w:t xml:space="preserve">Relevance is computed as the cosine similarity between the query embedding and the node embedding. When embeddings are unavailable (during cold-start), a default of 0.5 is used. This factor enables semantic retrieval within the graph structure, complementing the topological traversal provided by edge types.</w:t>
      </w:r>
    </w:p>
    <w:p>
      <w:pPr>
        <w:pStyle w:val="Heading2"/>
      </w:pPr>
      <w:r>
        <w:rPr>
          <w:rFonts w:ascii="Arial" w:cs="Arial" w:eastAsia="Arial" w:hAnsi="Arial"/>
        </w:rPr>
        <w:t xml:space="preserve">5.5 User Affinity Factor</w:t>
      </w:r>
    </w:p>
    <w:p>
      <w:pPr>
        <w:spacing w:after="120" w:before="120" w:line="276"/>
        <w:jc w:val="both"/>
      </w:pPr>
      <w:r>
        <w:rPr>
          <w:rFonts w:ascii="Arial" w:cs="Arial" w:eastAsia="Arial" w:hAnsi="Arial"/>
          <w:sz w:val="22"/>
          <w:szCs w:val="22"/>
        </w:rPr>
        <w:t xml:space="preserve">User affinity weights nodes based on their proximity to the querying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none" w:sz="0"/>
              <w:bottom w:val="single" w:color="BDC3C7" w:sz="1"/>
              <w:right w:val="none" w:sz="0"/>
            </w:tcBorders>
            <w:tcMar>
              <w:top w:type="dxa" w:w="100"/>
              <w:left w:type="dxa" w:w="200"/>
              <w:bottom w:type="dxa" w:w="100"/>
              <w:right w:type="dxa" w:w="200"/>
            </w:tcMar>
          </w:tcPr>
          <w:p>
            <w:pPr>
              <w:spacing w:after="40" w:before="120" w:line="276"/>
              <w:jc w:val="center"/>
            </w:pPr>
            <w:r>
              <w:rPr>
                <w:rFonts w:ascii="Courier New" w:cs="Courier New" w:eastAsia="Courier New" w:hAnsi="Courier New"/>
                <w:b/>
                <w:bCs/>
                <w:color w:val="2C3E50"/>
                <w:sz w:val="24"/>
                <w:szCs w:val="24"/>
              </w:rPr>
              <w:t xml:space="preserve">affinity(n, u) = 0.4 * session_proximity + 0.3 * retrieval_recurrence + 0.3 * entity_overlap</w:t>
            </w:r>
          </w:p>
          <w:p>
            <w:pPr>
              <w:spacing w:after="120" w:before="120" w:line="276"/>
              <w:jc w:val="center"/>
            </w:pPr>
            <w:r>
              <w:rPr>
                <w:rFonts w:ascii="Arial" w:cs="Arial" w:eastAsia="Arial" w:hAnsi="Arial"/>
                <w:i/>
                <w:iCs/>
                <w:color w:val="5D6D7E"/>
                <w:sz w:val="18"/>
                <w:szCs w:val="18"/>
              </w:rPr>
              <w:t xml:space="preserve">Equation 2: User affinity as weighted average of three sub-factors</w:t>
            </w:r>
          </w:p>
        </w:tc>
      </w:tr>
    </w:tbl>
    <w:p>
      <w:pPr>
        <w:spacing w:after="120" w:before="120" w:line="276"/>
        <w:jc w:val="both"/>
      </w:pPr>
      <w:r>
        <w:rPr>
          <w:rFonts w:ascii="Arial" w:cs="Arial" w:eastAsia="Arial" w:hAnsi="Arial"/>
          <w:sz w:val="22"/>
          <w:szCs w:val="22"/>
        </w:rPr>
        <w:t xml:space="preserve">Session proximity is 1.0 for the current session, 0.7 for sessions within 7 days, 0.3 for older sessions by the same user, and 0.0 for other users' sessions. Retrieval recurrence measures how often the user has previously accessed this node. Entity overlap measures the Jaccard similarity between entities referenced by the user and entities referenced by the node.</w:t>
      </w:r>
    </w:p>
    <w:p>
      <w:pPr>
        <w:pStyle w:val="Heading1"/>
      </w:pPr>
      <w:r>
        <w:rPr>
          <w:rFonts w:ascii="Arial" w:cs="Arial" w:eastAsia="Arial" w:hAnsi="Arial"/>
        </w:rPr>
        <w:t xml:space="preserve">6. Intent-Weighted Graph Traversal</w:t>
      </w:r>
    </w:p>
    <w:p>
      <w:pPr>
        <w:spacing w:after="120" w:before="120" w:line="276"/>
        <w:jc w:val="both"/>
      </w:pPr>
      <w:r>
        <w:rPr>
          <w:rFonts w:ascii="Arial" w:cs="Arial" w:eastAsia="Arial" w:hAnsi="Arial"/>
          <w:sz w:val="22"/>
          <w:szCs w:val="22"/>
        </w:rPr>
        <w:t xml:space="preserve">Standard graph traversal treats all edges equally. Context Graph implements intent-weighted traversal, where the inferred query intent modulates edge weights during exploration. This approach is validated by MAGMA</w:t>
      </w:r>
      <w:r>
        <w:rPr>
          <w:rFonts w:ascii="Arial" w:cs="Arial" w:eastAsia="Arial" w:hAnsi="Arial"/>
          <w:sz w:val="18"/>
          <w:szCs w:val="18"/>
          <w:vertAlign w:val="superscript"/>
        </w:rPr>
        <w:t xml:space="preserve">[7]</w:t>
      </w:r>
      <w:r>
        <w:rPr>
          <w:rFonts w:ascii="Arial" w:cs="Arial" w:eastAsia="Arial" w:hAnsi="Arial"/>
          <w:sz w:val="22"/>
          <w:szCs w:val="22"/>
        </w:rPr>
        <w:t xml:space="preserve">, which demonstrated that intent-specific edge weighting improves reasoning accuracy by 45.5% over uniform traversal.</w:t>
      </w:r>
    </w:p>
    <w:p>
      <w:pPr>
        <w:pStyle w:val="Heading2"/>
      </w:pPr>
      <w:r>
        <w:rPr>
          <w:rFonts w:ascii="Arial" w:cs="Arial" w:eastAsia="Arial" w:hAnsi="Arial"/>
        </w:rPr>
        <w:t xml:space="preserve">6.1 Intent Classification</w:t>
      </w:r>
    </w:p>
    <w:p>
      <w:pPr>
        <w:spacing w:after="120" w:before="120" w:line="276"/>
        <w:jc w:val="both"/>
      </w:pPr>
      <w:r>
        <w:rPr>
          <w:rFonts w:ascii="Arial" w:cs="Arial" w:eastAsia="Arial" w:hAnsi="Arial"/>
          <w:sz w:val="22"/>
          <w:szCs w:val="22"/>
        </w:rPr>
        <w:t xml:space="preserve">The system classifies queries into eight intent types using keyword-based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Intent</w:t>
            </w:r>
          </w:p>
        </w:tc>
        <w:tc>
          <w:tcPr>
            <w:tcW w:type="dxa" w:w="2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Trigger Keywords</w:t>
            </w:r>
          </w:p>
        </w:tc>
        <w:tc>
          <w:tcPr>
            <w:tcW w:type="dxa" w:w="2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Primary Edges</w:t>
            </w:r>
          </w:p>
        </w:tc>
        <w:tc>
          <w:tcPr>
            <w:tcW w:type="dxa" w:w="3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Query Behavior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cause, reason, because, led to</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CAUSED_BY (5.0x)</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Backward causal chaining</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when</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timeline, before, after, sequence</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FOLLOWS (5.0x)</w:t>
            </w:r>
          </w:p>
        </w:tc>
        <w:tc>
          <w:tcPr>
            <w:tcW w:type="dxa" w:w="3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Temporal ordering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what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identify, define, describe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REFERENCES (5.0x)</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Entity identification</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related</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similar, associated, connected</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SIMILAR_TO (5.0x)</w:t>
            </w:r>
          </w:p>
        </w:tc>
        <w:tc>
          <w:tcPr>
            <w:tcW w:type="dxa" w:w="3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Associative exploration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who_is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person, user, profile, about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HAS_PROFILE (5.0x)</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Identity traversal</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how_does</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process, method, workflow</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EXHIBITS_PATTERN (5.0x)</w:t>
            </w:r>
          </w:p>
        </w:tc>
        <w:tc>
          <w:tcPr>
            <w:tcW w:type="dxa" w:w="3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Procedural traversal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personalize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prefer, style, adapt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HAS_PREFERENCE (5.0x)</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Preference-weighted</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general</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(default)</w:t>
            </w:r>
          </w:p>
        </w:tc>
        <w:tc>
          <w:tcPr>
            <w:tcW w:type="dxa" w:w="2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All edges (1.0x)</w:t>
            </w:r>
          </w:p>
        </w:tc>
        <w:tc>
          <w:tcPr>
            <w:tcW w:type="dxa" w:w="3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Balanced exploration</w:t>
            </w:r>
          </w:p>
        </w:tc>
      </w:tr>
    </w:tbl>
    <w:p>
      <w:pPr>
        <w:spacing w:after="120" w:before="120" w:line="276"/>
        <w:jc w:val="center"/>
      </w:pPr>
      <w:r>
        <w:rPr>
          <w:rFonts w:ascii="Arial" w:cs="Arial" w:eastAsia="Arial" w:hAnsi="Arial"/>
          <w:i/>
          <w:iCs/>
          <w:color w:val="5D6D7E"/>
          <w:sz w:val="18"/>
          <w:szCs w:val="18"/>
        </w:rPr>
        <w:t xml:space="preserve">Table 5: Eight intent types with trigger keywords, primary edges, and traversal behavior.</w:t>
      </w:r>
    </w:p>
    <w:p>
      <w:pPr>
        <w:pStyle w:val="Heading2"/>
      </w:pPr>
      <w:r>
        <w:rPr>
          <w:rFonts w:ascii="Arial" w:cs="Arial" w:eastAsia="Arial" w:hAnsi="Arial"/>
        </w:rPr>
        <w:t xml:space="preserve">6.2 Multi-Intent Decomposition</w:t>
      </w:r>
    </w:p>
    <w:p>
      <w:pPr>
        <w:spacing w:after="120" w:before="120" w:line="276"/>
        <w:jc w:val="both"/>
      </w:pPr>
      <w:r>
        <w:rPr>
          <w:rFonts w:ascii="Arial" w:cs="Arial" w:eastAsia="Arial" w:hAnsi="Arial"/>
          <w:sz w:val="22"/>
          <w:szCs w:val="22"/>
        </w:rPr>
        <w:t xml:space="preserve">Queries may express multiple intents simultaneously. The classification system assigns a confidence score to each intent type, and the traversal engine computes edge weights as a weighted sum across active intents. For example, a query expressing both 'why' (0.7 confidence) and 'when' (0.4 confidence) intent would weight CAUSED_BY edges at 0.7 * 5.0 = 3.5 and FOLLOWS edges at 0.4 * 5.0 = 2.0, while other edges retain their base weight of 1.0.</w:t>
      </w:r>
    </w:p>
    <w:p>
      <w:pPr>
        <w:pStyle w:val="Heading2"/>
      </w:pPr>
      <w:r>
        <w:rPr>
          <w:rFonts w:ascii="Arial" w:cs="Arial" w:eastAsia="Arial" w:hAnsi="Arial"/>
        </w:rPr>
        <w:t xml:space="preserve">6.3 System-Owned Retrieval and Seed Strategy Dispatch</w:t>
      </w:r>
    </w:p>
    <w:p>
      <w:pPr>
        <w:spacing w:after="120" w:before="120" w:line="276"/>
        <w:jc w:val="both"/>
      </w:pPr>
      <w:r>
        <w:rPr>
          <w:rFonts w:ascii="Arial" w:cs="Arial" w:eastAsia="Arial" w:hAnsi="Arial"/>
          <w:sz w:val="22"/>
          <w:szCs w:val="22"/>
        </w:rPr>
        <w:t xml:space="preserve">A critical architectural decision distinguishes Context Graph from caller-driven retrieval systems. Rather than requiring the caller to specify what to retrieve, the system owns the retrieval intelligence: the caller provides only a natural-language query, session context, and agent identity. The system then infers intent, selects seeds, traverses the graph, and assembles scored context — returning not just results, but transparent metadata explaining its reasoning.</w:t>
      </w:r>
    </w:p>
    <w:p>
      <w:pPr>
        <w:spacing w:after="120" w:before="120" w:line="276"/>
        <w:jc w:val="both"/>
      </w:pPr>
      <w:r>
        <w:rPr>
          <w:rFonts w:ascii="Arial" w:cs="Arial" w:eastAsia="Arial" w:hAnsi="Arial"/>
          <w:sz w:val="22"/>
          <w:szCs w:val="22"/>
        </w:rPr>
        <w:t xml:space="preserve">The dominant intent maps to a named seed strategy that determines which graph patterns to prioritize when selecting starting points for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Intent</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Seed Strategy</w:t>
            </w:r>
          </w:p>
        </w:tc>
        <w:tc>
          <w:tcPr>
            <w:tcW w:type="dxa" w:w="6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Graph Pattern Prioritized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causal_roots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Events with highest CAUSED_BY in-degree (root causes)</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when</w:t>
            </w:r>
          </w:p>
        </w:tc>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temporal_anchors</w:t>
            </w:r>
          </w:p>
        </w:tc>
        <w:tc>
          <w:tcPr>
            <w:tcW w:type="dxa" w:w="6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High-importance events ordered by time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what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entity_hubs</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Events referencing the most entities</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who_is</w:t>
            </w:r>
          </w:p>
        </w:tc>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user_profile</w:t>
            </w:r>
          </w:p>
        </w:tc>
        <w:tc>
          <w:tcPr>
            <w:tcW w:type="dxa" w:w="6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Events connected to user entities (HAS_PROFILE, HAS_PREFERENCE)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related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similar_cluster</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Events with highest SIMILAR_TO neighbor count</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how_does</w:t>
            </w:r>
          </w:p>
        </w:tc>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workflow_pattern</w:t>
            </w:r>
          </w:p>
        </w:tc>
        <w:tc>
          <w:tcPr>
            <w:tcW w:type="dxa" w:w="6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Tool and workflow event sequences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general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recency</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Most recent events (default fallback)</w:t>
            </w:r>
          </w:p>
        </w:tc>
      </w:tr>
    </w:tbl>
    <w:p>
      <w:pPr>
        <w:spacing w:after="120" w:before="120" w:line="276"/>
        <w:jc w:val="center"/>
      </w:pPr>
      <w:r>
        <w:rPr>
          <w:rFonts w:ascii="Arial" w:cs="Arial" w:eastAsia="Arial" w:hAnsi="Arial"/>
          <w:i/>
          <w:iCs/>
          <w:color w:val="5D6D7E"/>
          <w:sz w:val="18"/>
          <w:szCs w:val="18"/>
        </w:rPr>
        <w:t xml:space="preserve">Table 6: Seed strategy dispatch from intent classification.</w:t>
      </w:r>
    </w:p>
    <w:p>
      <w:pPr>
        <w:spacing w:after="120" w:before="120" w:line="276"/>
        <w:jc w:val="both"/>
      </w:pPr>
      <w:r>
        <w:rPr>
          <w:rFonts w:ascii="Arial" w:cs="Arial" w:eastAsia="Arial" w:hAnsi="Arial"/>
          <w:sz w:val="22"/>
          <w:szCs w:val="22"/>
        </w:rPr>
        <w:t xml:space="preserve">This design implements a form of semantic routing: the intent determines not just which edges to weight during traversal, but which subgraph region to begin exploring. A 'why' query starts from causal roots and traverses backward through CAUSED_BY chains; a 'who_is' query starts from user-connected events and traverses through profile and preference edges. The fallback to recency-based seeds ensures graceful degradation when no intent-specific seeds are found.</w:t>
      </w:r>
    </w:p>
    <w:p>
      <w:pPr>
        <w:pStyle w:val="Heading2"/>
      </w:pPr>
      <w:r>
        <w:rPr>
          <w:rFonts w:ascii="Arial" w:cs="Arial" w:eastAsia="Arial" w:hAnsi="Arial"/>
        </w:rPr>
        <w:t xml:space="preserve">6.4 Proactive Context Surfacing</w:t>
      </w:r>
    </w:p>
    <w:p>
      <w:pPr>
        <w:spacing w:after="120" w:before="120" w:line="276"/>
        <w:jc w:val="both"/>
      </w:pPr>
      <w:r>
        <w:rPr>
          <w:rFonts w:ascii="Arial" w:cs="Arial" w:eastAsia="Arial" w:hAnsi="Arial"/>
          <w:sz w:val="22"/>
          <w:szCs w:val="22"/>
        </w:rPr>
        <w:t xml:space="preserve">Beyond direct query matches, the system proactively surfaces contextually relevant nodes that the caller did not explicitly request. During neighbor expansion, nodes reached through traversal are annotated with a retrieval_reason ('direct' for seed matches, 'proactive' for expanded neighbors) and a proactive_signal that explains why the node was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Edge Traversed</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Proactive Signal</w:t>
            </w:r>
          </w:p>
        </w:tc>
        <w:tc>
          <w:tcPr>
            <w:tcW w:type="dxa" w:w="5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Example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REFERENCES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entity_context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An entity mentioned in the query was also referenced in a prior session</w:t>
            </w:r>
          </w:p>
        </w:tc>
      </w:tr>
      <w:tr>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SIMILAR_TO</w:t>
            </w:r>
          </w:p>
        </w:tc>
        <w:tc>
          <w:tcPr>
            <w:tcW w:type="dxa" w:w="2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recurring_pattern</w:t>
            </w:r>
          </w:p>
        </w:tc>
        <w:tc>
          <w:tcPr>
            <w:tcW w:type="dxa" w:w="5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 semantically similar event occurred previously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CAUSED_BY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causal_chain</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An event in the causal ancestry is relevant</w:t>
            </w:r>
          </w:p>
        </w:tc>
      </w:tr>
      <w:tr>
        <w:tc>
          <w:tcPr>
            <w:tcW w:type="dxa" w:w="1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FOLLOWS</w:t>
            </w:r>
          </w:p>
        </w:tc>
        <w:tc>
          <w:tcPr>
            <w:tcW w:type="dxa" w:w="2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temporal_sequence</w:t>
            </w:r>
          </w:p>
        </w:tc>
        <w:tc>
          <w:tcPr>
            <w:tcW w:type="dxa" w:w="5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 temporally adjacent event provides context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SUMMARIZES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summary_context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 summary compresses relevant prior episodes</w:t>
            </w:r>
          </w:p>
        </w:tc>
      </w:tr>
    </w:tbl>
    <w:p>
      <w:pPr>
        <w:spacing w:after="120" w:before="120" w:line="276"/>
        <w:jc w:val="center"/>
      </w:pPr>
      <w:r>
        <w:rPr>
          <w:rFonts w:ascii="Arial" w:cs="Arial" w:eastAsia="Arial" w:hAnsi="Arial"/>
          <w:i/>
          <w:iCs/>
          <w:color w:val="5D6D7E"/>
          <w:sz w:val="18"/>
          <w:szCs w:val="18"/>
        </w:rPr>
        <w:t xml:space="preserve">Table 7: Proactive surfacing signals by edge type.</w:t>
      </w:r>
    </w:p>
    <w:p>
      <w:pPr>
        <w:spacing w:after="120" w:before="120" w:line="276"/>
        <w:jc w:val="both"/>
      </w:pPr>
      <w:r>
        <w:rPr>
          <w:rFonts w:ascii="Arial" w:cs="Arial" w:eastAsia="Arial" w:hAnsi="Arial"/>
          <w:sz w:val="22"/>
          <w:szCs w:val="22"/>
        </w:rPr>
        <w:t xml:space="preserve">For queries with 'who_is', 'personalize', or 'related' intent, the system additionally performs cross-session entity expansion: it identifies entities referenced in the current session, finds events from other sessions that also reference those entities, and includes them as proactive context (budgeted at 20% of the maximum node count). This entity bridging enables the system to answer questions like 'what do you know about this user?' by drawing on the user's full interaction history rather than just the current session.</w:t>
      </w:r>
    </w:p>
    <w:p>
      <w:pPr>
        <w:pStyle w:val="Heading2"/>
      </w:pPr>
      <w:r>
        <w:rPr>
          <w:rFonts w:ascii="Arial" w:cs="Arial" w:eastAsia="Arial" w:hAnsi="Arial"/>
        </w:rPr>
        <w:t xml:space="preserve">6.5 Retrieval Pipeline and Competitive Context</w:t>
      </w:r>
    </w:p>
    <w:p>
      <w:pPr>
        <w:spacing w:after="120" w:before="120" w:line="276"/>
        <w:jc w:val="both"/>
      </w:pPr>
      <w:r>
        <w:rPr>
          <w:rFonts w:ascii="Arial" w:cs="Arial" w:eastAsia="Arial" w:hAnsi="Arial"/>
          <w:sz w:val="22"/>
          <w:szCs w:val="22"/>
        </w:rPr>
        <w:t xml:space="preserve">The complete retrieval pipeline proceeds as: (1) intent classification from query text, (2) seed strategy dispatch, (3) neighbor expansion with edge-weight boosting, (4) cross-session entity expansion for user-centric intents, (5) composite decay scoring for all candidate nodes, and (6) truncation to bounded result set with Atlas response assembly. A state-of-the-art analysis</w:t>
      </w:r>
      <w:r>
        <w:rPr>
          <w:rFonts w:ascii="Arial" w:cs="Arial" w:eastAsia="Arial" w:hAnsi="Arial"/>
          <w:sz w:val="18"/>
          <w:szCs w:val="18"/>
          <w:vertAlign w:val="superscript"/>
        </w:rPr>
        <w:t xml:space="preserve">[20]</w:t>
      </w:r>
      <w:r>
        <w:rPr>
          <w:rFonts w:ascii="Arial" w:cs="Arial" w:eastAsia="Arial" w:hAnsi="Arial"/>
          <w:sz w:val="18"/>
          <w:szCs w:val="18"/>
          <w:vertAlign w:val="superscript"/>
        </w:rPr>
        <w:t xml:space="preserve">[21]</w:t>
      </w:r>
      <w:r>
        <w:rPr>
          <w:rFonts w:ascii="Arial" w:cs="Arial" w:eastAsia="Arial" w:hAnsi="Arial"/>
          <w:sz w:val="18"/>
          <w:szCs w:val="18"/>
          <w:vertAlign w:val="superscript"/>
        </w:rPr>
        <w:t xml:space="preserve">[22]</w:t>
      </w:r>
      <w:r>
        <w:rPr>
          <w:rFonts w:ascii="Arial" w:cs="Arial" w:eastAsia="Arial" w:hAnsi="Arial"/>
          <w:sz w:val="22"/>
          <w:szCs w:val="22"/>
        </w:rPr>
        <w:t xml:space="preserve"> comparing Context Graph against five contemporary systems (Zep/Graphiti, Mem0, Cognee, Microsoft GraphRAG, LangMem) identified Context Graph's unique combination of intent-aware graph traversal, provenance-annotated retrieval, and cognitively-grounded decay scoring as differentiating capabilities not present in any single competing system.</w:t>
      </w:r>
    </w:p>
    <w:p>
      <w:pPr>
        <w:spacing w:after="120" w:before="120" w:line="276"/>
        <w:jc w:val="both"/>
      </w:pPr>
      <w:r>
        <w:rPr>
          <w:rFonts w:ascii="Arial" w:cs="Arial" w:eastAsia="Arial" w:hAnsi="Arial"/>
          <w:sz w:val="22"/>
          <w:szCs w:val="22"/>
        </w:rPr>
        <w:t xml:space="preserve">The retrieval roadmap extends to hybrid multi-channel retrieval (combining vector KNN, graph traversal, and keyword search with Reciprocal Rank Fusion</w:t>
      </w:r>
      <w:r>
        <w:rPr>
          <w:rFonts w:ascii="Arial" w:cs="Arial" w:eastAsia="Arial" w:hAnsi="Arial"/>
          <w:sz w:val="18"/>
          <w:szCs w:val="18"/>
          <w:vertAlign w:val="superscript"/>
        </w:rPr>
        <w:t xml:space="preserve">[22]</w:t>
      </w:r>
      <w:r>
        <w:rPr>
          <w:rFonts w:ascii="Arial" w:cs="Arial" w:eastAsia="Arial" w:hAnsi="Arial"/>
          <w:sz w:val="22"/>
          <w:szCs w:val="22"/>
        </w:rPr>
        <w:t xml:space="preserve">), Personalized PageRank for multi-hop traversal, hierarchical summary-tier retrieval, and LLM-based intent classification with Hypothetical Document Embeddings (HyDE) for query expansion. These extensions build on the existing architecture without requiring changes to the immutable event ledger or provenance model.</w:t>
      </w:r>
    </w:p>
    <w:p>
      <w:pPr>
        <w:pStyle w:val="Heading1"/>
      </w:pPr>
      <w:r>
        <w:rPr>
          <w:rFonts w:ascii="Arial" w:cs="Arial" w:eastAsia="Arial" w:hAnsi="Arial"/>
        </w:rPr>
        <w:t xml:space="preserve">7. Three-Tier Entity Resolution</w:t>
      </w:r>
    </w:p>
    <w:p>
      <w:pPr>
        <w:spacing w:after="120" w:before="120" w:line="276"/>
        <w:jc w:val="both"/>
      </w:pPr>
      <w:r>
        <w:rPr>
          <w:rFonts w:ascii="Arial" w:cs="Arial" w:eastAsia="Arial" w:hAnsi="Arial"/>
          <w:sz w:val="22"/>
          <w:szCs w:val="22"/>
        </w:rPr>
        <w:t xml:space="preserve">Entity resolution is the process of determining whether two references denote the same real-world entity. In agent memory systems, this is critical: the same person, concept, or resource may be referenced differently across sessions, agents, and time. Context Graph implements a three-tier cascade that balances speed against accuracy.</w:t>
      </w:r>
    </w:p>
    <w:p>
      <w:pPr>
        <w:pStyle w:val="Heading2"/>
      </w:pPr>
      <w:r>
        <w:rPr>
          <w:rFonts w:ascii="Arial" w:cs="Arial" w:eastAsia="Arial" w:hAnsi="Arial"/>
        </w:rPr>
        <w:t xml:space="preserve">7.1 Tier 1: Deterministic Matching</w:t>
      </w:r>
    </w:p>
    <w:p>
      <w:pPr>
        <w:spacing w:after="120" w:before="120" w:line="276"/>
        <w:jc w:val="both"/>
      </w:pPr>
      <w:r>
        <w:rPr>
          <w:rFonts w:ascii="Arial" w:cs="Arial" w:eastAsia="Arial" w:hAnsi="Arial"/>
          <w:sz w:val="22"/>
          <w:szCs w:val="22"/>
        </w:rPr>
        <w:t xml:space="preserve">The first tier applies exact matching after normalization: lowercasing, whitespace collapsing, and domain-specific alias resolution. A curated alias dictionary maps common variants (e.g., 'kubernetes' and 'k8s', 'javascript' and 'js', 'postgresql' and 'postgres'). Matches at this tier have confidence 1.0 and produce SAME_AS edges. This tier resolves approximately 95% of entity references in production workloads.</w:t>
      </w:r>
    </w:p>
    <w:p>
      <w:pPr>
        <w:pStyle w:val="Heading2"/>
      </w:pPr>
      <w:r>
        <w:rPr>
          <w:rFonts w:ascii="Arial" w:cs="Arial" w:eastAsia="Arial" w:hAnsi="Arial"/>
        </w:rPr>
        <w:t xml:space="preserve">7.2 Tier 2: Semantic Matching</w:t>
      </w:r>
    </w:p>
    <w:p>
      <w:pPr>
        <w:spacing w:after="120" w:before="120" w:line="276"/>
        <w:jc w:val="both"/>
      </w:pPr>
      <w:r>
        <w:rPr>
          <w:rFonts w:ascii="Arial" w:cs="Arial" w:eastAsia="Arial" w:hAnsi="Arial"/>
          <w:sz w:val="22"/>
          <w:szCs w:val="22"/>
        </w:rPr>
        <w:t xml:space="preserve">When deterministic matching fails, the second tier computes embedding-based similarity. Entity names and descriptions are embedded into a vector space, and nearest-neighbor search identifies candidates above a similarity threshold. This tier handles conceptual equivalence where surface forms differ (e.g., 'Billing Department' and 'Finance Team'). Matches produce RELATED_TO edges with confidence scores derived from cosine similarity.</w:t>
      </w:r>
    </w:p>
    <w:p>
      <w:pPr>
        <w:pStyle w:val="Heading2"/>
      </w:pPr>
      <w:r>
        <w:rPr>
          <w:rFonts w:ascii="Arial" w:cs="Arial" w:eastAsia="Arial" w:hAnsi="Arial"/>
        </w:rPr>
        <w:t xml:space="preserve">7.3 Tier 3: LLM Arbitration</w:t>
      </w:r>
    </w:p>
    <w:p>
      <w:pPr>
        <w:spacing w:after="120" w:before="120" w:line="276"/>
        <w:jc w:val="both"/>
      </w:pPr>
      <w:r>
        <w:rPr>
          <w:rFonts w:ascii="Arial" w:cs="Arial" w:eastAsia="Arial" w:hAnsi="Arial"/>
          <w:sz w:val="22"/>
          <w:szCs w:val="22"/>
        </w:rPr>
        <w:t xml:space="preserve">For truly ambiguous cases, a language model performs structured coreference resolution. The LLM receives the candidate entity pair with surrounding context and produces a resolution decision with confidence score and reasoning. This tier handles cases requiring world knowledge or contextual inference (e.g., determining that 'the client' in one session refers to the same entity as 'Acme Corp' in another). Only approximately 3% of resolutions reach this tier, making the cascade cost-efficient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5276" w:sz="12"/>
              <w:bottom w:val="none" w:sz="0"/>
              <w:right w:val="none" w:sz="0"/>
            </w:tcBorders>
            <w:shd w:fill="EBF5FB" w:val="clear"/>
            <w:tcMar>
              <w:top w:type="dxa" w:w="80"/>
              <w:left w:type="dxa" w:w="200"/>
              <w:bottom w:type="dxa" w:w="80"/>
              <w:right w:type="dxa" w:w="120"/>
            </w:tcMar>
          </w:tcPr>
          <w:p>
            <w:pPr>
              <w:spacing w:after="40" w:before="120" w:line="276"/>
              <w:jc w:val="both"/>
            </w:pPr>
            <w:r>
              <w:rPr>
                <w:rFonts w:ascii="Arial" w:cs="Arial" w:eastAsia="Arial" w:hAnsi="Arial"/>
                <w:b/>
                <w:bCs/>
                <w:color w:val="1A5276"/>
                <w:sz w:val="20"/>
                <w:szCs w:val="20"/>
              </w:rPr>
              <w:t xml:space="preserve">Design Principle: Progressive Cost</w:t>
            </w:r>
          </w:p>
          <w:p>
            <w:pPr>
              <w:spacing w:after="120" w:before="120" w:line="276"/>
              <w:jc w:val="left"/>
            </w:pPr>
            <w:r>
              <w:rPr>
                <w:rFonts w:ascii="Arial" w:cs="Arial" w:eastAsia="Arial" w:hAnsi="Arial"/>
                <w:sz w:val="20"/>
                <w:szCs w:val="20"/>
              </w:rPr>
              <w:t xml:space="preserve">The cascade architecture ensures that expensive operations (LLM calls) are only invoked when cheaper methods (exact match, embeddings) cannot resolve the ambiguity. This mirrors the biological principle of metabolic efficiency: simple pattern matching in the hippocampus handles most recognition tasks, with slower cortical processing reserved for novel or ambiguous stimuli.</w:t>
            </w:r>
          </w:p>
        </w:tc>
      </w:tr>
    </w:tbl>
    <w:p>
      <w:pPr>
        <w:pStyle w:val="Heading1"/>
      </w:pPr>
      <w:r>
        <w:rPr>
          <w:rFonts w:ascii="Arial" w:cs="Arial" w:eastAsia="Arial" w:hAnsi="Arial"/>
        </w:rPr>
        <w:t xml:space="preserve">8. Memory Consolidation</w:t>
      </w:r>
    </w:p>
    <w:p>
      <w:pPr>
        <w:spacing w:after="120" w:before="120" w:line="276"/>
        <w:jc w:val="both"/>
      </w:pPr>
      <w:r>
        <w:rPr>
          <w:rFonts w:ascii="Arial" w:cs="Arial" w:eastAsia="Arial" w:hAnsi="Arial"/>
          <w:sz w:val="22"/>
          <w:szCs w:val="22"/>
        </w:rPr>
        <w:t xml:space="preserve">Memory consolidation is the process by which transient, recently encoded information is transformed into stable, long-term representations. In biological systems, this occurs through hippocampal-neocortical dialogue during sleep and rest</w:t>
      </w:r>
      <w:r>
        <w:rPr>
          <w:rFonts w:ascii="Arial" w:cs="Arial" w:eastAsia="Arial" w:hAnsi="Arial"/>
          <w:sz w:val="18"/>
          <w:szCs w:val="18"/>
          <w:vertAlign w:val="superscript"/>
        </w:rPr>
        <w:t xml:space="preserve">[4]</w:t>
      </w:r>
      <w:r>
        <w:rPr>
          <w:rFonts w:ascii="Arial" w:cs="Arial" w:eastAsia="Arial" w:hAnsi="Arial"/>
          <w:sz w:val="22"/>
          <w:szCs w:val="22"/>
        </w:rPr>
        <w:t xml:space="preserve">. In Context Graph, consolidation is implemented as a multi-stage processing pipeline that progressively transforms raw event traces into structured, compressed, and interconnected knowledge. This section describes the consolidation architecture in detail, as it represents the system's most direct implementation of neuroscience principles.</w:t>
      </w:r>
    </w:p>
    <w:p>
      <w:pPr>
        <w:pStyle w:val="Heading2"/>
      </w:pPr>
      <w:r>
        <w:rPr>
          <w:rFonts w:ascii="Arial" w:cs="Arial" w:eastAsia="Arial" w:hAnsi="Arial"/>
        </w:rPr>
        <w:t xml:space="preserve">8.1 The Biological Model</w:t>
      </w:r>
    </w:p>
    <w:p>
      <w:pPr>
        <w:spacing w:after="120" w:before="120" w:line="276"/>
        <w:jc w:val="both"/>
      </w:pPr>
      <w:r>
        <w:rPr>
          <w:rFonts w:ascii="Arial" w:cs="Arial" w:eastAsia="Arial" w:hAnsi="Arial"/>
          <w:sz w:val="22"/>
          <w:szCs w:val="22"/>
        </w:rPr>
        <w:t xml:space="preserve">Consolidation in the brain proceeds through three well-characterized phases. During </w:t>
      </w:r>
      <w:r>
        <w:rPr>
          <w:rFonts w:ascii="Arial" w:cs="Arial" w:eastAsia="Arial" w:hAnsi="Arial"/>
          <w:b/>
          <w:bCs/>
          <w:sz w:val="22"/>
          <w:szCs w:val="22"/>
        </w:rPr>
        <w:t xml:space="preserve">encoding</w:t>
      </w:r>
      <w:r>
        <w:rPr>
          <w:rFonts w:ascii="Arial" w:cs="Arial" w:eastAsia="Arial" w:hAnsi="Arial"/>
          <w:sz w:val="22"/>
          <w:szCs w:val="22"/>
        </w:rPr>
        <w:t xml:space="preserve">, the hippocampus rapidly captures episodic traces with high fidelity. During </w:t>
      </w:r>
      <w:r>
        <w:rPr>
          <w:rFonts w:ascii="Arial" w:cs="Arial" w:eastAsia="Arial" w:hAnsi="Arial"/>
          <w:b/>
          <w:bCs/>
          <w:sz w:val="22"/>
          <w:szCs w:val="22"/>
        </w:rPr>
        <w:t xml:space="preserve">systems consolidation</w:t>
      </w:r>
      <w:r>
        <w:rPr>
          <w:rFonts w:ascii="Arial" w:cs="Arial" w:eastAsia="Arial" w:hAnsi="Arial"/>
          <w:sz w:val="22"/>
          <w:szCs w:val="22"/>
        </w:rPr>
        <w:t xml:space="preserve">, offline replay during sleep gradually transfers structured representations to the neocortex</w:t>
      </w:r>
      <w:r>
        <w:rPr>
          <w:rFonts w:ascii="Arial" w:cs="Arial" w:eastAsia="Arial" w:hAnsi="Arial"/>
          <w:sz w:val="18"/>
          <w:szCs w:val="18"/>
          <w:vertAlign w:val="superscript"/>
        </w:rPr>
        <w:t xml:space="preserve">[4]</w:t>
      </w:r>
      <w:r>
        <w:rPr>
          <w:rFonts w:ascii="Arial" w:cs="Arial" w:eastAsia="Arial" w:hAnsi="Arial"/>
          <w:sz w:val="22"/>
          <w:szCs w:val="22"/>
        </w:rPr>
        <w:t xml:space="preserve">. During </w:t>
      </w:r>
      <w:r>
        <w:rPr>
          <w:rFonts w:ascii="Arial" w:cs="Arial" w:eastAsia="Arial" w:hAnsi="Arial"/>
          <w:b/>
          <w:bCs/>
          <w:sz w:val="22"/>
          <w:szCs w:val="22"/>
        </w:rPr>
        <w:t xml:space="preserve">reconsolidation</w:t>
      </w:r>
      <w:r>
        <w:rPr>
          <w:rFonts w:ascii="Arial" w:cs="Arial" w:eastAsia="Arial" w:hAnsi="Arial"/>
          <w:sz w:val="22"/>
          <w:szCs w:val="22"/>
        </w:rPr>
        <w:t xml:space="preserve">, retrieved memories enter a labile state where they can be updated before restabilization. Bartlett's schema theory</w:t>
      </w:r>
      <w:r>
        <w:rPr>
          <w:rFonts w:ascii="Arial" w:cs="Arial" w:eastAsia="Arial" w:hAnsi="Arial"/>
          <w:sz w:val="18"/>
          <w:szCs w:val="18"/>
          <w:vertAlign w:val="superscript"/>
        </w:rPr>
        <w:t xml:space="preserve">[19]</w:t>
      </w:r>
      <w:r>
        <w:rPr>
          <w:rFonts w:ascii="Arial" w:cs="Arial" w:eastAsia="Arial" w:hAnsi="Arial"/>
          <w:sz w:val="22"/>
          <w:szCs w:val="22"/>
        </w:rPr>
        <w:t xml:space="preserve"> further established that consolidation is not mere copying — it is an active process of abstraction, where specific episodic details are distilled into generalizable schemas.</w:t>
      </w:r>
    </w:p>
    <w:p>
      <w:pPr>
        <w:spacing w:after="120" w:before="120" w:line="276"/>
        <w:jc w:val="both"/>
      </w:pPr>
      <w:r>
        <w:rPr>
          <w:rFonts w:ascii="Arial" w:cs="Arial" w:eastAsia="Arial" w:hAnsi="Arial"/>
          <w:sz w:val="22"/>
          <w:szCs w:val="22"/>
        </w:rPr>
        <w:t xml:space="preserve">Li et al.'s HiMeS</w:t>
      </w:r>
      <w:r>
        <w:rPr>
          <w:rFonts w:ascii="Arial" w:cs="Arial" w:eastAsia="Arial" w:hAnsi="Arial"/>
          <w:sz w:val="18"/>
          <w:szCs w:val="18"/>
          <w:vertAlign w:val="superscript"/>
        </w:rPr>
        <w:t xml:space="preserve">[11]</w:t>
      </w:r>
      <w:r>
        <w:rPr>
          <w:rFonts w:ascii="Arial" w:cs="Arial" w:eastAsia="Arial" w:hAnsi="Arial"/>
          <w:sz w:val="22"/>
          <w:szCs w:val="22"/>
        </w:rPr>
        <w:t xml:space="preserve"> demonstrated that this three-phase architecture, when implemented computationally, achieves 175% improvement in contextual alignment over single-store designs. Liang et al.</w:t>
      </w:r>
      <w:r>
        <w:rPr>
          <w:rFonts w:ascii="Arial" w:cs="Arial" w:eastAsia="Arial" w:hAnsi="Arial"/>
          <w:sz w:val="18"/>
          <w:szCs w:val="18"/>
          <w:vertAlign w:val="superscript"/>
        </w:rPr>
        <w:t xml:space="preserve">[10]</w:t>
      </w:r>
      <w:r>
        <w:rPr>
          <w:rFonts w:ascii="Arial" w:cs="Arial" w:eastAsia="Arial" w:hAnsi="Arial"/>
          <w:sz w:val="22"/>
          <w:szCs w:val="22"/>
        </w:rPr>
        <w:t xml:space="preserve"> formalized the correspondence between hippocampal pattern separation (entity extraction from raw events), pattern completion (graph traversal from partial cues), and systems consolidation (hierarchical summarization). Context Graph implements all three phases.</w:t>
      </w:r>
    </w:p>
    <w:p>
      <w:pPr>
        <w:pStyle w:val="Heading2"/>
      </w:pPr>
      <w:r>
        <w:rPr>
          <w:rFonts w:ascii="Arial" w:cs="Arial" w:eastAsia="Arial" w:hAnsi="Arial"/>
        </w:rPr>
        <w:t xml:space="preserve">8.2 Three-Stage Consolidation Pipeline</w:t>
      </w:r>
    </w:p>
    <w:p>
      <w:pPr>
        <w:spacing w:after="120" w:before="120" w:line="276"/>
        <w:jc w:val="both"/>
      </w:pPr>
      <w:r>
        <w:rPr>
          <w:rFonts w:ascii="Arial" w:cs="Arial" w:eastAsia="Arial" w:hAnsi="Arial"/>
          <w:sz w:val="22"/>
          <w:szCs w:val="22"/>
        </w:rPr>
        <w:t xml:space="preserve">The processing pipeline implements three consolidation stages, each with distinct triggers, latency profiles, and computational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200"/>
        <w:gridCol w:w="2800"/>
        <w:gridCol w:w="2560"/>
      </w:tblGrid>
      <w:tr>
        <w:trPr>
          <w:tblHeader/>
        </w:trPr>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Stage</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Trigger</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Latency</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Function</w:t>
            </w:r>
          </w:p>
        </w:tc>
        <w:tc>
          <w:tcPr>
            <w:tcW w:type="dxa" w:w="25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Biological Parallel</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1: Projection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Per-event (continuous)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Milliseconds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Structural graph projection: Event nodes, FOLLOWS/CAUSED_BY/REFERENCES edges</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Hippocampal fast encoding</w:t>
            </w:r>
          </w:p>
        </w:tc>
      </w:tr>
      <w:tr>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2: Extraction</w:t>
            </w:r>
          </w:p>
        </w:tc>
        <w:tc>
          <w:tcPr>
            <w:tcW w:type="dxa" w:w="1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Session completion</w:t>
            </w:r>
          </w:p>
        </w:tc>
        <w:tc>
          <w:tcPr>
            <w:tcW w:type="dxa" w:w="12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Seconds</w:t>
            </w:r>
          </w:p>
        </w:tc>
        <w:tc>
          <w:tcPr>
            <w:tcW w:type="dxa" w:w="2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LLM-driven extraction of entities, summaries, preferences, skills, behavioral patterns</w:t>
            </w:r>
          </w:p>
        </w:tc>
        <w:tc>
          <w:tcPr>
            <w:tcW w:type="dxa" w:w="25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Active encoding with attentional selection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3: Re-consolidation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Periodic (6h) + reflection trigger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Minutes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Hierarchical summarization, pattern detection, importance recomputation, active forgetting</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Sleep-dependent systems consolidation</w:t>
            </w:r>
          </w:p>
        </w:tc>
      </w:tr>
    </w:tbl>
    <w:p>
      <w:pPr>
        <w:spacing w:after="120" w:before="120" w:line="276"/>
        <w:jc w:val="center"/>
      </w:pPr>
      <w:r>
        <w:rPr>
          <w:rFonts w:ascii="Arial" w:cs="Arial" w:eastAsia="Arial" w:hAnsi="Arial"/>
          <w:i/>
          <w:iCs/>
          <w:color w:val="5D6D7E"/>
          <w:sz w:val="18"/>
          <w:szCs w:val="18"/>
        </w:rPr>
        <w:t xml:space="preserve">Table 8: Three consolidation stages with triggers, latency, and biological parallels.</w:t>
      </w:r>
    </w:p>
    <w:p>
      <w:pPr>
        <w:pStyle w:val="Heading3"/>
      </w:pPr>
      <w:r>
        <w:rPr>
          <w:rFonts w:ascii="Arial" w:cs="Arial" w:eastAsia="Arial" w:hAnsi="Arial"/>
        </w:rPr>
        <w:t xml:space="preserve">Stage 1: Structural Projection (Fast-Path Encoding)</w:t>
      </w:r>
    </w:p>
    <w:p>
      <w:pPr>
        <w:spacing w:after="120" w:before="120" w:line="276"/>
        <w:jc w:val="both"/>
      </w:pPr>
      <w:r>
        <w:rPr>
          <w:rFonts w:ascii="Arial" w:cs="Arial" w:eastAsia="Arial" w:hAnsi="Arial"/>
          <w:sz w:val="22"/>
          <w:szCs w:val="22"/>
        </w:rPr>
        <w:t xml:space="preserve">The first stage mirrors hippocampal fast encoding. Each incoming event is immediately projected into the knowledge graph: an Event node is created, FOLLOWS edges connect it to temporally adjacent events in the same session, CAUSED_BY edges are established when parent_event_id is present, and REFERENCES edges link to entities identified in the event metadata. This stage operates per-event with millisecond latency and requires no LLM inference. Critically, the projection is idempotent — replaying the same event produces the same graph structure — which enables the derived graph to be rebuilt from the event ledger at any time.</w:t>
      </w:r>
    </w:p>
    <w:p>
      <w:pPr>
        <w:pStyle w:val="Heading3"/>
      </w:pPr>
      <w:r>
        <w:rPr>
          <w:rFonts w:ascii="Arial" w:cs="Arial" w:eastAsia="Arial" w:hAnsi="Arial"/>
        </w:rPr>
        <w:t xml:space="preserve">Stage 2: Session Extraction (Attentional Encoding)</w:t>
      </w:r>
    </w:p>
    <w:p>
      <w:pPr>
        <w:spacing w:after="120" w:before="120" w:line="276"/>
        <w:jc w:val="both"/>
      </w:pPr>
      <w:r>
        <w:rPr>
          <w:rFonts w:ascii="Arial" w:cs="Arial" w:eastAsia="Arial" w:hAnsi="Arial"/>
          <w:sz w:val="22"/>
          <w:szCs w:val="22"/>
        </w:rPr>
        <w:t xml:space="preserve">At session completion, a language model analyzes the full session to extract structured knowledge that was implicit in the raw event stream. This extraction identifies entities (people, tools, resources, concepts), generates session summaries, infers user preferences (communication style, domain interests), detects skills (competency areas, experience levels), and recognizes behavioral patterns (recurring action sequences, decision-making tendencies). The extraction schema is defined as a structured output specification, ensuring consistent results across LLM providers.</w:t>
      </w:r>
    </w:p>
    <w:p>
      <w:pPr>
        <w:spacing w:after="120" w:before="120" w:line="276"/>
        <w:jc w:val="both"/>
      </w:pPr>
      <w:r>
        <w:rPr>
          <w:rFonts w:ascii="Arial" w:cs="Arial" w:eastAsia="Arial" w:hAnsi="Arial"/>
          <w:sz w:val="22"/>
          <w:szCs w:val="22"/>
        </w:rPr>
        <w:t xml:space="preserve">This stage produces Summary nodes (connected via SUMMARIZES edges to the events they compress), new Entity nodes, and user-related nodes (Preference, Skill, BehavioralPattern). Each extracted node carries a DERIVED_FROM edge back to its source events, maintaining provenance through the extraction process. The biological parallel is attentional encoding: the LLM acts as a selective attention mechanism that identifies which aspects of the raw experience are worth encoding into long-term memory.</w:t>
      </w:r>
    </w:p>
    <w:p>
      <w:pPr>
        <w:pStyle w:val="Heading3"/>
      </w:pPr>
      <w:r>
        <w:rPr>
          <w:rFonts w:ascii="Arial" w:cs="Arial" w:eastAsia="Arial" w:hAnsi="Arial"/>
        </w:rPr>
        <w:t xml:space="preserve">Stage 3: Re-Consolidation (Systems Consolidation)</w:t>
      </w:r>
    </w:p>
    <w:p>
      <w:pPr>
        <w:spacing w:after="120" w:before="120" w:line="276"/>
        <w:jc w:val="both"/>
      </w:pPr>
      <w:r>
        <w:rPr>
          <w:rFonts w:ascii="Arial" w:cs="Arial" w:eastAsia="Arial" w:hAnsi="Arial"/>
          <w:sz w:val="22"/>
          <w:szCs w:val="22"/>
        </w:rPr>
        <w:t xml:space="preserve">The third stage is the most complex and most directly modeled on biological consolidation. It runs on a configurable schedule (default: every 6 hours) and executes a six-phase cycle:</w:t>
      </w:r>
    </w:p>
    <w:p>
      <w:pPr>
        <w:pStyle w:val="ListParagraph"/>
        <w:numPr>
          <w:ilvl w:val="0"/>
          <w:numId w:val="3"/>
        </w:numPr>
        <w:spacing w:after="40" w:before="40" w:line="276"/>
      </w:pPr>
      <w:r>
        <w:rPr>
          <w:rFonts w:ascii="Arial" w:cs="Arial" w:eastAsia="Arial" w:hAnsi="Arial"/>
          <w:b/>
          <w:bCs/>
          <w:sz w:val="22"/>
          <w:szCs w:val="22"/>
        </w:rPr>
        <w:t xml:space="preserve">Temporal Episode Grouping. </w:t>
      </w:r>
      <w:r>
        <w:rPr>
          <w:rFonts w:ascii="Arial" w:cs="Arial" w:eastAsia="Arial" w:hAnsi="Arial"/>
          <w:sz w:val="22"/>
          <w:szCs w:val="22"/>
        </w:rPr>
        <w:t xml:space="preserve">Events are grouped into episodes based on temporal proximity. A gap threshold (default: 30 minutes) determines episode boundaries. This mirrors hippocampal replay, where temporally correlated events are replayed as coherent episodes during sleep.</w:t>
      </w:r>
    </w:p>
    <w:p>
      <w:pPr>
        <w:pStyle w:val="ListParagraph"/>
        <w:numPr>
          <w:ilvl w:val="0"/>
          <w:numId w:val="3"/>
        </w:numPr>
        <w:spacing w:after="40" w:before="40" w:line="276"/>
      </w:pPr>
      <w:r>
        <w:rPr>
          <w:rFonts w:ascii="Arial" w:cs="Arial" w:eastAsia="Arial" w:hAnsi="Arial"/>
          <w:b/>
          <w:bCs/>
          <w:sz w:val="22"/>
          <w:szCs w:val="22"/>
        </w:rPr>
        <w:t xml:space="preserve">Hierarchical Summarization. </w:t>
      </w:r>
      <w:r>
        <w:rPr>
          <w:rFonts w:ascii="Arial" w:cs="Arial" w:eastAsia="Arial" w:hAnsi="Arial"/>
          <w:sz w:val="22"/>
          <w:szCs w:val="22"/>
        </w:rPr>
        <w:t xml:space="preserve">Each episode is compressed into a Summary node that captures the essential meaning while discarding episodic detail. Summaries can themselves be summarized, creating a hierarchy: event-level summaries compress into session-level summaries, which compress into agent-level summaries. This progressive abstraction mirrors Bartlett's schema formation</w:t>
      </w:r>
      <w:r>
        <w:rPr>
          <w:rFonts w:ascii="Arial" w:cs="Arial" w:eastAsia="Arial" w:hAnsi="Arial"/>
          <w:sz w:val="18"/>
          <w:szCs w:val="18"/>
          <w:vertAlign w:val="superscript"/>
        </w:rPr>
        <w:t xml:space="preserve">[19]</w:t>
      </w:r>
      <w:r>
        <w:rPr>
          <w:rFonts w:ascii="Arial" w:cs="Arial" w:eastAsia="Arial" w:hAnsi="Arial"/>
          <w:sz w:val="22"/>
          <w:szCs w:val="22"/>
        </w:rPr>
        <w:t xml:space="preserve"> — specific experiences are distilled into generalizable patterns.</w:t>
      </w:r>
    </w:p>
    <w:p>
      <w:pPr>
        <w:pStyle w:val="ListParagraph"/>
        <w:numPr>
          <w:ilvl w:val="0"/>
          <w:numId w:val="3"/>
        </w:numPr>
        <w:spacing w:after="40" w:before="40" w:line="276"/>
      </w:pPr>
      <w:r>
        <w:rPr>
          <w:rFonts w:ascii="Arial" w:cs="Arial" w:eastAsia="Arial" w:hAnsi="Arial"/>
          <w:b/>
          <w:bCs/>
          <w:sz w:val="22"/>
          <w:szCs w:val="22"/>
        </w:rPr>
        <w:t xml:space="preserve">Pattern Detection. </w:t>
      </w:r>
      <w:r>
        <w:rPr>
          <w:rFonts w:ascii="Arial" w:cs="Arial" w:eastAsia="Arial" w:hAnsi="Arial"/>
          <w:sz w:val="22"/>
          <w:szCs w:val="22"/>
        </w:rPr>
        <w:t xml:space="preserve">The consolidation cycle analyzes sequences of Workflow and BehavioralPattern nodes to identify recurring motifs. When an action sequence appears across multiple sessions (e.g., a user who always reviews code before merging), it is promoted to a first-class Workflow node. This corresponds to the transition from episodic to procedural memory: frequently repeated sequences become automatized.</w:t>
      </w:r>
    </w:p>
    <w:p>
      <w:pPr>
        <w:pStyle w:val="ListParagraph"/>
        <w:numPr>
          <w:ilvl w:val="0"/>
          <w:numId w:val="3"/>
        </w:numPr>
        <w:spacing w:after="40" w:before="40" w:line="276"/>
      </w:pPr>
      <w:r>
        <w:rPr>
          <w:rFonts w:ascii="Arial" w:cs="Arial" w:eastAsia="Arial" w:hAnsi="Arial"/>
          <w:b/>
          <w:bCs/>
          <w:sz w:val="22"/>
          <w:szCs w:val="22"/>
        </w:rPr>
        <w:t xml:space="preserve">Importance Recomputation. </w:t>
      </w:r>
      <w:r>
        <w:rPr>
          <w:rFonts w:ascii="Arial" w:cs="Arial" w:eastAsia="Arial" w:hAnsi="Arial"/>
          <w:sz w:val="22"/>
          <w:szCs w:val="22"/>
        </w:rPr>
        <w:t xml:space="preserve">Node importance scores are updated based on graph centrality. Nodes with high in-degree (many edges pointing to them) receive importance boosts, reflecting the principle that well-connected concepts are more useful for retrieval. This is analogous to synaptic strengthening through long-term potentiation: the more a memory is referenced by other memories, the stronger it becomes.</w:t>
      </w:r>
    </w:p>
    <w:p>
      <w:pPr>
        <w:pStyle w:val="ListParagraph"/>
        <w:numPr>
          <w:ilvl w:val="0"/>
          <w:numId w:val="3"/>
        </w:numPr>
        <w:spacing w:after="40" w:before="40" w:line="276"/>
      </w:pPr>
      <w:r>
        <w:rPr>
          <w:rFonts w:ascii="Arial" w:cs="Arial" w:eastAsia="Arial" w:hAnsi="Arial"/>
          <w:b/>
          <w:bCs/>
          <w:sz w:val="22"/>
          <w:szCs w:val="22"/>
        </w:rPr>
        <w:t xml:space="preserve">Active Forgetting. </w:t>
      </w:r>
      <w:r>
        <w:rPr>
          <w:rFonts w:ascii="Arial" w:cs="Arial" w:eastAsia="Arial" w:hAnsi="Arial"/>
          <w:sz w:val="22"/>
          <w:szCs w:val="22"/>
        </w:rPr>
        <w:t xml:space="preserve">The retention tier policies described in Section 9 are enforced. Nodes whose composite decay scores have fallen below tier thresholds are progressively demoted: warm-tier nodes lose low-importance edges, cold-tier nodes are replaced by summaries, and archive-tier nodes are exported to long-term storage before removal. This implements synaptic homeostasis</w:t>
      </w:r>
      <w:r>
        <w:rPr>
          <w:rFonts w:ascii="Arial" w:cs="Arial" w:eastAsia="Arial" w:hAnsi="Arial"/>
          <w:sz w:val="18"/>
          <w:szCs w:val="18"/>
          <w:vertAlign w:val="superscript"/>
        </w:rPr>
        <w:t xml:space="preserve">[4]</w:t>
      </w:r>
      <w:r>
        <w:rPr>
          <w:rFonts w:ascii="Arial" w:cs="Arial" w:eastAsia="Arial" w:hAnsi="Arial"/>
          <w:sz w:val="22"/>
          <w:szCs w:val="22"/>
        </w:rPr>
        <w:t xml:space="preserve"> — the downscaling of weak connections to maintain system capacity.</w:t>
      </w:r>
    </w:p>
    <w:p>
      <w:pPr>
        <w:pStyle w:val="ListParagraph"/>
        <w:numPr>
          <w:ilvl w:val="0"/>
          <w:numId w:val="3"/>
        </w:numPr>
        <w:spacing w:after="40" w:before="40" w:line="276"/>
      </w:pPr>
      <w:r>
        <w:rPr>
          <w:rFonts w:ascii="Arial" w:cs="Arial" w:eastAsia="Arial" w:hAnsi="Arial"/>
          <w:b/>
          <w:bCs/>
          <w:sz w:val="22"/>
          <w:szCs w:val="22"/>
        </w:rPr>
        <w:t xml:space="preserve">Orphan Cleanup. </w:t>
      </w:r>
      <w:r>
        <w:rPr>
          <w:rFonts w:ascii="Arial" w:cs="Arial" w:eastAsia="Arial" w:hAnsi="Arial"/>
          <w:sz w:val="22"/>
          <w:szCs w:val="22"/>
        </w:rPr>
        <w:t xml:space="preserve">Entity, Preference, Skill, Workflow, and BehavioralPattern nodes that have lost all their relationships (due to pruning of connected Event nodes) are identified and removed. This prevents graph fragmentation and mirrors the biological observation that memories without associative connections are difficult to retrieve and eventually lost.</w:t>
      </w:r>
    </w:p>
    <w:p>
      <w:pPr>
        <w:pStyle w:val="Heading2"/>
      </w:pPr>
      <w:r>
        <w:rPr>
          <w:rFonts w:ascii="Arial" w:cs="Arial" w:eastAsia="Arial" w:hAnsi="Arial"/>
        </w:rPr>
        <w:t xml:space="preserve">8.3 The Reflection Trigger</w:t>
      </w:r>
    </w:p>
    <w:p>
      <w:pPr>
        <w:spacing w:after="120" w:before="120" w:line="276"/>
        <w:jc w:val="both"/>
      </w:pPr>
      <w:r>
        <w:rPr>
          <w:rFonts w:ascii="Arial" w:cs="Arial" w:eastAsia="Arial" w:hAnsi="Arial"/>
          <w:sz w:val="22"/>
          <w:szCs w:val="22"/>
        </w:rPr>
        <w:t xml:space="preserve">In addition to scheduled consolidation, the system implements a reflection trigger: when the cumulative importance score of recent events exceeds a configurable threshold (default: 150), an immediate consolidation cycle is initiated. This mirrors the biological observation that emotionally significant or highly salient experiences receive preferential consolidation — they are replayed more frequently and consolidated more rapidly than routine events</w:t>
      </w:r>
      <w:r>
        <w:rPr>
          <w:rFonts w:ascii="Arial" w:cs="Arial" w:eastAsia="Arial" w:hAnsi="Arial"/>
          <w:sz w:val="18"/>
          <w:szCs w:val="18"/>
          <w:vertAlign w:val="superscript"/>
        </w:rPr>
        <w:t xml:space="preserve">[4]</w:t>
      </w:r>
      <w:r>
        <w:rPr>
          <w:rFonts w:ascii="Arial" w:cs="Arial" w:eastAsia="Arial" w:hAnsi="Arial"/>
          <w:sz w:val="22"/>
          <w:szCs w:val="22"/>
        </w:rPr>
        <w:t xml:space="preserve">. The amygdala modulates hippocampal consolidation based on emotional significance; the importance_hint field and the reflection trigger implement an analogous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5276" w:sz="12"/>
              <w:bottom w:val="none" w:sz="0"/>
              <w:right w:val="none" w:sz="0"/>
            </w:tcBorders>
            <w:shd w:fill="EBF5FB" w:val="clear"/>
            <w:tcMar>
              <w:top w:type="dxa" w:w="80"/>
              <w:left w:type="dxa" w:w="200"/>
              <w:bottom w:type="dxa" w:w="80"/>
              <w:right w:type="dxa" w:w="120"/>
            </w:tcMar>
          </w:tcPr>
          <w:p>
            <w:pPr>
              <w:spacing w:after="40" w:before="120" w:line="276"/>
              <w:jc w:val="both"/>
            </w:pPr>
            <w:r>
              <w:rPr>
                <w:rFonts w:ascii="Arial" w:cs="Arial" w:eastAsia="Arial" w:hAnsi="Arial"/>
                <w:b/>
                <w:bCs/>
                <w:color w:val="1A5276"/>
                <w:sz w:val="20"/>
                <w:szCs w:val="20"/>
              </w:rPr>
              <w:t xml:space="preserve">Reflection Trigger Formula</w:t>
            </w:r>
          </w:p>
          <w:p>
            <w:pPr>
              <w:spacing w:after="120" w:before="120" w:line="276"/>
              <w:jc w:val="left"/>
            </w:pPr>
            <w:r>
              <w:rPr>
                <w:rFonts w:ascii="Courier New" w:cs="Courier New" w:eastAsia="Courier New" w:hAnsi="Courier New"/>
                <w:sz w:val="20"/>
                <w:szCs w:val="20"/>
              </w:rPr>
              <w:t xml:space="preserve">trigger_consolidation = sum(importance_hint for events in recent_window) &gt; reflection_threshold</w:t>
            </w:r>
          </w:p>
        </w:tc>
      </w:tr>
    </w:tbl>
    <w:p>
      <w:pPr>
        <w:spacing w:after="120" w:before="120" w:line="276"/>
        <w:jc w:val="both"/>
      </w:pPr>
      <w:r>
        <w:rPr>
          <w:rFonts w:ascii="Arial" w:cs="Arial" w:eastAsia="Arial" w:hAnsi="Arial"/>
          <w:sz w:val="22"/>
          <w:szCs w:val="22"/>
        </w:rPr>
        <w:t xml:space="preserve">This ensures that periods of high-importance activity (e.g., a critical support escalation, a production incident) are consolidated promptly rather than waiting for the next scheduled cycle.</w:t>
      </w:r>
    </w:p>
    <w:p>
      <w:pPr>
        <w:pStyle w:val="Heading2"/>
      </w:pPr>
      <w:r>
        <w:rPr>
          <w:rFonts w:ascii="Arial" w:cs="Arial" w:eastAsia="Arial" w:hAnsi="Arial"/>
        </w:rPr>
        <w:t xml:space="preserve">8.4 Reconsolidation on Retrieval</w:t>
      </w:r>
    </w:p>
    <w:p>
      <w:pPr>
        <w:spacing w:after="120" w:before="120" w:line="276"/>
        <w:jc w:val="both"/>
      </w:pPr>
      <w:r>
        <w:rPr>
          <w:rFonts w:ascii="Arial" w:cs="Arial" w:eastAsia="Arial" w:hAnsi="Arial"/>
          <w:sz w:val="22"/>
          <w:szCs w:val="22"/>
        </w:rPr>
        <w:t xml:space="preserve">When a node is retrieved during query processing, its access_count and last_accessed_at fields are updated. This implements reconsolidation: the biological process by which retrieved memories briefly become labile and are restabilized with updated parameters. In Context Graph, the practical effect is that retrieval strengthens the node — increasing its stability parameter S (see Section 5.2) and reducing its decay rate. This creates a virtuous cycle: useful memories are retrieved more often, which makes them decay more slowly, which keeps them available for future retrieval. The spacing effect is thereby emergent from the architecture rather than requiring explicit scheduling.</w:t>
      </w:r>
    </w:p>
    <w:p>
      <w:pPr>
        <w:pStyle w:val="Heading2"/>
      </w:pPr>
      <w:r>
        <w:rPr>
          <w:rFonts w:ascii="Arial" w:cs="Arial" w:eastAsia="Arial" w:hAnsi="Arial"/>
        </w:rPr>
        <w:t xml:space="preserve">8.5 Archival Lifecycle</w:t>
      </w:r>
    </w:p>
    <w:p>
      <w:pPr>
        <w:spacing w:after="120" w:before="120" w:line="276"/>
        <w:jc w:val="both"/>
      </w:pPr>
      <w:r>
        <w:rPr>
          <w:rFonts w:ascii="Arial" w:cs="Arial" w:eastAsia="Arial" w:hAnsi="Arial"/>
          <w:sz w:val="22"/>
          <w:szCs w:val="22"/>
        </w:rPr>
        <w:t xml:space="preserve">The archive stage deserves particular attention because it addresses a gap common in agent memory systems: the absence of a principled lifecycle for expired data. Context Graph implements an archive-before-delete protocol: before any data is removed from the active stores, it is exported to long-term archival storage (filesystem or cloud object storage). The archival record includes the event's full payload, metadata, and provenance chain.</w:t>
      </w:r>
    </w:p>
    <w:p>
      <w:pPr>
        <w:spacing w:after="120" w:before="120" w:line="276"/>
        <w:jc w:val="both"/>
      </w:pPr>
      <w:r>
        <w:rPr>
          <w:rFonts w:ascii="Arial" w:cs="Arial" w:eastAsia="Arial" w:hAnsi="Arial"/>
          <w:sz w:val="22"/>
          <w:szCs w:val="22"/>
        </w:rPr>
        <w:t xml:space="preserve">Crucially, the graph projection layer retains Summary nodes that reference the archived events. These summaries serve as semantic pointers — they preserve the structural role of archived data (maintaining edge connectivity and traversal paths) without retaining the full episodic detail. This mirrors the neuroscience concept of gist memory: the brain retains the abstract meaning of experiences long after the specific details have been lost.</w:t>
      </w:r>
    </w:p>
    <w:p>
      <w:pPr>
        <w:pStyle w:val="Heading1"/>
      </w:pPr>
      <w:r>
        <w:rPr>
          <w:rFonts w:ascii="Arial" w:cs="Arial" w:eastAsia="Arial" w:hAnsi="Arial"/>
        </w:rPr>
        <w:t xml:space="preserve">9. Retention Tiers and Active Forgetting</w:t>
      </w:r>
    </w:p>
    <w:p>
      <w:pPr>
        <w:spacing w:after="120" w:before="120" w:line="276"/>
        <w:jc w:val="both"/>
      </w:pPr>
      <w:r>
        <w:rPr>
          <w:rFonts w:ascii="Arial" w:cs="Arial" w:eastAsia="Arial" w:hAnsi="Arial"/>
          <w:sz w:val="22"/>
          <w:szCs w:val="22"/>
        </w:rPr>
        <w:t xml:space="preserve">Memory systems that never forget become impractical as data accumulates. More importantly, indiscriminate retention undermines retrieval quality — the presence of irrelevant or outdated information dilutes the relevance of what matters. Context Graph implements principled active forgetting through a tiered retention policy grounded in the decay scoring model and informed by neuroscience research on synaptic homeostasis.</w:t>
      </w:r>
    </w:p>
    <w:p>
      <w:pPr>
        <w:pStyle w:val="Heading2"/>
      </w:pPr>
      <w:r>
        <w:rPr>
          <w:rFonts w:ascii="Arial" w:cs="Arial" w:eastAsia="Arial" w:hAnsi="Arial"/>
        </w:rPr>
        <w:t xml:space="preserve">9.1 Four-Tier Retention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100"/>
        <w:gridCol w:w="3460"/>
        <w:gridCol w:w="3000"/>
      </w:tblGrid>
      <w:tr>
        <w:trPr>
          <w:tblHeader/>
        </w:trPr>
        <w:tc>
          <w:tcPr>
            <w:tcW w:type="dxa" w:w="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Tier</w:t>
            </w:r>
          </w:p>
        </w:tc>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Score Range</w:t>
            </w:r>
          </w:p>
        </w:tc>
        <w:tc>
          <w:tcPr>
            <w:tcW w:type="dxa" w:w="1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Duration</w:t>
            </w:r>
          </w:p>
        </w:tc>
        <w:tc>
          <w:tcPr>
            <w:tcW w:type="dxa" w:w="34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Policy</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Biological Analog</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Hot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&gt; 0.7</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&lt; 24 hours</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Full detail in both stores; all edges, all attributes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Active synaptic connections</w:t>
            </w:r>
          </w:p>
        </w:tc>
      </w:tr>
      <w:tr>
        <w:tc>
          <w:tcPr>
            <w:tcW w:type="dxa" w:w="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Warm</w:t>
            </w:r>
          </w:p>
        </w:tc>
        <w:tc>
          <w:tcPr>
            <w:tcW w:type="dxa" w:w="1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0.3 - 0.7</w:t>
            </w:r>
          </w:p>
        </w:tc>
        <w:tc>
          <w:tcPr>
            <w:tcW w:type="dxa" w:w="11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24h - 7 days</w:t>
            </w:r>
          </w:p>
        </w:tc>
        <w:tc>
          <w:tcPr>
            <w:tcW w:type="dxa" w:w="34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Full nodes; low-similarity edges pruned (SIMILAR_TO &lt; 0.7)</w:t>
            </w:r>
          </w:p>
        </w:tc>
        <w:tc>
          <w:tcPr>
            <w:tcW w:type="dxa" w:w="3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Weakening synaptic traces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Cold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0.1 - 0.3</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7 - 30 days</w:t>
            </w:r>
          </w:p>
        </w:tc>
        <w:tc>
          <w:tcPr>
            <w:tcW w:type="dxa" w:w="34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Only nodes with importance &gt;= 5 or access_count &gt;= 3 retained; summaries replace clusters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Consolidated cortical representations</w:t>
            </w:r>
          </w:p>
        </w:tc>
      </w:tr>
      <w:tr>
        <w:tc>
          <w:tcPr>
            <w:tcW w:type="dxa" w:w="8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Archive</w:t>
            </w:r>
          </w:p>
        </w:tc>
        <w:tc>
          <w:tcPr>
            <w:tcW w:type="dxa" w:w="1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&lt; 0.1</w:t>
            </w:r>
          </w:p>
        </w:tc>
        <w:tc>
          <w:tcPr>
            <w:tcW w:type="dxa" w:w="11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&gt; 30 days</w:t>
            </w:r>
          </w:p>
        </w:tc>
        <w:tc>
          <w:tcPr>
            <w:tcW w:type="dxa" w:w="34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Exported to long-term storage; deleted from active stores; summary pointers preserved</w:t>
            </w:r>
          </w:p>
        </w:tc>
        <w:tc>
          <w:tcPr>
            <w:tcW w:type="dxa" w:w="30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Structurally encoded but inaccessible</w:t>
            </w:r>
          </w:p>
        </w:tc>
      </w:tr>
    </w:tbl>
    <w:p>
      <w:pPr>
        <w:spacing w:after="120" w:before="120" w:line="276"/>
        <w:jc w:val="center"/>
      </w:pPr>
      <w:r>
        <w:rPr>
          <w:rFonts w:ascii="Arial" w:cs="Arial" w:eastAsia="Arial" w:hAnsi="Arial"/>
          <w:i/>
          <w:iCs/>
          <w:color w:val="5D6D7E"/>
          <w:sz w:val="18"/>
          <w:szCs w:val="18"/>
        </w:rPr>
        <w:t xml:space="preserve">Table 9: Four-tier retention model with quantitative thresholds and biological analogs.</w:t>
      </w:r>
    </w:p>
    <w:p>
      <w:pPr>
        <w:pStyle w:val="Heading2"/>
      </w:pPr>
      <w:r>
        <w:rPr>
          <w:rFonts w:ascii="Arial" w:cs="Arial" w:eastAsia="Arial" w:hAnsi="Arial"/>
        </w:rPr>
        <w:t xml:space="preserve">9.2 Tier Transition Mechanics</w:t>
      </w:r>
    </w:p>
    <w:p>
      <w:pPr>
        <w:spacing w:after="120" w:before="120" w:line="276"/>
        <w:jc w:val="both"/>
      </w:pPr>
      <w:r>
        <w:rPr>
          <w:rFonts w:ascii="Arial" w:cs="Arial" w:eastAsia="Arial" w:hAnsi="Arial"/>
          <w:sz w:val="22"/>
          <w:szCs w:val="22"/>
        </w:rPr>
        <w:t xml:space="preserve">Tier transitions are governed by the composite decay score computed in Section 5. As a node's recency factor decreases (through time passing without access), its composite score naturally declines, causing demotion through the tiers. However, access reinforcement can arrest or reverse this decline: a node that is retrieved frequently maintains a high stability parameter S, which keeps its recency score elevated.</w:t>
      </w:r>
    </w:p>
    <w:p>
      <w:pPr>
        <w:spacing w:after="120" w:before="120" w:line="276"/>
        <w:jc w:val="both"/>
      </w:pPr>
      <w:r>
        <w:rPr>
          <w:rFonts w:ascii="Arial" w:cs="Arial" w:eastAsia="Arial" w:hAnsi="Arial"/>
          <w:sz w:val="22"/>
          <w:szCs w:val="22"/>
        </w:rPr>
        <w:t xml:space="preserve">The warm-tier pruning rule targets SIMILAR_TO edges with scores below 0.7 — these are weak semantic associations that consume graph capacity without providing significant retrieval value. The cold-tier pruning rule implements a dual threshold: nodes must have both sufficient importance (&gt;= 5) and sufficient access history (&gt;= 3 retrievals) to justify retention. This prevents rarely-accessed but high-importance nodes from being prematurely archived, while also ensuring that frequently-accessed but low-importance noise is cleaned up.</w:t>
      </w:r>
    </w:p>
    <w:p>
      <w:pPr>
        <w:pStyle w:val="Heading2"/>
      </w:pPr>
      <w:r>
        <w:rPr>
          <w:rFonts w:ascii="Arial" w:cs="Arial" w:eastAsia="Arial" w:hAnsi="Arial"/>
        </w:rPr>
        <w:t xml:space="preserve">9.3 Archive-Before-Delete Protocol</w:t>
      </w:r>
    </w:p>
    <w:p>
      <w:pPr>
        <w:spacing w:after="120" w:before="120" w:line="276"/>
        <w:jc w:val="both"/>
      </w:pPr>
      <w:r>
        <w:rPr>
          <w:rFonts w:ascii="Arial" w:cs="Arial" w:eastAsia="Arial" w:hAnsi="Arial"/>
          <w:sz w:val="22"/>
          <w:szCs w:val="22"/>
        </w:rPr>
        <w:t xml:space="preserve">The archive-before-delete protocol ensures that no data is permanently lost during tier demotion. When a node reaches the archive tier, the following sequence executes atomically: (1) the node's complete data (event payload, metadata, provenance chain) is exported to the archive store, (2) a verification confirms successful archival, (3) the node is deleted from active stores, and (4) if the node was an Event, any Summary nodes that reference it retain their SUMMARIZES edges to the archived event ID. This preserves the provenance chain: a future audit can follow the SUMMARIZES edge from a summary to the archived event, retrieve it from long-term storage, and reconstruct the full context.</w:t>
      </w:r>
    </w:p>
    <w:p>
      <w:pPr>
        <w:pStyle w:val="Heading1"/>
      </w:pPr>
      <w:r>
        <w:rPr>
          <w:rFonts w:ascii="Arial" w:cs="Arial" w:eastAsia="Arial" w:hAnsi="Arial"/>
        </w:rPr>
        <w:t xml:space="preserve">10. Agent Integration: The Frontend Shell</w:t>
      </w:r>
    </w:p>
    <w:p>
      <w:pPr>
        <w:spacing w:after="120" w:before="120" w:line="276"/>
        <w:jc w:val="both"/>
      </w:pPr>
      <w:r>
        <w:rPr>
          <w:rFonts w:ascii="Arial" w:cs="Arial" w:eastAsia="Arial" w:hAnsi="Arial"/>
          <w:sz w:val="22"/>
          <w:szCs w:val="22"/>
        </w:rPr>
        <w:t xml:space="preserve">A memory infrastructure is only as useful as the interface through which agents interact with it. Context Graph provides a context-aware agent shell — a frontend integration layer that exposes the knowledge graph's capabilities through three complementary views. This section describes the shell's architecture and demonstrates how it surfaces provenance-annotated context during live agent interactions.</w:t>
      </w:r>
    </w:p>
    <w:p>
      <w:pPr>
        <w:spacing w:after="20" w:before="40" w:line="276"/>
        <w:jc w:val="center"/>
      </w:pPr>
      <w:r>
        <w:rPr>
          <w:rFonts w:ascii="Arial" w:cs="Arial" w:eastAsia="Arial" w:hAnsi="Arial"/>
          <w:i/>
          <w:iCs/>
          <w:color w:val="5D6D7E"/>
          <w:sz w:val="18"/>
          <w:szCs w:val="18"/>
        </w:rPr>
        <w:t xml:space="preserve">Figure 1: The three views of the Context-Aware Agent Shell — Chat, Context, and Graph.</w:t>
      </w:r>
    </w:p>
    <w:p>
      <w:pPr>
        <w:spacing w:after="200" w:before="120" w:line="276"/>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05000"/>
                    </a:xfrm>
                    <a:prstGeom prst="rect">
                      <a:avLst/>
                    </a:prstGeom>
                  </pic:spPr>
                </pic:pic>
              </a:graphicData>
            </a:graphic>
          </wp:inline>
        </w:drawing>
      </w:r>
    </w:p>
    <w:p>
      <w:pPr>
        <w:pStyle w:val="Heading2"/>
      </w:pPr>
      <w:r>
        <w:rPr>
          <w:rFonts w:ascii="Arial" w:cs="Arial" w:eastAsia="Arial" w:hAnsi="Arial"/>
        </w:rPr>
        <w:t xml:space="preserve">10.1 Three-View Architecture</w:t>
      </w:r>
    </w:p>
    <w:p>
      <w:pPr>
        <w:spacing w:after="120" w:before="120" w:line="276"/>
        <w:jc w:val="both"/>
      </w:pPr>
      <w:r>
        <w:rPr>
          <w:rFonts w:ascii="Arial" w:cs="Arial" w:eastAsia="Arial" w:hAnsi="Arial"/>
          <w:sz w:val="22"/>
          <w:szCs w:val="22"/>
        </w:rPr>
        <w:t xml:space="preserve">The agent shell presents three views, each corresponding to a distinct mode of context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View</w:t>
            </w:r>
          </w:p>
        </w:tc>
        <w:tc>
          <w:tcPr>
            <w:tcW w:type="dxa" w:w="2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Purpose</w:t>
            </w:r>
          </w:p>
        </w:tc>
        <w:tc>
          <w:tcPr>
            <w:tcW w:type="dxa" w:w="5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spacing w:after="20" w:before="20" w:line="276"/>
              <w:jc w:val="left"/>
            </w:pPr>
            <w:r>
              <w:rPr>
                <w:rFonts w:ascii="Arial" w:cs="Arial" w:eastAsia="Arial" w:hAnsi="Arial"/>
                <w:b/>
                <w:bCs/>
                <w:color w:val="FFFFFF"/>
                <w:sz w:val="20"/>
                <w:szCs w:val="20"/>
              </w:rPr>
              <w:t xml:space="preserve">Key Information Surfaced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Chat</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Primary interaction channel between user and agent</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Conversation messages, inline context annotations showing when the agent draws on prior knowledge, and provenance badges indicating the source session and age of retrieved context</w:t>
            </w:r>
          </w:p>
        </w:tc>
      </w:tr>
      <w:tr>
        <w:tc>
          <w:tcPr>
            <w:tcW w:type="dxa" w:w="14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Context</w:t>
            </w:r>
          </w:p>
        </w:tc>
        <w:tc>
          <w:tcPr>
            <w:tcW w:type="dxa" w:w="260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Quantitative scoring dashboard</w:t>
            </w:r>
          </w:p>
        </w:tc>
        <w:tc>
          <w:tcPr>
            <w:tcW w:type="dxa" w:w="5360"/>
            <w:tcBorders>
              <w:top w:val="single" w:color="BDC3C7" w:sz="1"/>
              <w:left w:val="single" w:color="BDC3C7" w:sz="1"/>
              <w:bottom w:val="single" w:color="BDC3C7" w:sz="1"/>
              <w:right w:val="single" w:color="BDC3C7" w:sz="1"/>
            </w:tcBorders>
            <w:shd w:fill="F8F9F9" w:val="clear"/>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Decay score, relevance score, importance rating, session count, and tier status for each piece of retrieved context — enabling the agent (and operators) to understand why specific memories were surfaced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Graph</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Visual entity relationship network</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after="20" w:before="20" w:line="276"/>
              <w:jc w:val="left"/>
            </w:pPr>
            <w:r>
              <w:rPr>
                <w:rFonts w:ascii="Arial" w:cs="Arial" w:eastAsia="Arial" w:hAnsi="Arial"/>
                <w:sz w:val="20"/>
                <w:szCs w:val="20"/>
              </w:rPr>
              <w:t xml:space="preserve">Node-and-edge visualization of entities, events, and summaries relevant to the current query — making the traversal path transparent and the reasoning auditable</w:t>
            </w:r>
          </w:p>
        </w:tc>
      </w:tr>
    </w:tbl>
    <w:p>
      <w:pPr>
        <w:spacing w:after="120" w:before="120" w:line="276"/>
        <w:jc w:val="center"/>
      </w:pPr>
      <w:r>
        <w:rPr>
          <w:rFonts w:ascii="Arial" w:cs="Arial" w:eastAsia="Arial" w:hAnsi="Arial"/>
          <w:i/>
          <w:iCs/>
          <w:color w:val="5D6D7E"/>
          <w:sz w:val="18"/>
          <w:szCs w:val="18"/>
        </w:rPr>
        <w:t xml:space="preserve">Table 10: Three views of the context-aware agent shell.</w:t>
      </w:r>
    </w:p>
    <w:p>
      <w:pPr>
        <w:pStyle w:val="Heading2"/>
      </w:pPr>
      <w:r>
        <w:rPr>
          <w:rFonts w:ascii="Arial" w:cs="Arial" w:eastAsia="Arial" w:hAnsi="Arial"/>
        </w:rPr>
        <w:t xml:space="preserve">10.2 Context-Annotated Conversations</w:t>
      </w:r>
    </w:p>
    <w:p>
      <w:pPr>
        <w:spacing w:after="40" w:before="80" w:line="276"/>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2952750"/>
                    </a:xfrm>
                    <a:prstGeom prst="rect">
                      <a:avLst/>
                    </a:prstGeom>
                  </pic:spPr>
                </pic:pic>
              </a:graphicData>
            </a:graphic>
          </wp:inline>
        </w:drawing>
      </w:r>
    </w:p>
    <w:p>
      <w:pPr>
        <w:spacing w:after="120" w:before="120" w:line="276"/>
        <w:jc w:val="center"/>
      </w:pPr>
      <w:r>
        <w:rPr>
          <w:rFonts w:ascii="Arial" w:cs="Arial" w:eastAsia="Arial" w:hAnsi="Arial"/>
          <w:i/>
          <w:iCs/>
          <w:color w:val="5D6D7E"/>
          <w:sz w:val="18"/>
          <w:szCs w:val="18"/>
        </w:rPr>
        <w:t xml:space="preserve">Figure 2: Chat view showing context-annotated conversation with inline retrieval annotations.</w:t>
      </w:r>
    </w:p>
    <w:p>
      <w:pPr>
        <w:spacing w:after="120" w:before="120" w:line="276"/>
        <w:jc w:val="both"/>
      </w:pPr>
      <w:r>
        <w:rPr>
          <w:rFonts w:ascii="Arial" w:cs="Arial" w:eastAsia="Arial" w:hAnsi="Arial"/>
          <w:sz w:val="22"/>
          <w:szCs w:val="22"/>
        </w:rPr>
        <w:t xml:space="preserve">During conversation, the agent shell annotates responses with provenance metadata drawn from the context graph. When an agent retrieves context to inform a response, the shell displays the retrieval as an inline annotation: a compact summary of what was retrieved, the decay score of the retrieved nodes, and the session in which the original information was captured. This transforms the agent's reasoning from a black box into a transparent process.</w:t>
      </w:r>
    </w:p>
    <w:p>
      <w:pPr>
        <w:spacing w:after="120" w:before="120" w:line="276"/>
        <w:jc w:val="both"/>
      </w:pPr>
      <w:r>
        <w:rPr>
          <w:rFonts w:ascii="Arial" w:cs="Arial" w:eastAsia="Arial" w:hAnsi="Arial"/>
          <w:sz w:val="22"/>
          <w:szCs w:val="22"/>
        </w:rPr>
        <w:t xml:space="preserve">Consider a support agent responding to a returning customer. The chat view shows the user's question, followed by a context annotation — for example, that the agent retrieved three prior interactions with this customer (decay scores 0.87, 0.72, 0.61), including a billing issue from two sessions ago and a preference for email communication. The agent's response then incorporates this context, and the user can inspect the context view to see the full scoring breakdown.</w:t>
      </w:r>
    </w:p>
    <w:p>
      <w:pPr>
        <w:pStyle w:val="Heading2"/>
      </w:pPr>
      <w:r>
        <w:rPr>
          <w:rFonts w:ascii="Arial" w:cs="Arial" w:eastAsia="Arial" w:hAnsi="Arial"/>
        </w:rPr>
        <w:t xml:space="preserve">10.3 Scored Context Dashboard</w:t>
      </w:r>
    </w:p>
    <w:p>
      <w:pPr>
        <w:spacing w:after="40" w:before="80" w:line="276"/>
        <w:jc w:val="center"/>
      </w:pPr>
      <w:r>
        <w:drawing>
          <wp:inline distT="0" distB="0" distL="0" distR="0">
            <wp:extent cx="2952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2952750"/>
                    </a:xfrm>
                    <a:prstGeom prst="rect">
                      <a:avLst/>
                    </a:prstGeom>
                  </pic:spPr>
                </pic:pic>
              </a:graphicData>
            </a:graphic>
          </wp:inline>
        </w:drawing>
      </w:r>
    </w:p>
    <w:p>
      <w:pPr>
        <w:spacing w:after="120" w:before="120" w:line="276"/>
        <w:jc w:val="center"/>
      </w:pPr>
      <w:r>
        <w:rPr>
          <w:rFonts w:ascii="Arial" w:cs="Arial" w:eastAsia="Arial" w:hAnsi="Arial"/>
          <w:i/>
          <w:iCs/>
          <w:color w:val="5D6D7E"/>
          <w:sz w:val="18"/>
          <w:szCs w:val="18"/>
        </w:rPr>
        <w:t xml:space="preserve">Figure 3: Context view displaying decay scores, relevance metrics, and provenance chain.</w:t>
      </w:r>
    </w:p>
    <w:p>
      <w:pPr>
        <w:spacing w:after="120" w:before="120" w:line="276"/>
        <w:jc w:val="both"/>
      </w:pPr>
      <w:r>
        <w:rPr>
          <w:rFonts w:ascii="Arial" w:cs="Arial" w:eastAsia="Arial" w:hAnsi="Arial"/>
          <w:sz w:val="22"/>
          <w:szCs w:val="22"/>
        </w:rPr>
        <w:t xml:space="preserve">The context view provides a quantitative dashboard for each piece of retrieved information. For every node in the working memory assembly, the dashboard displays the four decay scoring factors (recency, importance, relevance, user affinity), the composite score, the retention tier, and the source provenance (session ID, timestamp, agent that created the record). This dashboard serves two audiences: the agent itself, which uses the scores to prioritize information in its response, and system operators, who can audit why specific context was surfaced and verify that the decay model is behaving as expected.</w:t>
      </w:r>
    </w:p>
    <w:p>
      <w:pPr>
        <w:pStyle w:val="Heading2"/>
      </w:pPr>
      <w:r>
        <w:rPr>
          <w:rFonts w:ascii="Arial" w:cs="Arial" w:eastAsia="Arial" w:hAnsi="Arial"/>
        </w:rPr>
        <w:t xml:space="preserve">10.4 Graph Visualization</w:t>
      </w:r>
    </w:p>
    <w:p>
      <w:pPr>
        <w:spacing w:after="40" w:before="80" w:line="276"/>
        <w:jc w:val="center"/>
      </w:pPr>
      <w:r>
        <w:drawing>
          <wp:inline distT="0" distB="0" distL="0" distR="0">
            <wp:extent cx="2952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52750" cy="2667000"/>
                    </a:xfrm>
                    <a:prstGeom prst="rect">
                      <a:avLst/>
                    </a:prstGeom>
                  </pic:spPr>
                </pic:pic>
              </a:graphicData>
            </a:graphic>
          </wp:inline>
        </w:drawing>
      </w:r>
    </w:p>
    <w:p>
      <w:pPr>
        <w:spacing w:after="120" w:before="120" w:line="276"/>
        <w:jc w:val="center"/>
      </w:pPr>
      <w:r>
        <w:rPr>
          <w:rFonts w:ascii="Arial" w:cs="Arial" w:eastAsia="Arial" w:hAnsi="Arial"/>
          <w:i/>
          <w:iCs/>
          <w:color w:val="5D6D7E"/>
          <w:sz w:val="18"/>
          <w:szCs w:val="18"/>
        </w:rPr>
        <w:t xml:space="preserve">Figure 4: Graph view showing entity relationships, edge types, and traversal paths.</w:t>
      </w:r>
    </w:p>
    <w:p>
      <w:pPr>
        <w:spacing w:after="120" w:before="120" w:line="276"/>
        <w:jc w:val="both"/>
      </w:pPr>
      <w:r>
        <w:rPr>
          <w:rFonts w:ascii="Arial" w:cs="Arial" w:eastAsia="Arial" w:hAnsi="Arial"/>
          <w:sz w:val="22"/>
          <w:szCs w:val="22"/>
        </w:rPr>
        <w:t xml:space="preserve">The graph view renders the entity relationship network surrounding the current query. Nodes are displayed with type-specific visual encodings (Events, Entities, Summaries, UserProfile nodes each have distinct representations), and edges show the relationship type and traversal weight used during retrieval. This view makes the intent-weighted traversal path visible: operators can see which edges were prioritized based on the inferred query intent, and which nodes were included as proactive context versus direct matches. The graph view is particularly valuable during debugging and system evaluation, as it provides a visual audit trail of the agent's context retrieval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5276" w:sz="12"/>
              <w:bottom w:val="none" w:sz="0"/>
              <w:right w:val="none" w:sz="0"/>
            </w:tcBorders>
            <w:shd w:fill="EBF5FB" w:val="clear"/>
            <w:tcMar>
              <w:top w:type="dxa" w:w="80"/>
              <w:left w:type="dxa" w:w="200"/>
              <w:bottom w:type="dxa" w:w="80"/>
              <w:right w:type="dxa" w:w="120"/>
            </w:tcMar>
          </w:tcPr>
          <w:p>
            <w:pPr>
              <w:spacing w:after="40" w:before="120" w:line="276"/>
              <w:jc w:val="both"/>
            </w:pPr>
            <w:r>
              <w:rPr>
                <w:rFonts w:ascii="Arial" w:cs="Arial" w:eastAsia="Arial" w:hAnsi="Arial"/>
                <w:b/>
                <w:bCs/>
                <w:color w:val="1A5276"/>
                <w:sz w:val="20"/>
                <w:szCs w:val="20"/>
              </w:rPr>
              <w:t xml:space="preserve">Shell Design Principle: Transparency Over Abstraction</w:t>
            </w:r>
          </w:p>
          <w:p>
            <w:pPr>
              <w:spacing w:after="120" w:before="120" w:line="276"/>
              <w:jc w:val="left"/>
            </w:pPr>
            <w:r>
              <w:rPr>
                <w:rFonts w:ascii="Arial" w:cs="Arial" w:eastAsia="Arial" w:hAnsi="Arial"/>
                <w:sz w:val="20"/>
                <w:szCs w:val="20"/>
              </w:rPr>
              <w:t xml:space="preserve">The three-view architecture embodies a deliberate design choice: rather than hiding the complexity of the memory system behind a simple chat interface, the shell exposes the scoring, provenance, and graph structure that inform every agent response. This transparency is essential for building trust in production deployments, where stakeholders need to understand not just what the agent said, but why it said it and what evidence it drew upon.</w:t>
            </w:r>
          </w:p>
        </w:tc>
      </w:tr>
    </w:tbl>
    <w:p>
      <w:pPr>
        <w:pStyle w:val="Heading1"/>
      </w:pPr>
      <w:r>
        <w:rPr>
          <w:rFonts w:ascii="Arial" w:cs="Arial" w:eastAsia="Arial" w:hAnsi="Arial"/>
        </w:rPr>
        <w:t xml:space="preserve">11. Persona Journeys: Context Graph in Practice</w:t>
      </w:r>
    </w:p>
    <w:p>
      <w:pPr>
        <w:spacing w:after="120" w:before="120" w:line="276"/>
        <w:jc w:val="both"/>
      </w:pPr>
      <w:r>
        <w:rPr>
          <w:rFonts w:ascii="Arial" w:cs="Arial" w:eastAsia="Arial" w:hAnsi="Arial"/>
          <w:sz w:val="22"/>
          <w:szCs w:val="22"/>
        </w:rPr>
        <w:t xml:space="preserve">To illustrate how the architectural components described in Sections 3-10 work together in practice, this section presents three detailed persona journeys. Each journey follows a specific agent persona through a multi-session interaction, showing how the memory system captures, consolidates, retrieves, and scores context at each step.</w:t>
      </w:r>
    </w:p>
    <w:p>
      <w:pPr>
        <w:pStyle w:val="Heading2"/>
      </w:pPr>
      <w:r>
        <w:rPr>
          <w:rFonts w:ascii="Arial" w:cs="Arial" w:eastAsia="Arial" w:hAnsi="Arial"/>
        </w:rPr>
        <w:t xml:space="preserve">11.1 Enterprise Support Agent: Sarah Chen's Billing Escalation</w:t>
      </w:r>
    </w:p>
    <w:p>
      <w:pPr>
        <w:spacing w:after="120" w:before="120" w:line="276"/>
        <w:jc w:val="both"/>
      </w:pPr>
      <w:r>
        <w:rPr>
          <w:rFonts w:ascii="Arial" w:cs="Arial" w:eastAsia="Arial" w:hAnsi="Arial"/>
          <w:sz w:val="22"/>
          <w:szCs w:val="22"/>
        </w:rPr>
        <w:t xml:space="preserve">This journey follows a customer support agent across three sessions with the same customer, demonstrating episodic memory, entity resolution, decay scoring, and cross-session context retrieval.</w:t>
      </w:r>
    </w:p>
    <w:p>
      <w:pPr>
        <w:pStyle w:val="Heading3"/>
      </w:pPr>
      <w:r>
        <w:rPr>
          <w:rFonts w:ascii="Arial" w:cs="Arial" w:eastAsia="Arial" w:hAnsi="Arial"/>
        </w:rPr>
        <w:t xml:space="preserve">Session 1: Initial Contact (Day 1)</w:t>
      </w:r>
    </w:p>
    <w:p>
      <w:pPr>
        <w:spacing w:after="120" w:before="120" w:line="276"/>
        <w:jc w:val="both"/>
      </w:pPr>
      <w:r>
        <w:rPr>
          <w:rFonts w:ascii="Arial" w:cs="Arial" w:eastAsia="Arial" w:hAnsi="Arial"/>
          <w:sz w:val="22"/>
          <w:szCs w:val="22"/>
        </w:rPr>
        <w:t xml:space="preserve">Sarah Chen contacts support about an unexpected charge on her account. The agent records the interaction as a sequence of events: the initial query (event_type: user.message), the tool invocation to look up her account (event_type: tool.execute), and the agent's response explaining the charge (event_type: agent.response). Stage 1 projection immediately creates Event nodes with FOLLOWS edges linking the conversation. The importance_hint is set to 6 (billing issues are flagged as medium-high salience by the ingestion policy).</w:t>
      </w:r>
    </w:p>
    <w:p>
      <w:pPr>
        <w:spacing w:after="120" w:before="120" w:line="276"/>
        <w:jc w:val="both"/>
      </w:pPr>
      <w:r>
        <w:rPr>
          <w:rFonts w:ascii="Arial" w:cs="Arial" w:eastAsia="Arial" w:hAnsi="Arial"/>
          <w:sz w:val="22"/>
          <w:szCs w:val="22"/>
        </w:rPr>
        <w:t xml:space="preserve">At session end, Stage 2 extraction fires. The LLM analyzes the session and extracts: an Entity node for 'Sarah Chen' (type: person), an Entity node for 'Billing Department' (type: organization), a Preference node capturing Sarah's stated preference for email follow-ups, and a Summary node compressing the session into a single-sentence abstract. All extracted nodes carry DERIVED_FROM edges to the source events.</w:t>
      </w:r>
    </w:p>
    <w:p>
      <w:pPr>
        <w:pStyle w:val="Heading3"/>
      </w:pPr>
      <w:r>
        <w:rPr>
          <w:rFonts w:ascii="Arial" w:cs="Arial" w:eastAsia="Arial" w:hAnsi="Arial"/>
        </w:rPr>
        <w:t xml:space="preserve">Session 2: Follow-Up (Day 3)</w:t>
      </w:r>
    </w:p>
    <w:p>
      <w:pPr>
        <w:spacing w:after="120" w:before="120" w:line="276"/>
        <w:jc w:val="both"/>
      </w:pPr>
      <w:r>
        <w:rPr>
          <w:rFonts w:ascii="Arial" w:cs="Arial" w:eastAsia="Arial" w:hAnsi="Arial"/>
          <w:sz w:val="22"/>
          <w:szCs w:val="22"/>
        </w:rPr>
        <w:t xml:space="preserve">Sarah returns, asking about a different charge. The agent's context query triggers intent classification: the query contains 'billing' and 'previous', matching both 'what' intent (entity identification) and 'when' intent (temporal context). The intent-weighted traversal prioritizes REFERENCES edges (5.0x for 'what') and FOLLOWS edges (5.0x for 'when'), retrieving Sarah's prior billing interaction.</w:t>
      </w:r>
    </w:p>
    <w:p>
      <w:pPr>
        <w:spacing w:after="120" w:before="120" w:line="276"/>
        <w:jc w:val="both"/>
      </w:pPr>
      <w:r>
        <w:rPr>
          <w:rFonts w:ascii="Arial" w:cs="Arial" w:eastAsia="Arial" w:hAnsi="Arial"/>
          <w:sz w:val="22"/>
          <w:szCs w:val="22"/>
        </w:rPr>
        <w:t xml:space="preserve">The decay scoring model computes: recency = 0.87 (2 days elapsed, S = 168 + 24*1 = 192 hours), importance = 0.62 (importance_hint 6/10 + connectivity boost), and relevance = 0.91 (high semantic similarity to current query). The composite score places all Session 1 context in the Hot tier. The context view displays these scores alongside the original session timestamp and agent attribution.</w:t>
      </w:r>
    </w:p>
    <w:p>
      <w:pPr>
        <w:spacing w:after="120" w:before="120" w:line="276"/>
        <w:jc w:val="both"/>
      </w:pPr>
      <w:r>
        <w:rPr>
          <w:rFonts w:ascii="Arial" w:cs="Arial" w:eastAsia="Arial" w:hAnsi="Arial"/>
          <w:sz w:val="22"/>
          <w:szCs w:val="22"/>
        </w:rPr>
        <w:t xml:space="preserve">Entity resolution activates when Stage 2 extraction identifies 'Sarah' in the new session. Tier 1 deterministic matching normalizes 'Sarah' to 'sarah chen' and finds the existing entity — confidence 1.0, a SAME_AS edge is created. No further tiers are needed.</w:t>
      </w:r>
    </w:p>
    <w:p>
      <w:pPr>
        <w:pStyle w:val="Heading3"/>
      </w:pPr>
      <w:r>
        <w:rPr>
          <w:rFonts w:ascii="Arial" w:cs="Arial" w:eastAsia="Arial" w:hAnsi="Arial"/>
        </w:rPr>
        <w:t xml:space="preserve">Session 3: Escalation (Day 8)</w:t>
      </w:r>
    </w:p>
    <w:p>
      <w:pPr>
        <w:spacing w:after="120" w:before="120" w:line="276"/>
        <w:jc w:val="both"/>
      </w:pPr>
      <w:r>
        <w:rPr>
          <w:rFonts w:ascii="Arial" w:cs="Arial" w:eastAsia="Arial" w:hAnsi="Arial"/>
          <w:sz w:val="22"/>
          <w:szCs w:val="22"/>
        </w:rPr>
        <w:t xml:space="preserve">Sarah calls back, frustrated. Between sessions, the 6-hour re-consolidation cycle (Stage 3) has run twice. The temporal episode grouping phase grouped Sarah's two sessions into a single episode. Hierarchical summarization compressed the episode into a higher-level Summary node: 'Recurring billing inquiries from Sarah Chen over two sessions; preference for email; no resolution reached.' Pattern detection identified a potential escalation pattern (two contacts about billing within a week).</w:t>
      </w:r>
    </w:p>
    <w:p>
      <w:pPr>
        <w:spacing w:after="120" w:before="120" w:line="276"/>
        <w:jc w:val="both"/>
      </w:pPr>
      <w:r>
        <w:rPr>
          <w:rFonts w:ascii="Arial" w:cs="Arial" w:eastAsia="Arial" w:hAnsi="Arial"/>
          <w:sz w:val="22"/>
          <w:szCs w:val="22"/>
        </w:rPr>
        <w:t xml:space="preserve">When the agent retrieves context for Session 3, the graph view shows the complete picture: two prior sessions linked by FOLLOWS edges, the consolidated summary, the escalation pattern flag, and Sarah's email preference. The agent uses this context to immediately acknowledge the recurring issue, offer a supervisor escalation, and confirm that follow-up will be via email — all without Sarah having to repeat herself. The shell's context annotations make visible that the agent is drawing on information from Sessions 1 and 2, with decay scores and provenance for each piece.</w:t>
      </w:r>
    </w:p>
    <w:p>
      <w:pPr>
        <w:pStyle w:val="Heading2"/>
      </w:pPr>
      <w:r>
        <w:rPr>
          <w:rFonts w:ascii="Arial" w:cs="Arial" w:eastAsia="Arial" w:hAnsi="Arial"/>
        </w:rPr>
        <w:t xml:space="preserve">11.2 Developer Copilot: Cross-Repository Context</w:t>
      </w:r>
    </w:p>
    <w:p>
      <w:pPr>
        <w:spacing w:after="120" w:before="120" w:line="276"/>
        <w:jc w:val="both"/>
      </w:pPr>
      <w:r>
        <w:rPr>
          <w:rFonts w:ascii="Arial" w:cs="Arial" w:eastAsia="Arial" w:hAnsi="Arial"/>
          <w:sz w:val="22"/>
          <w:szCs w:val="22"/>
        </w:rPr>
        <w:t xml:space="preserve">This journey follows a developer copilot agent that assists a software engineer across multiple coding sessions, demonstrating procedural memory, workflow detection, and skill-aware suggestions.</w:t>
      </w:r>
    </w:p>
    <w:p>
      <w:pPr>
        <w:pStyle w:val="Heading3"/>
      </w:pPr>
      <w:r>
        <w:rPr>
          <w:rFonts w:ascii="Arial" w:cs="Arial" w:eastAsia="Arial" w:hAnsi="Arial"/>
        </w:rPr>
        <w:t xml:space="preserve">Sessions 1-5: Building a Working Model (Week 1)</w:t>
      </w:r>
    </w:p>
    <w:p>
      <w:pPr>
        <w:spacing w:after="120" w:before="120" w:line="276"/>
        <w:jc w:val="both"/>
      </w:pPr>
      <w:r>
        <w:rPr>
          <w:rFonts w:ascii="Arial" w:cs="Arial" w:eastAsia="Arial" w:hAnsi="Arial"/>
          <w:sz w:val="22"/>
          <w:szCs w:val="22"/>
        </w:rPr>
        <w:t xml:space="preserve">Over five sessions, the developer works across two repositories: a backend API and a frontend client. Each session generates events for file edits, test runs, commit operations, and code review feedback. Stage 1 projection captures the event stream; Stage 2 extraction identifies entities (file names, function names, library references, error types) and detects emerging patterns.</w:t>
      </w:r>
    </w:p>
    <w:p>
      <w:pPr>
        <w:spacing w:after="120" w:before="120" w:line="276"/>
        <w:jc w:val="both"/>
      </w:pPr>
      <w:r>
        <w:rPr>
          <w:rFonts w:ascii="Arial" w:cs="Arial" w:eastAsia="Arial" w:hAnsi="Arial"/>
          <w:sz w:val="22"/>
          <w:szCs w:val="22"/>
        </w:rPr>
        <w:t xml:space="preserve">By Session 3, the re-consolidation cycle's pattern detection phase identifies a recurring workflow: the developer always runs the test suite before committing, reviews coverage reports, and then opens a pull request. This sequence is promoted to a Workflow node with ABSTRACTED_FROM edges linking it to the three instances where the pattern was observed. A Skill node is also created: 'TypeScript (intermediate)' based on the frequency and complexity of TypeScript interactions, with a PARENT_SKILL edge to a broader 'Frontend Development' skill node.</w:t>
      </w:r>
    </w:p>
    <w:p>
      <w:pPr>
        <w:pStyle w:val="Heading3"/>
      </w:pPr>
      <w:r>
        <w:rPr>
          <w:rFonts w:ascii="Arial" w:cs="Arial" w:eastAsia="Arial" w:hAnsi="Arial"/>
        </w:rPr>
        <w:t xml:space="preserve">Session 6: Cross-Repo Debugging (Week 2)</w:t>
      </w:r>
    </w:p>
    <w:p>
      <w:pPr>
        <w:spacing w:after="120" w:before="120" w:line="276"/>
        <w:jc w:val="both"/>
      </w:pPr>
      <w:r>
        <w:rPr>
          <w:rFonts w:ascii="Arial" w:cs="Arial" w:eastAsia="Arial" w:hAnsi="Arial"/>
          <w:sz w:val="22"/>
          <w:szCs w:val="22"/>
        </w:rPr>
        <w:t xml:space="preserve">The developer encounters a bug that spans both repositories — a frontend error caused by a backend API change. The copilot's context query triggers 'why' intent (causal debugging), and the intent-weighted traversal prioritizes CAUSED_BY edges. The traversal follows the causal chain: frontend error event → CAUSED_BY → API response change event → CAUSED_BY → backend schema migration event. This cross-session, cross-repository causal chain was assembled from events across Sessions 4 and 5, with the re-consolidation cycle having linked them through entity co-occurrence (the shared API endpoint entity appearing in both repositories).</w:t>
      </w:r>
    </w:p>
    <w:p>
      <w:pPr>
        <w:spacing w:after="120" w:before="120" w:line="276"/>
        <w:jc w:val="both"/>
      </w:pPr>
      <w:r>
        <w:rPr>
          <w:rFonts w:ascii="Arial" w:cs="Arial" w:eastAsia="Arial" w:hAnsi="Arial"/>
          <w:sz w:val="22"/>
          <w:szCs w:val="22"/>
        </w:rPr>
        <w:t xml:space="preserve">The copilot draws on the developer's Skill node to calibrate its suggestions: knowing the developer is intermediate in TypeScript but experienced with the backend framework, it provides more detailed frontend debugging guidance while keeping backend suggestions concise. The Workflow node triggers a proactive suggestion: 'Based on your usual workflow, you may want to run the full test suite before committing this cross-repo fix.'</w:t>
      </w:r>
    </w:p>
    <w:p>
      <w:pPr>
        <w:pStyle w:val="Heading2"/>
      </w:pPr>
      <w:r>
        <w:rPr>
          <w:rFonts w:ascii="Arial" w:cs="Arial" w:eastAsia="Arial" w:hAnsi="Arial"/>
        </w:rPr>
        <w:t xml:space="preserve">11.3 Research Assistant: Paper Lineage and Knowledge Evolution</w:t>
      </w:r>
    </w:p>
    <w:p>
      <w:pPr>
        <w:spacing w:after="120" w:before="120" w:line="276"/>
        <w:jc w:val="both"/>
      </w:pPr>
      <w:r>
        <w:rPr>
          <w:rFonts w:ascii="Arial" w:cs="Arial" w:eastAsia="Arial" w:hAnsi="Arial"/>
          <w:sz w:val="22"/>
          <w:szCs w:val="22"/>
        </w:rPr>
        <w:t xml:space="preserve">This journey follows a research assistant agent that helps a scientist track an evolving body of literature, demonstrating semantic memory, hierarchical summarization, and temporal knowledge evolution.</w:t>
      </w:r>
    </w:p>
    <w:p>
      <w:pPr>
        <w:pStyle w:val="Heading3"/>
      </w:pPr>
      <w:r>
        <w:rPr>
          <w:rFonts w:ascii="Arial" w:cs="Arial" w:eastAsia="Arial" w:hAnsi="Arial"/>
        </w:rPr>
        <w:t xml:space="preserve">Session 1: Literature Survey (Month 1)</w:t>
      </w:r>
    </w:p>
    <w:p>
      <w:pPr>
        <w:spacing w:after="120" w:before="120" w:line="276"/>
        <w:jc w:val="both"/>
      </w:pPr>
      <w:r>
        <w:rPr>
          <w:rFonts w:ascii="Arial" w:cs="Arial" w:eastAsia="Arial" w:hAnsi="Arial"/>
          <w:sz w:val="22"/>
          <w:szCs w:val="22"/>
        </w:rPr>
        <w:t xml:space="preserve">The researcher asks the assistant to survey recent work on graph neural networks for drug discovery. The session generates events for each paper discussed: the researcher's queries, the assistant's summaries, and the researcher's annotations (marking papers as 'highly relevant', 'tangential', or 'contradicts prior work'). Stage 2 extraction creates Entity nodes for each paper, author, methodology, and dataset mentioned, with REFERENCES edges linking them to the discussion events.</w:t>
      </w:r>
    </w:p>
    <w:p>
      <w:pPr>
        <w:spacing w:after="120" w:before="120" w:line="276"/>
        <w:jc w:val="both"/>
      </w:pPr>
      <w:r>
        <w:rPr>
          <w:rFonts w:ascii="Arial" w:cs="Arial" w:eastAsia="Arial" w:hAnsi="Arial"/>
          <w:sz w:val="22"/>
          <w:szCs w:val="22"/>
        </w:rPr>
        <w:t xml:space="preserve">Importantly, the researcher's annotations are captured with high importance_hint values (8-9 for 'highly relevant' papers). This means these entities will decay much more slowly than tangentially mentioned papers. The decay model serves as a principled attention mechanism: the literature survey naturally creates a scored landscape where the most relevant papers remain readily accessible.</w:t>
      </w:r>
    </w:p>
    <w:p>
      <w:pPr>
        <w:pStyle w:val="Heading3"/>
      </w:pPr>
      <w:r>
        <w:rPr>
          <w:rFonts w:ascii="Arial" w:cs="Arial" w:eastAsia="Arial" w:hAnsi="Arial"/>
        </w:rPr>
        <w:t xml:space="preserve">Sessions 2-4: Deepening Investigation (Month 2)</w:t>
      </w:r>
    </w:p>
    <w:p>
      <w:pPr>
        <w:spacing w:after="120" w:before="120" w:line="276"/>
        <w:jc w:val="both"/>
      </w:pPr>
      <w:r>
        <w:rPr>
          <w:rFonts w:ascii="Arial" w:cs="Arial" w:eastAsia="Arial" w:hAnsi="Arial"/>
          <w:sz w:val="22"/>
          <w:szCs w:val="22"/>
        </w:rPr>
        <w:t xml:space="preserve">Over subsequent sessions, the researcher dives deeper into specific papers, requests comparisons between methodologies, and begins formulating a research direction. Entity resolution plays a critical role: the same paper may be referenced by title in one session, by first author in another, and by abbreviation in a third. Tier 1 catches exact matches; Tier 2's semantic matching connects 'the GNN paper by Wang et al.' to its full bibliographic entry; Tier 3's LLM arbitration resolves ambiguous references like 'that molecular generation approach' to the specific methodology being discussed.</w:t>
      </w:r>
    </w:p>
    <w:p>
      <w:pPr>
        <w:spacing w:after="120" w:before="120" w:line="276"/>
        <w:jc w:val="both"/>
      </w:pPr>
      <w:r>
        <w:rPr>
          <w:rFonts w:ascii="Arial" w:cs="Arial" w:eastAsia="Arial" w:hAnsi="Arial"/>
          <w:sz w:val="22"/>
          <w:szCs w:val="22"/>
        </w:rPr>
        <w:t xml:space="preserve">The re-consolidation cycle progressively builds a rich knowledge structure. Hierarchical summarization compresses individual paper discussions into methodology summaries, which are further compressed into research direction summaries. The graph view reveals an evolving citation network: papers connected by RELATED_TO edges (topical similarity), CAUSED_BY edges (one paper builds on another), and SIMILAR_TO edges (methodological similarity). The temporal ordering provided by FOLLOWS edges lets the researcher trace how their understanding evolved over time.</w:t>
      </w:r>
    </w:p>
    <w:p>
      <w:pPr>
        <w:pStyle w:val="Heading3"/>
      </w:pPr>
      <w:r>
        <w:rPr>
          <w:rFonts w:ascii="Arial" w:cs="Arial" w:eastAsia="Arial" w:hAnsi="Arial"/>
        </w:rPr>
        <w:t xml:space="preserve">Session 5: Writing Phase (Month 3)</w:t>
      </w:r>
    </w:p>
    <w:p>
      <w:pPr>
        <w:spacing w:after="120" w:before="120" w:line="276"/>
        <w:jc w:val="both"/>
      </w:pPr>
      <w:r>
        <w:rPr>
          <w:rFonts w:ascii="Arial" w:cs="Arial" w:eastAsia="Arial" w:hAnsi="Arial"/>
          <w:sz w:val="22"/>
          <w:szCs w:val="22"/>
        </w:rPr>
        <w:t xml:space="preserve">When the researcher begins writing, the assistant's context retrieval assembles a comprehensive knowledge map. The 'related' intent triggers broad SIMILAR_TO traversal, pulling in the full network of connected papers, methodologies, and findings. The decay model ensures that papers the researcher actively discussed (high access_count, high importance_hint) are prioritized over those merely mentioned in passing. The context view provides a transparent audit trail: for each piece of information the assistant incorporates into the draft, the researcher can see which session it came from, when it was last accessed, and its current decay score. This provenance trail is essential for academic integrity — the researcher can verify that every claim is traceable to a specific source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5276" w:sz="12"/>
              <w:bottom w:val="none" w:sz="0"/>
              <w:right w:val="none" w:sz="0"/>
            </w:tcBorders>
            <w:shd w:fill="EBF5FB" w:val="clear"/>
            <w:tcMar>
              <w:top w:type="dxa" w:w="80"/>
              <w:left w:type="dxa" w:w="200"/>
              <w:bottom w:type="dxa" w:w="80"/>
              <w:right w:type="dxa" w:w="120"/>
            </w:tcMar>
          </w:tcPr>
          <w:p>
            <w:pPr>
              <w:spacing w:after="40" w:before="120" w:line="276"/>
              <w:jc w:val="both"/>
            </w:pPr>
            <w:r>
              <w:rPr>
                <w:rFonts w:ascii="Arial" w:cs="Arial" w:eastAsia="Arial" w:hAnsi="Arial"/>
                <w:b/>
                <w:bCs/>
                <w:color w:val="1A5276"/>
                <w:sz w:val="20"/>
                <w:szCs w:val="20"/>
              </w:rPr>
              <w:t xml:space="preserve">Persona Journeys and Architectural Validation</w:t>
            </w:r>
          </w:p>
          <w:p>
            <w:pPr>
              <w:spacing w:after="120" w:before="120" w:line="276"/>
              <w:jc w:val="left"/>
            </w:pPr>
            <w:r>
              <w:rPr>
                <w:rFonts w:ascii="Arial" w:cs="Arial" w:eastAsia="Arial" w:hAnsi="Arial"/>
                <w:sz w:val="20"/>
                <w:szCs w:val="20"/>
              </w:rPr>
              <w:t xml:space="preserve">These three journeys demonstrate that the architectural components — dual-store design, multi-stage consolidation, decay scoring, intent-weighted traversal, entity resolution, and the frontend shell — are not isolated mechanisms but an integrated system. Each journey activates different components in different combinations, yet the provenance chain remains unbroken throughout: every piece of context the agent uses can be traced back through extraction, projection, and ingestion to the original event.</w:t>
            </w:r>
          </w:p>
        </w:tc>
      </w:tr>
    </w:tbl>
    <w:p>
      <w:pPr>
        <w:pStyle w:val="Heading1"/>
      </w:pPr>
      <w:r>
        <w:rPr>
          <w:rFonts w:ascii="Arial" w:cs="Arial" w:eastAsia="Arial" w:hAnsi="Arial"/>
        </w:rPr>
        <w:t xml:space="preserve">12. Provenance Model</w:t>
      </w:r>
    </w:p>
    <w:p>
      <w:pPr>
        <w:spacing w:after="120" w:before="120" w:line="276"/>
        <w:jc w:val="both"/>
      </w:pPr>
      <w:r>
        <w:rPr>
          <w:rFonts w:ascii="Arial" w:cs="Arial" w:eastAsia="Arial" w:hAnsi="Arial"/>
          <w:sz w:val="22"/>
          <w:szCs w:val="22"/>
        </w:rPr>
        <w:t xml:space="preserve">Provenance is not an add-on in Context Graph; it is the foundational design constraint. Every node in the knowledge graph carries a provenance annotation that traces its origin:</w:t>
      </w:r>
    </w:p>
    <w:p>
      <w:pPr>
        <w:pStyle w:val="ListParagraph"/>
        <w:numPr>
          <w:ilvl w:val="0"/>
          <w:numId w:val="4"/>
        </w:numPr>
        <w:spacing w:after="40" w:before="40" w:line="276"/>
      </w:pPr>
      <w:r>
        <w:rPr>
          <w:rFonts w:ascii="Arial" w:cs="Arial" w:eastAsia="Arial" w:hAnsi="Arial"/>
          <w:b/>
          <w:bCs/>
          <w:sz w:val="22"/>
          <w:szCs w:val="22"/>
        </w:rPr>
        <w:t xml:space="preserve">Event nodes </w:t>
      </w:r>
      <w:r>
        <w:rPr>
          <w:rFonts w:ascii="Arial" w:cs="Arial" w:eastAsia="Arial" w:hAnsi="Arial"/>
          <w:sz w:val="22"/>
          <w:szCs w:val="22"/>
        </w:rPr>
        <w:t xml:space="preserve">are self-provenant: they are the source records.</w:t>
      </w:r>
    </w:p>
    <w:p>
      <w:pPr>
        <w:pStyle w:val="ListParagraph"/>
        <w:numPr>
          <w:ilvl w:val="0"/>
          <w:numId w:val="4"/>
        </w:numPr>
        <w:spacing w:after="40" w:before="40" w:line="276"/>
      </w:pPr>
      <w:r>
        <w:rPr>
          <w:rFonts w:ascii="Arial" w:cs="Arial" w:eastAsia="Arial" w:hAnsi="Arial"/>
          <w:b/>
          <w:bCs/>
          <w:sz w:val="22"/>
          <w:szCs w:val="22"/>
        </w:rPr>
        <w:t xml:space="preserve">Entity nodes </w:t>
      </w:r>
      <w:r>
        <w:rPr>
          <w:rFonts w:ascii="Arial" w:cs="Arial" w:eastAsia="Arial" w:hAnsi="Arial"/>
          <w:sz w:val="22"/>
          <w:szCs w:val="22"/>
        </w:rPr>
        <w:t xml:space="preserve">carry DERIVED_FROM edges to the events from which they were extracted, plus metadata identifying the extraction method and confidence.</w:t>
      </w:r>
    </w:p>
    <w:p>
      <w:pPr>
        <w:pStyle w:val="ListParagraph"/>
        <w:numPr>
          <w:ilvl w:val="0"/>
          <w:numId w:val="4"/>
        </w:numPr>
        <w:spacing w:after="40" w:before="40" w:line="276"/>
      </w:pPr>
      <w:r>
        <w:rPr>
          <w:rFonts w:ascii="Arial" w:cs="Arial" w:eastAsia="Arial" w:hAnsi="Arial"/>
          <w:b/>
          <w:bCs/>
          <w:sz w:val="22"/>
          <w:szCs w:val="22"/>
        </w:rPr>
        <w:t xml:space="preserve">Summary nodes </w:t>
      </w:r>
      <w:r>
        <w:rPr>
          <w:rFonts w:ascii="Arial" w:cs="Arial" w:eastAsia="Arial" w:hAnsi="Arial"/>
          <w:sz w:val="22"/>
          <w:szCs w:val="22"/>
        </w:rPr>
        <w:t xml:space="preserve">carry SUMMARIZES edges to the events or summaries they compress, preserving the summarization chain.</w:t>
      </w:r>
    </w:p>
    <w:p>
      <w:pPr>
        <w:pStyle w:val="ListParagraph"/>
        <w:numPr>
          <w:ilvl w:val="0"/>
          <w:numId w:val="4"/>
        </w:numPr>
        <w:spacing w:after="40" w:before="40" w:line="276"/>
      </w:pPr>
      <w:r>
        <w:rPr>
          <w:rFonts w:ascii="Arial" w:cs="Arial" w:eastAsia="Arial" w:hAnsi="Arial"/>
          <w:b/>
          <w:bCs/>
          <w:sz w:val="22"/>
          <w:szCs w:val="22"/>
        </w:rPr>
        <w:t xml:space="preserve">User nodes </w:t>
      </w:r>
      <w:r>
        <w:rPr>
          <w:rFonts w:ascii="Arial" w:cs="Arial" w:eastAsia="Arial" w:hAnsi="Arial"/>
          <w:sz w:val="22"/>
          <w:szCs w:val="22"/>
        </w:rPr>
        <w:t xml:space="preserve">(UserProfile, Preference, Skill, Workflow, BehavioralPattern) all carry DERIVED_FROM edges to their source events, ensuring that personalization decisions are auditable.</w:t>
      </w:r>
    </w:p>
    <w:p>
      <w:pPr>
        <w:spacing w:after="120" w:before="120" w:line="276"/>
        <w:jc w:val="both"/>
      </w:pPr>
      <w:r>
        <w:rPr>
          <w:rFonts w:ascii="Arial" w:cs="Arial" w:eastAsia="Arial" w:hAnsi="Arial"/>
          <w:sz w:val="22"/>
          <w:szCs w:val="22"/>
        </w:rPr>
        <w:t xml:space="preserve">The API response format (the Atlas pattern) includes provenance metadata for every returned node: event_id, global_position, source store, occurred_at, session_id, agent_id, and trace_id. This enables downstream systems to verify, audit, and explain any piece of context that influences agent behavior.</w:t>
      </w:r>
    </w:p>
    <w:p>
      <w:pPr>
        <w:spacing w:after="120" w:before="120" w:line="276"/>
        <w:jc w:val="both"/>
      </w:pPr>
      <w:r>
        <w:rPr>
          <w:rFonts w:ascii="Arial" w:cs="Arial" w:eastAsia="Arial" w:hAnsi="Arial"/>
          <w:sz w:val="22"/>
          <w:szCs w:val="22"/>
        </w:rPr>
        <w:t xml:space="preserve">This provenance model aligns with the W3C PROV-O vocabulary</w:t>
      </w:r>
      <w:r>
        <w:rPr>
          <w:rFonts w:ascii="Arial" w:cs="Arial" w:eastAsia="Arial" w:hAnsi="Arial"/>
          <w:sz w:val="18"/>
          <w:szCs w:val="18"/>
          <w:vertAlign w:val="superscript"/>
        </w:rPr>
        <w:t xml:space="preserve">[3]</w:t>
      </w:r>
      <w:r>
        <w:rPr>
          <w:rFonts w:ascii="Arial" w:cs="Arial" w:eastAsia="Arial" w:hAnsi="Arial"/>
          <w:sz w:val="22"/>
          <w:szCs w:val="22"/>
        </w:rPr>
        <w:t xml:space="preserve">: events correspond to Activities, entities correspond to Entities in the PROV sense, and the DERIVED_FROM/SUMMARIZES edges implement wasDerivedFrom and wasGeneratedBy relationships. The alignment is intentional, as it enables interoperability with existing provenance-aware systems and supports compliance with standards such as ISO 42001 (AI Management Systems).</w:t>
      </w:r>
    </w:p>
    <w:p>
      <w:pPr>
        <w:pStyle w:val="Heading1"/>
      </w:pPr>
      <w:r>
        <w:rPr>
          <w:rFonts w:ascii="Arial" w:cs="Arial" w:eastAsia="Arial" w:hAnsi="Arial"/>
        </w:rPr>
        <w:t xml:space="preserve">13. Evaluation Framework</w:t>
      </w:r>
    </w:p>
    <w:p>
      <w:pPr>
        <w:spacing w:after="120" w:before="120" w:line="276"/>
        <w:jc w:val="both"/>
      </w:pPr>
      <w:r>
        <w:rPr>
          <w:rFonts w:ascii="Arial" w:cs="Arial" w:eastAsia="Arial" w:hAnsi="Arial"/>
          <w:sz w:val="22"/>
          <w:szCs w:val="22"/>
        </w:rPr>
        <w:t xml:space="preserve">The system has been evaluated across three dimensions: architectural integrity, functional correctness, and formal design review.</w:t>
      </w:r>
    </w:p>
    <w:p>
      <w:pPr>
        <w:pStyle w:val="Heading2"/>
      </w:pPr>
      <w:r>
        <w:rPr>
          <w:rFonts w:ascii="Arial" w:cs="Arial" w:eastAsia="Arial" w:hAnsi="Arial"/>
        </w:rPr>
        <w:t xml:space="preserve">13.1 Architectural Review</w:t>
      </w:r>
    </w:p>
    <w:p>
      <w:pPr>
        <w:spacing w:after="120" w:before="120" w:line="276"/>
        <w:jc w:val="both"/>
      </w:pPr>
      <w:r>
        <w:rPr>
          <w:rFonts w:ascii="Arial" w:cs="Arial" w:eastAsia="Arial" w:hAnsi="Arial"/>
          <w:sz w:val="22"/>
          <w:szCs w:val="22"/>
        </w:rPr>
        <w:t xml:space="preserve">A systematic architecture review examined the system across eight dimensions: security boundaries, domain purity, data consistency, fault tolerance, observability, performance characteristics, API contract adherence, and code quality. The review identified 67 findings, of which 7 were classified as critical. All critical findings were resolved prior to production readiness determination. The domain layer achieved near-perfect purity: 10 of 11 domain modules have zero framework imports, ensuring that the core logic remains portable and testable in isolation.</w:t>
      </w:r>
    </w:p>
    <w:p>
      <w:pPr>
        <w:pStyle w:val="Heading2"/>
      </w:pPr>
      <w:r>
        <w:rPr>
          <w:rFonts w:ascii="Arial" w:cs="Arial" w:eastAsia="Arial" w:hAnsi="Arial"/>
        </w:rPr>
        <w:t xml:space="preserve">13.2 Test Coverage</w:t>
      </w:r>
    </w:p>
    <w:p>
      <w:pPr>
        <w:spacing w:after="120" w:before="120" w:line="276"/>
        <w:jc w:val="both"/>
      </w:pPr>
      <w:r>
        <w:rPr>
          <w:rFonts w:ascii="Arial" w:cs="Arial" w:eastAsia="Arial" w:hAnsi="Arial"/>
          <w:sz w:val="22"/>
          <w:szCs w:val="22"/>
        </w:rPr>
        <w:t xml:space="preserve">The system includes a comprehensive test suite covering unit tests for all domain modules, integration tests for store adapters, and API contract tests for all endpoints. Domain test coverage is the primary metric, as the domain layer contains the scientifically-grounded algorithms (decay scoring, intent classification, entity resolution, lineage traversal) that represent the core intellectual contribution.</w:t>
      </w:r>
    </w:p>
    <w:p>
      <w:pPr>
        <w:pStyle w:val="Heading1"/>
      </w:pPr>
      <w:r>
        <w:rPr>
          <w:rFonts w:ascii="Arial" w:cs="Arial" w:eastAsia="Arial" w:hAnsi="Arial"/>
        </w:rPr>
        <w:t xml:space="preserve">14. Discussion</w:t>
      </w:r>
    </w:p>
    <w:p>
      <w:pPr>
        <w:pStyle w:val="Heading2"/>
      </w:pPr>
      <w:r>
        <w:rPr>
          <w:rFonts w:ascii="Arial" w:cs="Arial" w:eastAsia="Arial" w:hAnsi="Arial"/>
        </w:rPr>
        <w:t xml:space="preserve">14.1 Traceability as a First-Class Concern</w:t>
      </w:r>
    </w:p>
    <w:p>
      <w:pPr>
        <w:spacing w:after="120" w:before="120" w:line="276"/>
        <w:jc w:val="both"/>
      </w:pPr>
      <w:r>
        <w:rPr>
          <w:rFonts w:ascii="Arial" w:cs="Arial" w:eastAsia="Arial" w:hAnsi="Arial"/>
          <w:sz w:val="22"/>
          <w:szCs w:val="22"/>
        </w:rPr>
        <w:t xml:space="preserve">The decision to make traceability the primary design constraint, rather than performance or simplicity, distinguishes Context Graph from existing systems. This choice has consequences: the immutable event ledger requires more storage than a mutable state store, the provenance annotations add overhead to every API response, and the four-stage pipeline is more complex than a simple write-through cache. However, we argue that for production AI agents operating in regulated or high-stakes environments, traceability is not optional. The ability to trace any piece of agent context back to the event that produced it is essential for auditability, debugging, and user trust.</w:t>
      </w:r>
    </w:p>
    <w:p>
      <w:pPr>
        <w:pStyle w:val="Heading2"/>
      </w:pPr>
      <w:r>
        <w:rPr>
          <w:rFonts w:ascii="Arial" w:cs="Arial" w:eastAsia="Arial" w:hAnsi="Arial"/>
        </w:rPr>
        <w:t xml:space="preserve">14.2 Competitive Positioning</w:t>
      </w:r>
    </w:p>
    <w:p>
      <w:pPr>
        <w:spacing w:after="120" w:before="120" w:line="276"/>
        <w:jc w:val="both"/>
      </w:pPr>
      <w:r>
        <w:rPr>
          <w:rFonts w:ascii="Arial" w:cs="Arial" w:eastAsia="Arial" w:hAnsi="Arial"/>
          <w:sz w:val="22"/>
          <w:szCs w:val="22"/>
        </w:rPr>
        <w:t xml:space="preserve">A systematic analysis compared Context Graph against five contemporary agent memory systems: Zep/Graphiti (graph-based temporal knowledge with bi-temporal indexing), Mem0 (hybrid vector-graph memory with user-level personalization), Cognee (knowledge graph enrichment pipeline with LLM extraction), Microsoft GraphRAG (community-based summarization with map-reduce retrieval), and LangMem (lightweight memory toolkit for LangGraph agents). The analysis reveals distinct positioning along several axes.</w:t>
      </w:r>
    </w:p>
    <w:p>
      <w:pPr>
        <w:spacing w:after="120" w:before="120" w:line="276"/>
        <w:jc w:val="both"/>
      </w:pPr>
      <w:r>
        <w:rPr>
          <w:rFonts w:ascii="Arial" w:cs="Arial" w:eastAsia="Arial" w:hAnsi="Arial"/>
          <w:sz w:val="22"/>
          <w:szCs w:val="22"/>
        </w:rPr>
        <w:t xml:space="preserve">Context Graph is the only system that combines all of: (1) provenance-annotated retrieval where every returned node carries traceability to source events, (2) intent-aware graph traversal with seed strategy dispatch, (3) cognitively-grounded decay scoring with Ebbinghaus-derived forgetting, and (4) system-owned retrieval intelligence that infers intent and assembles context without caller-specified parameters. Zep/Graphiti provides the closest graph-based approach but lacks provenance annotation and cognitive decay modeling. Mem0 offers user-level personalization but uses flat vector retrieval without graph traversal. Microsoft GraphRAG implements sophisticated summarization but lacks temporal decay and is optimized for static document corpora rather than dynamic agent interactions.</w:t>
      </w:r>
    </w:p>
    <w:p>
      <w:pPr>
        <w:pStyle w:val="Heading2"/>
      </w:pPr>
      <w:r>
        <w:rPr>
          <w:rFonts w:ascii="Arial" w:cs="Arial" w:eastAsia="Arial" w:hAnsi="Arial"/>
        </w:rPr>
        <w:t xml:space="preserve">14.3 Limitations and Future Work</w:t>
      </w:r>
    </w:p>
    <w:p>
      <w:pPr>
        <w:spacing w:after="120" w:before="120" w:line="276"/>
        <w:jc w:val="both"/>
      </w:pPr>
      <w:r>
        <w:rPr>
          <w:rFonts w:ascii="Arial" w:cs="Arial" w:eastAsia="Arial" w:hAnsi="Arial"/>
          <w:sz w:val="22"/>
          <w:szCs w:val="22"/>
        </w:rPr>
        <w:t xml:space="preserve">Several aspects of the current system warrant further investigation. The intent classification system uses keyword-based rules; a learned classifier trained on query-intent pairs would likely improve accuracy. The decay model parameters (S_base, S_boost, factor weights) are currently set based on literature values and manual tuning; reinforcement learning from retrieval feedback could optimize these. The entity resolution cascade handles pairwise comparisons; extending to cluster-level resolution would improve performance on large entity sets.</w:t>
      </w:r>
    </w:p>
    <w:p>
      <w:pPr>
        <w:spacing w:after="120" w:before="120" w:line="276"/>
        <w:jc w:val="both"/>
      </w:pPr>
      <w:r>
        <w:rPr>
          <w:rFonts w:ascii="Arial" w:cs="Arial" w:eastAsia="Arial" w:hAnsi="Arial"/>
          <w:sz w:val="22"/>
          <w:szCs w:val="22"/>
        </w:rPr>
        <w:t xml:space="preserve">The retrieval improvement roadmap identifies extensions including hybrid multi-channel retrieval (combining vector KNN, graph BFS, and keyword BM25 with Reciprocal Rank Fusion), Personalized PageRank for multi-hop traversal beyond single-hop neighbor expansion, and Hypothetical Document Embeddings (HyDE) for improved query expansion. The current single-tenant architecture is also a limitation; multi-agent shared memory with consent boundaries and GDPR-compliant soft-delete patterns represent important areas for future work.</w:t>
      </w:r>
    </w:p>
    <w:p>
      <w:pPr>
        <w:pStyle w:val="Heading1"/>
      </w:pPr>
      <w:r>
        <w:rPr>
          <w:rFonts w:ascii="Arial" w:cs="Arial" w:eastAsia="Arial" w:hAnsi="Arial"/>
        </w:rPr>
        <w:t xml:space="preserve">15. Conclusion</w:t>
      </w:r>
    </w:p>
    <w:p>
      <w:pPr>
        <w:spacing w:after="120" w:before="120" w:line="276"/>
        <w:jc w:val="both"/>
      </w:pPr>
      <w:r>
        <w:rPr>
          <w:rFonts w:ascii="Arial" w:cs="Arial" w:eastAsia="Arial" w:hAnsi="Arial"/>
          <w:sz w:val="22"/>
          <w:szCs w:val="22"/>
        </w:rPr>
        <w:t xml:space="preserve">Context Graph presents a memory infrastructure for AI agents that is grounded in cognitive neuroscience, formalized through established ontological standards, and designed for production deployment. By implementing the Complementary Learning Systems architecture with an immutable event ledger and a derived knowledge graph, the system provides the traceability, structure, and principled forgetting that production agents require. The Ebbinghaus-based decay model, intent-weighted traversal, and three-tier entity resolution cascade represent formal contributions that bridge cognitive science theory and systems engineering practice.</w:t>
      </w:r>
    </w:p>
    <w:p>
      <w:pPr>
        <w:spacing w:after="120" w:before="120" w:line="276"/>
        <w:jc w:val="both"/>
      </w:pPr>
      <w:r>
        <w:rPr>
          <w:rFonts w:ascii="Arial" w:cs="Arial" w:eastAsia="Arial" w:hAnsi="Arial"/>
          <w:sz w:val="22"/>
          <w:szCs w:val="22"/>
        </w:rPr>
        <w:t xml:space="preserve">The core thesis of this work is that agent memory is not merely an engineering problem to be solved with larger context windows or better retrieval algorithms. It is a cognitive architecture problem that benefits from the same principles that govern biological memory systems: separation of fast and slow learning, principled forgetting, and rich provenance that enables the system to remember not just what happened, but why it matters.</w:t>
      </w:r>
    </w:p>
    <w:p>
      <w:r>
        <w:br w:type="page"/>
      </w:r>
    </w:p>
    <w:p>
      <w:pPr>
        <w:pStyle w:val="Heading1"/>
      </w:pPr>
      <w:r>
        <w:rPr>
          <w:rFonts w:ascii="Arial" w:cs="Arial" w:eastAsia="Arial" w:hAnsi="Arial"/>
        </w:rPr>
        <w:t xml:space="preserve">References</w:t>
      </w:r>
    </w:p>
    <w:p>
      <w:pPr>
        <w:spacing w:after="40" w:before="40" w:line="276"/>
        <w:jc w:val="left"/>
      </w:pPr>
      <w:r>
        <w:rPr>
          <w:rFonts w:ascii="Arial" w:cs="Arial" w:eastAsia="Arial" w:hAnsi="Arial"/>
          <w:sz w:val="20"/>
          <w:szCs w:val="20"/>
        </w:rPr>
        <w:t xml:space="preserve">[1] McClelland, J.L., McNaughton, B.L., &amp; O'Reilly, R.C. (1995). Why there are complementary learning systems in the hippocampus and neocortex: Insights from the successes and failures of connectionist models of learning and memory. Psychological Review, 102(3), 419-457.</w:t>
      </w:r>
    </w:p>
    <w:p>
      <w:pPr>
        <w:spacing w:after="40" w:before="40" w:line="276"/>
        <w:jc w:val="left"/>
      </w:pPr>
      <w:r>
        <w:rPr>
          <w:rFonts w:ascii="Arial" w:cs="Arial" w:eastAsia="Arial" w:hAnsi="Arial"/>
          <w:sz w:val="20"/>
          <w:szCs w:val="20"/>
        </w:rPr>
        <w:t xml:space="preserve">[2] Ebbinghaus, H. (1885). Über das Gedächtnis: Untersuchungen zur experimentellen Psychologie. Duncker &amp; Humblot.</w:t>
      </w:r>
    </w:p>
    <w:p>
      <w:pPr>
        <w:spacing w:after="40" w:before="40" w:line="276"/>
        <w:jc w:val="left"/>
      </w:pPr>
      <w:r>
        <w:rPr>
          <w:rFonts w:ascii="Arial" w:cs="Arial" w:eastAsia="Arial" w:hAnsi="Arial"/>
          <w:sz w:val="20"/>
          <w:szCs w:val="20"/>
        </w:rPr>
        <w:t xml:space="preserve">[3] W3C. (2013). PROV-O: The PROV Ontology. W3C Recommendation.</w:t>
      </w:r>
    </w:p>
    <w:p>
      <w:pPr>
        <w:spacing w:after="40" w:before="40" w:line="276"/>
        <w:jc w:val="left"/>
      </w:pPr>
      <w:r>
        <w:rPr>
          <w:rFonts w:ascii="Arial" w:cs="Arial" w:eastAsia="Arial" w:hAnsi="Arial"/>
          <w:sz w:val="20"/>
          <w:szCs w:val="20"/>
        </w:rPr>
        <w:t xml:space="preserve">[4] Diekelmann, S., &amp; Born, J. (2010). The memory function of sleep. Nature Reviews Neuroscience, 11(2), 114-126.</w:t>
      </w:r>
    </w:p>
    <w:p>
      <w:pPr>
        <w:spacing w:after="40" w:before="40" w:line="276"/>
        <w:jc w:val="left"/>
      </w:pPr>
      <w:r>
        <w:rPr>
          <w:rFonts w:ascii="Arial" w:cs="Arial" w:eastAsia="Arial" w:hAnsi="Arial"/>
          <w:sz w:val="20"/>
          <w:szCs w:val="20"/>
        </w:rPr>
        <w:t xml:space="preserve">[5] OpenTelemetry. (2024). Semantic Conventions for GenAI Operations. OpenTelemetry Specification.</w:t>
      </w:r>
    </w:p>
    <w:p>
      <w:pPr>
        <w:spacing w:after="40" w:before="40" w:line="276"/>
        <w:jc w:val="left"/>
      </w:pPr>
      <w:r>
        <w:rPr>
          <w:rFonts w:ascii="Arial" w:cs="Arial" w:eastAsia="Arial" w:hAnsi="Arial"/>
          <w:sz w:val="20"/>
          <w:szCs w:val="20"/>
        </w:rPr>
        <w:t xml:space="preserve">[6] Yang, C., et al. (2026). Graph-Based Memory Architectures for AI Agents: A Comprehensive Survey. arXiv preprint.</w:t>
      </w:r>
    </w:p>
    <w:p>
      <w:pPr>
        <w:spacing w:after="40" w:before="40" w:line="276"/>
        <w:jc w:val="left"/>
      </w:pPr>
      <w:r>
        <w:rPr>
          <w:rFonts w:ascii="Arial" w:cs="Arial" w:eastAsia="Arial" w:hAnsi="Arial"/>
          <w:sz w:val="20"/>
          <w:szCs w:val="20"/>
        </w:rPr>
        <w:t xml:space="preserve">[7] Jiang, Z., et al. (2026). MAGMA: Multi-Graph Agentic Memory Architecture. Proceedings of AAAI.</w:t>
      </w:r>
    </w:p>
    <w:p>
      <w:pPr>
        <w:spacing w:after="40" w:before="40" w:line="276"/>
        <w:jc w:val="left"/>
      </w:pPr>
      <w:r>
        <w:rPr>
          <w:rFonts w:ascii="Arial" w:cs="Arial" w:eastAsia="Arial" w:hAnsi="Arial"/>
          <w:sz w:val="20"/>
          <w:szCs w:val="20"/>
        </w:rPr>
        <w:t xml:space="preserve">[8] Hu, C., et al. (2025). Memory in the Age of AI Agents: A Unified Framework. arXiv preprint.</w:t>
      </w:r>
    </w:p>
    <w:p>
      <w:pPr>
        <w:spacing w:after="40" w:before="40" w:line="276"/>
        <w:jc w:val="left"/>
      </w:pPr>
      <w:r>
        <w:rPr>
          <w:rFonts w:ascii="Arial" w:cs="Arial" w:eastAsia="Arial" w:hAnsi="Arial"/>
          <w:sz w:val="20"/>
          <w:szCs w:val="20"/>
        </w:rPr>
        <w:t xml:space="preserve">[9] Huang, Z., et al. (2026). Rethinking Memory Mechanisms in LLM Agents. arXiv preprint.</w:t>
      </w:r>
    </w:p>
    <w:p>
      <w:pPr>
        <w:spacing w:after="40" w:before="40" w:line="276"/>
        <w:jc w:val="left"/>
      </w:pPr>
      <w:r>
        <w:rPr>
          <w:rFonts w:ascii="Arial" w:cs="Arial" w:eastAsia="Arial" w:hAnsi="Arial"/>
          <w:sz w:val="20"/>
          <w:szCs w:val="20"/>
        </w:rPr>
        <w:t xml:space="preserve">[10] Liang, X., et al. (2025). AI Meets Brain: Bridging Cognitive Neuroscience and LLM Agent Memory. arXiv preprint.</w:t>
      </w:r>
    </w:p>
    <w:p>
      <w:pPr>
        <w:spacing w:after="40" w:before="40" w:line="276"/>
        <w:jc w:val="left"/>
      </w:pPr>
      <w:r>
        <w:rPr>
          <w:rFonts w:ascii="Arial" w:cs="Arial" w:eastAsia="Arial" w:hAnsi="Arial"/>
          <w:sz w:val="20"/>
          <w:szCs w:val="20"/>
        </w:rPr>
        <w:t xml:space="preserve">[11] Li, Y., et al. (2026). HiMeS: Hippocampus-Inspired Memory System for LLM Agents. arXiv preprint.</w:t>
      </w:r>
    </w:p>
    <w:p>
      <w:pPr>
        <w:spacing w:after="40" w:before="40" w:line="276"/>
        <w:jc w:val="left"/>
      </w:pPr>
      <w:r>
        <w:rPr>
          <w:rFonts w:ascii="Arial" w:cs="Arial" w:eastAsia="Arial" w:hAnsi="Arial"/>
          <w:sz w:val="20"/>
          <w:szCs w:val="20"/>
        </w:rPr>
        <w:t xml:space="preserve">[12] Tulving, E. (1972). Episodic and semantic memory. In E. Tulving &amp; W. Donaldson (Eds.), Organization of Memory (pp. 381-403). Academic Press.</w:t>
      </w:r>
    </w:p>
    <w:p>
      <w:pPr>
        <w:spacing w:after="40" w:before="40" w:line="276"/>
        <w:jc w:val="left"/>
      </w:pPr>
      <w:r>
        <w:rPr>
          <w:rFonts w:ascii="Arial" w:cs="Arial" w:eastAsia="Arial" w:hAnsi="Arial"/>
          <w:sz w:val="20"/>
          <w:szCs w:val="20"/>
        </w:rPr>
        <w:t xml:space="preserve">[13] Baddeley, A. (2000). The episodic buffer: A new component of working memory? Trends in Cognitive Sciences, 4(11), 417-423.</w:t>
      </w:r>
    </w:p>
    <w:p>
      <w:pPr>
        <w:spacing w:after="40" w:before="40" w:line="276"/>
        <w:jc w:val="left"/>
      </w:pPr>
      <w:r>
        <w:rPr>
          <w:rFonts w:ascii="Arial" w:cs="Arial" w:eastAsia="Arial" w:hAnsi="Arial"/>
          <w:sz w:val="20"/>
          <w:szCs w:val="20"/>
        </w:rPr>
        <w:t xml:space="preserve">[14] Anderson, J.R. (1983). The Architecture of Cognition. Harvard University Press.</w:t>
      </w:r>
    </w:p>
    <w:p>
      <w:pPr>
        <w:spacing w:after="40" w:before="40" w:line="276"/>
        <w:jc w:val="left"/>
      </w:pPr>
      <w:r>
        <w:rPr>
          <w:rFonts w:ascii="Arial" w:cs="Arial" w:eastAsia="Arial" w:hAnsi="Arial"/>
          <w:sz w:val="20"/>
          <w:szCs w:val="20"/>
        </w:rPr>
        <w:t xml:space="preserve">[15] Park, J.S., et al. (2023). Generative Agents: Interactive Simulacra of Human Behavior. Proceedings of UIST.</w:t>
      </w:r>
    </w:p>
    <w:p>
      <w:pPr>
        <w:spacing w:after="40" w:before="40" w:line="276"/>
        <w:jc w:val="left"/>
      </w:pPr>
      <w:r>
        <w:rPr>
          <w:rFonts w:ascii="Arial" w:cs="Arial" w:eastAsia="Arial" w:hAnsi="Arial"/>
          <w:sz w:val="20"/>
          <w:szCs w:val="20"/>
        </w:rPr>
        <w:t xml:space="preserve">[16] Xu, Z., et al. (2025). A-MEM: Agentic Memory with Zettelkasten-Inspired Evolution. Proceedings of NeurIPS.</w:t>
      </w:r>
    </w:p>
    <w:p>
      <w:pPr>
        <w:spacing w:after="40" w:before="40" w:line="276"/>
        <w:jc w:val="left"/>
      </w:pPr>
      <w:r>
        <w:rPr>
          <w:rFonts w:ascii="Arial" w:cs="Arial" w:eastAsia="Arial" w:hAnsi="Arial"/>
          <w:sz w:val="20"/>
          <w:szCs w:val="20"/>
        </w:rPr>
        <w:t xml:space="preserve">[17] Xiong, B., et al. (2024). HippoRAG: Neurobiologically Inspired Long-Term Memory for Large Language Models. arXiv preprint.</w:t>
      </w:r>
    </w:p>
    <w:p>
      <w:pPr>
        <w:spacing w:after="40" w:before="40" w:line="276"/>
        <w:jc w:val="left"/>
      </w:pPr>
      <w:r>
        <w:rPr>
          <w:rFonts w:ascii="Arial" w:cs="Arial" w:eastAsia="Arial" w:hAnsi="Arial"/>
          <w:sz w:val="20"/>
          <w:szCs w:val="20"/>
        </w:rPr>
        <w:t xml:space="preserve">[18] Pink, G., et al. (2025). Episodic Memory Properties and Three-System Architecture for AI Agents. arXiv preprint.</w:t>
      </w:r>
    </w:p>
    <w:p>
      <w:pPr>
        <w:spacing w:after="40" w:before="40" w:line="276"/>
        <w:jc w:val="left"/>
      </w:pPr>
      <w:r>
        <w:rPr>
          <w:rFonts w:ascii="Arial" w:cs="Arial" w:eastAsia="Arial" w:hAnsi="Arial"/>
          <w:sz w:val="20"/>
          <w:szCs w:val="20"/>
        </w:rPr>
        <w:t xml:space="preserve">[19] Bartlett, F.C. (1932). Remembering: A Study in Experimental and Social Psychology. Cambridge University Press.</w:t>
      </w:r>
    </w:p>
    <w:p>
      <w:pPr>
        <w:spacing w:after="40" w:before="40" w:line="276"/>
        <w:jc w:val="left"/>
      </w:pPr>
      <w:r>
        <w:rPr>
          <w:rFonts w:ascii="Arial" w:cs="Arial" w:eastAsia="Arial" w:hAnsi="Arial"/>
          <w:sz w:val="20"/>
          <w:szCs w:val="20"/>
        </w:rPr>
        <w:t xml:space="preserve">[20] Singhal, A. (2012). Introducing the Knowledge Graph. Google Official Blog.</w:t>
      </w:r>
    </w:p>
    <w:p>
      <w:pPr>
        <w:spacing w:after="40" w:before="40" w:line="276"/>
        <w:jc w:val="left"/>
      </w:pPr>
      <w:r>
        <w:rPr>
          <w:rFonts w:ascii="Arial" w:cs="Arial" w:eastAsia="Arial" w:hAnsi="Arial"/>
          <w:sz w:val="20"/>
          <w:szCs w:val="20"/>
        </w:rPr>
        <w:t xml:space="preserve">[21] Ji, S., et al. (2021). A Survey on Knowledge Graphs: Representation, Acquisition, and Applications. IEEE Transactions on Neural Networks and Learning Systems.</w:t>
      </w:r>
    </w:p>
    <w:p>
      <w:pPr>
        <w:spacing w:after="40" w:before="40" w:line="276"/>
        <w:jc w:val="left"/>
      </w:pPr>
      <w:r>
        <w:rPr>
          <w:rFonts w:ascii="Arial" w:cs="Arial" w:eastAsia="Arial" w:hAnsi="Arial"/>
          <w:sz w:val="20"/>
          <w:szCs w:val="20"/>
        </w:rPr>
        <w:t xml:space="preserve">[22] Pan, S., et al. (2024). Unifying Large Language Models and Knowledge Graphs: A Roadmap. IEEE Transactions on Knowledge and Data 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5D6D7E"/>
        <w:sz w:val="16"/>
        <w:szCs w:val="16"/>
      </w:rPr>
      <w:t xml:space="preserve">Context Graph: Traceability-First Memory Infrastructure for AI Agents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f08d1954c31792920f44d78262ebfa9a4cdc73.png"/><Relationship Id="rId10" Type="http://schemas.openxmlformats.org/officeDocument/2006/relationships/image" Target="media/b711cc404b2c0b161db6919800b65c2c80c42715.png"/><Relationship Id="rId11" Type="http://schemas.openxmlformats.org/officeDocument/2006/relationships/image" Target="media/f1e0f54eb2c1a53f877436b0e814fbdf4dd0dc21.png"/><Relationship Id="rId12" Type="http://schemas.openxmlformats.org/officeDocument/2006/relationships/image" Target="media/16f0bd6020f16c79b6980c3f7a48b7ecd640887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2026-03-02T08:03:29.319Z</dcterms:created>
  <dcterms:modified xsi:type="dcterms:W3CDTF">2026-03-02T08:03:29.320Z</dcterms:modified>
</cp:coreProperties>
</file>

<file path=docProps/custom.xml><?xml version="1.0" encoding="utf-8"?>
<Properties xmlns="http://schemas.openxmlformats.org/officeDocument/2006/custom-properties" xmlns:vt="http://schemas.openxmlformats.org/officeDocument/2006/docPropsVTypes"/>
</file>