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Maritime Ship Chandlery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Blueprint &amp; Implementation Guide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global ship chandlery market represents a </w:t>
      </w:r>
      <w:r>
        <w:rPr>
          <w:b/>
          <w:bCs/>
        </w:rPr>
        <w:t xml:space="preserve">$95 billion opportunity</w:t>
      </w:r>
      <w:r>
        <w:t xml:space="preserve"> ripe for digital disruption. Your multi-layer strategy—starting as direct supplier, building marketplace orchestration, adding fintech early settlement, then IoT—mirrors the successful playbook of B2B procurement unicorns.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$95B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Global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73,000+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ShipServ Suppliers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90-120 Days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Payment Cycle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Your Four-Layer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Supplier: </w:t>
      </w:r>
      <w:r>
        <w:t xml:space="preserve">Hold inventory near port, source from manufacturers, build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Marketplace Orchestration: </w:t>
      </w:r>
      <w:r>
        <w:t xml:space="preserve">Chandlers onboard, predictive requirements, bidding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Fintech Layer: </w:t>
      </w:r>
      <w:r>
        <w:t xml:space="preserve">Early settlement (70% at 30 days vs 120), NBFC/bank partnerships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IoT/Devices: </w:t>
      </w:r>
      <w:r>
        <w:t xml:space="preserve">Maritime operations automation, tracking, safety</w:t>
      </w:r>
    </w:p>
    <w:p>
      <w:r>
        <w:br w:type="page"/>
      </w:r>
    </w:p>
    <w:p>
      <w:pPr>
        <w:pStyle w:val="Heading1"/>
      </w:pPr>
      <w:r>
        <w:t xml:space="preserve">Market Landscape &amp; Competitors</w:t>
      </w:r>
    </w:p>
    <w:p>
      <w:pPr>
        <w:pStyle w:val="Heading2"/>
      </w:pPr>
      <w:r>
        <w:t xml:space="preserve">Global Players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ShipServ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73K+ suppliers, $4B annual trade volume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Acquired by Marcura (Aug 2023) for end-to-end 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Wrist Ship Supply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 global provisions, 35+ locations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Funded Source2Sea digital marketplace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ShipsKart (India)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Mumbai &amp; Cochin fulfillment, $2.7M Series 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Sole Indian digital player, validates local demand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Success Factors: </w:t>
      </w:r>
      <w:r>
        <w:t xml:space="preserve">Critical mass of suppliers (network effects), ERP integration (AMOS, SERTICA), IMPA code standardization, mobile-first for seafarers with limited connectivity.</w:t>
      </w:r>
    </w:p>
    <w:p>
      <w:r>
        <w:br w:type="page"/>
      </w:r>
    </w:p>
    <w:p>
      <w:pPr>
        <w:pStyle w:val="Heading1"/>
      </w:pPr>
      <w:r>
        <w:t xml:space="preserve">Document AI Architecture</w:t>
      </w:r>
    </w:p>
    <w:p>
      <w:pPr>
        <w:spacing w:after="200"/>
      </w:pPr>
      <w:r>
        <w:t xml:space="preserve">Parse 150+ line item requisitions from Excel, PDF, and Word automatically. Azure Document Intelligence v4.0 natively supports all formats, outputting Markdown ideal for LLM consumption.</w:t>
      </w:r>
    </w:p>
    <w:p>
      <w:pPr>
        <w:pStyle w:val="Heading2"/>
      </w:pPr>
      <w:r>
        <w:t xml:space="preserve">Processing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Initial Parsing: </w:t>
            </w:r>
            <w:r>
              <w:t xml:space="preserve">Azure Document Intelligence extracts tables as structured Markdown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 Normalization: </w:t>
            </w:r>
            <w:r>
              <w:t xml:space="preserve">GPT-4o or Claude interprets data, normalizes product names, outputs 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SKU Matching: </w:t>
            </w:r>
            <w:r>
              <w:t xml:space="preserve">Vector embeddings enable semantic similarity matching to product catalog</w:t>
            </w:r>
          </w:p>
        </w:tc>
      </w:tr>
    </w:tbl>
    <w:p>
      <w:pPr>
        <w:spacing w:before="200"/>
      </w:pPr>
      <w:r>
        <w:rPr>
          <w:b/>
          <w:bCs/>
        </w:rPr>
        <w:t xml:space="preserve">Confidence-Gated Routing: </w:t>
      </w:r>
      <w:r>
        <w:t xml:space="preserve">&gt;95% auto-approve, 80-95% quick human review, &lt;80% full validation. Reduces manual effort by 60-90%.</w:t>
      </w:r>
    </w:p>
    <w:p>
      <w:pPr>
        <w:spacing w:before="100"/>
      </w:pPr>
      <w:r>
        <w:rPr>
          <w:b/>
          <w:bCs/>
        </w:rPr>
        <w:t xml:space="preserve">Estimated Cost: </w:t>
      </w:r>
      <w:r>
        <w:t xml:space="preserve">$75-100/month for 5,000 pages—less than one hour of manual data entry labor.</w:t>
      </w:r>
    </w:p>
    <w:p>
      <w:r>
        <w:br w:type="page"/>
      </w:r>
    </w:p>
    <w:p>
      <w:pPr>
        <w:pStyle w:val="Heading1"/>
      </w:pPr>
      <w:r>
        <w:t xml:space="preserve">IMPA Codes &amp; Product Catalog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International Marine Purchasing Association’s Marine Stores Guide (MSG)</w:t>
      </w:r>
      <w:r>
        <w:t xml:space="preserve"> is the de facto global standard with 50,000+ six-digit codes across 35 categories. Codes have remained consistent for 40+ years, enabling seamless ordering across language barriers.</w:t>
      </w:r>
    </w:p>
    <w:p>
      <w:pPr>
        <w:pStyle w:val="Heading2"/>
      </w:pPr>
      <w:r>
        <w:t xml:space="preserve">Key Categories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Deck Operations: </w:t>
      </w:r>
      <w:r>
        <w:t xml:space="preserve">Rope &amp; hawsers (21), rigging (23), marine paint (25), nautical equipment (37)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Engine Room: </w:t>
      </w:r>
      <w:r>
        <w:t xml:space="preserve">Pipes (71), valves (75), bearings (77), machinery (87)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Safety: </w:t>
      </w:r>
      <w:r>
        <w:t xml:space="preserve">Protective gear (31), safety equipment (33), medicine (39)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Consumables: </w:t>
      </w:r>
      <w:r>
        <w:t xml:space="preserve">Petroleum (45), cleaning chemicals (55)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Tools: </w:t>
      </w:r>
      <w:r>
        <w:t xml:space="preserve">Pneumatic &amp; electrical (59), hand tools (61), cutting (63), measuring (65)</w:t>
      </w:r>
    </w:p>
    <w:p>
      <w:pPr>
        <w:pStyle w:val="Heading2"/>
      </w:pPr>
      <w:r>
        <w:t xml:space="preserve">Integration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MSG Data Licence: </w:t>
      </w:r>
      <w:r>
        <w:t xml:space="preserve">CSV/Excel format with bi-annual updates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MSG API (launched 2022): </w:t>
      </w:r>
      <w:r>
        <w:t xml:space="preserve">Live cloud-based data feeds, eliminates manual uploads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ISSA Ship Stores Catalogue: </w:t>
      </w:r>
      <w:r>
        <w:t xml:space="preserve">60,000+ items, commonly used by suppliers, cross-reference for flexibility</w:t>
      </w:r>
    </w:p>
    <w:p>
      <w:r>
        <w:br w:type="page"/>
      </w:r>
    </w:p>
    <w:p>
      <w:pPr>
        <w:pStyle w:val="Heading1"/>
      </w:pPr>
      <w:r>
        <w:t xml:space="preserve">Marketplace Architecture</w:t>
      </w:r>
    </w:p>
    <w:p>
      <w:pPr>
        <w:spacing w:after="200"/>
      </w:pPr>
      <w:r>
        <w:t xml:space="preserve">Modern B2B marketplaces adopt </w:t>
      </w:r>
      <w:r>
        <w:rPr>
          <w:b/>
          <w:bCs/>
        </w:rPr>
        <w:t xml:space="preserve">composable, headless architecture</w:t>
      </w:r>
      <w:r>
        <w:t xml:space="preserve"> aligned with MACH principles (Microservices, API-first, Cloud-native, Headless).</w:t>
      </w:r>
    </w:p>
    <w:p>
      <w:pPr>
        <w:pStyle w:val="Heading2"/>
      </w:pPr>
      <w:r>
        <w:t xml:space="preserve">Auction Types for Maritime Procurement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Reverse Auction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bidding, suppliers see competing bids, prices decrease over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Commodity items where price is primary criterion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Sealed-Bid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confidential submission, winner after deadline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sourcing where relationship concerns exist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Multi-Attribute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Weighted scoring: price, quality, delivery, payment terms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requisitions where TCO matters more than unit price</w:t>
            </w:r>
          </w:p>
        </w:tc>
      </w:tr>
    </w:tbl>
    <w:p>
      <w:pPr>
        <w:spacing w:before="200"/>
      </w:pPr>
      <w:r>
        <w:rPr>
          <w:b/>
          <w:bCs/>
        </w:rPr>
        <w:t xml:space="preserve">RFQ Lifecycle: </w:t>
      </w:r>
      <w:r>
        <w:t xml:space="preserve">DRAFT → PUBLISHED → BIDDING_OPEN → BIDDING_CLOSED → EVALUATION → AWARDED → COMPLETED</w:t>
      </w:r>
    </w:p>
    <w:p>
      <w:pPr>
        <w:spacing w:before="100"/>
      </w:pPr>
      <w:r>
        <w:rPr>
          <w:b/>
          <w:bCs/>
        </w:rPr>
        <w:t xml:space="preserve">Recommended Framework: </w:t>
      </w:r>
      <w:r>
        <w:t xml:space="preserve">Medusa.js with Mercur marketplace extension—unified multi-vendor checkout, automatic split payments, vendor dashboards, commission handling.</w:t>
      </w:r>
    </w:p>
    <w:p>
      <w:r>
        <w:br w:type="page"/>
      </w:r>
    </w:p>
    <w:p>
      <w:pPr>
        <w:pStyle w:val="Heading1"/>
      </w:pPr>
      <w:r>
        <w:t xml:space="preserve">Maritime Intelligence &amp; Prediction</w:t>
      </w:r>
    </w:p>
    <w:p>
      <w:pPr>
        <w:spacing w:after="200"/>
      </w:pPr>
      <w:r>
        <w:t xml:space="preserve">Ship arrival prediction accuracy has reached </w:t>
      </w:r>
      <w:r>
        <w:rPr>
          <w:b/>
          <w:bCs/>
        </w:rPr>
        <w:t xml:space="preserve">87% at 10 days before arrival</w:t>
      </w:r>
      <w:r>
        <w:t xml:space="preserve"> (within ±48 hours). This transforms reactive chandlery into proactive supply preparation.</w:t>
      </w:r>
    </w:p>
    <w:p>
      <w:pPr>
        <w:pStyle w:val="Heading2"/>
      </w:pPr>
      <w:r>
        <w:t xml:space="preserve">AIS Data Sources by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Cost/Notes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VesselFinder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€330 for 10K credits, good Indian port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India PCS1x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for registered stakeholders, all 12 major 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Spire Maritime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$10K+/month, satellite coverage, weather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Windward Maritime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Best-in-class ETA predictions, API integration</w:t>
            </w:r>
          </w:p>
        </w:tc>
      </w:tr>
    </w:tbl>
    <w:p>
      <w:pPr>
        <w:spacing w:before="200"/>
      </w:pPr>
      <w:r>
        <w:rPr>
          <w:b/>
          <w:bCs/>
        </w:rPr>
        <w:t xml:space="preserve">Predictive Supply Model: </w:t>
      </w:r>
      <w:r>
        <w:t xml:space="preserve">Combine vessel type, crew size, voyage length, days since last resupply, and historical purchase patterns to generate preliminary requisition lists before ships even submit orders.</w:t>
      </w:r>
    </w:p>
    <w:p>
      <w:r>
        <w:br w:type="page"/>
      </w:r>
    </w:p>
    <w:p>
      <w:pPr>
        <w:pStyle w:val="Heading1"/>
      </w:pPr>
      <w:r>
        <w:t xml:space="preserve">Fintech &amp; Early Settlement</w:t>
      </w:r>
    </w:p>
    <w:p>
      <w:pPr>
        <w:spacing w:after="200"/>
      </w:pPr>
      <w:r>
        <w:t xml:space="preserve">Ship chandlers facing 90-120 day payment cycles can receive </w:t>
      </w:r>
      <w:r>
        <w:rPr>
          <w:b/>
          <w:bCs/>
        </w:rPr>
        <w:t xml:space="preserve">70% at 30 days</w:t>
      </w:r>
      <w:r>
        <w:t xml:space="preserve"> through India’s TReDS (Trade Receivables Discounting System)—RBI-regulated with mandatory “without recourse” basis meaning suppliers bear no liability if buyers default.</w:t>
      </w:r>
    </w:p>
    <w:p>
      <w:pPr>
        <w:pStyle w:val="Heading2"/>
      </w:pPr>
      <w:r>
        <w:t xml:space="preserve">Licensed TReDS Platforms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M1xchange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Amazon, SIDBI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Largest: 66+ banks, ₹1.7 Lakh Cr+ discounted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RXIL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NSE + SIDBI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Pioneer platform with transparent auction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KredX/DTX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KredX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Newest license (Jan 2025), fastest growing</w:t>
            </w:r>
          </w:p>
        </w:tc>
      </w:tr>
    </w:tbl>
    <w:p>
      <w:pPr>
        <w:spacing w:before="200"/>
      </w:pPr>
      <w:r>
        <w:rPr>
          <w:b/>
          <w:bCs/>
        </w:rPr>
        <w:t xml:space="preserve">NBFC Partners for Direct Integration: </w:t>
      </w:r>
      <w:r>
        <w:t xml:space="preserve">Vivriti Capital (unicorn, API-first), KredX, CredAble (white-label), Northern Arc. Processing: funds within 24-48 hours via NACH.</w:t>
      </w:r>
    </w:p>
    <w:p>
      <w:pPr>
        <w:spacing w:before="100"/>
      </w:pPr>
      <w:r>
        <w:rPr>
          <w:b/>
          <w:bCs/>
        </w:rPr>
        <w:t xml:space="preserve">Revenue Model: </w:t>
      </w:r>
      <w:r>
        <w:t xml:space="preserve">0.5-1% commission on financed amounts plus SaaS fees for order management. Effective APR of 8-18% for chandlers—competitive with working capital loans but no collateral required.</w:t>
      </w:r>
    </w:p>
    <w:p>
      <w:r>
        <w:br w:type="page"/>
      </w:r>
    </w:p>
    <w:p>
      <w:pPr>
        <w:pStyle w:val="Heading1"/>
      </w:pPr>
      <w:r>
        <w:t xml:space="preserve">Recommended Tech Stack (2025)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 (Node/TypeScript)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Modular architecture, native WebSocket support, strong typing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pgvector + TimescaleDB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ACID for financials, vectors for search, time-series for IoT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Meilisearch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Sub-50ms typo-tolerant search, faceted filtering, easy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Document Intelligence + GPT-4o/Claude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DOCX/XLSX/PDF support, LLM normalization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14+ with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SSR for SEO, React Server Components, TypeScript consistency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 + Expo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sharing with web, OTA updates, offline-first with SQLite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Mumbai (ap-south-1)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RBI data localization, mature services, talent pool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 + Redis adapter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scaling for bidding concurrency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Principle: </w:t>
      </w:r>
      <w:r>
        <w:t xml:space="preserve">Start with modular monolith—premature microservices adoption is a leading cause of B2B platform failures. Graduate to EKS only when multi-cloud becomes a requirement.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MVP with Direct Supplier (Months 1-4)</w:t>
      </w:r>
    </w:p>
    <w:p>
      <w:pPr>
        <w:pStyle w:val="ListParagraph"/>
        <w:numPr>
          <w:ilvl w:val="0"/>
          <w:numId w:val="3"/>
        </w:numPr>
      </w:pPr>
      <w:r>
        <w:t xml:space="preserve">NestJS modular monolith with core services (auth, catalog, orders)</w:t>
      </w:r>
    </w:p>
    <w:p>
      <w:pPr>
        <w:pStyle w:val="ListParagraph"/>
        <w:numPr>
          <w:ilvl w:val="0"/>
          <w:numId w:val="3"/>
        </w:numPr>
      </w:pPr>
      <w:r>
        <w:t xml:space="preserve">PostgreSQL + pgvector for unified data and search</w:t>
      </w:r>
    </w:p>
    <w:p>
      <w:pPr>
        <w:pStyle w:val="ListParagraph"/>
        <w:numPr>
          <w:ilvl w:val="0"/>
          <w:numId w:val="3"/>
        </w:numPr>
      </w:pPr>
      <w:r>
        <w:t xml:space="preserve">Document upload with Azure Document Intelligence extraction</w:t>
      </w:r>
    </w:p>
    <w:p>
      <w:pPr>
        <w:pStyle w:val="ListParagraph"/>
        <w:numPr>
          <w:ilvl w:val="0"/>
          <w:numId w:val="3"/>
        </w:numPr>
      </w:pPr>
      <w:r>
        <w:t xml:space="preserve">IMPA code integration via MSG Data Licence</w:t>
      </w:r>
    </w:p>
    <w:p>
      <w:pPr>
        <w:pStyle w:val="ListParagraph"/>
        <w:numPr>
          <w:ilvl w:val="0"/>
          <w:numId w:val="3"/>
        </w:numPr>
      </w:pPr>
      <w:r>
        <w:t xml:space="preserve">Next.js buyer portal, React Native mobile skeleton</w:t>
      </w:r>
    </w:p>
    <w:p>
      <w:pPr>
        <w:pStyle w:val="Heading2"/>
      </w:pPr>
      <w:r>
        <w:t xml:space="preserve">Phase 2: Marketplace Orchestration (Months 5-8)</w:t>
      </w:r>
    </w:p>
    <w:p>
      <w:pPr>
        <w:pStyle w:val="ListParagraph"/>
        <w:numPr>
          <w:ilvl w:val="0"/>
          <w:numId w:val="3"/>
        </w:numPr>
      </w:pPr>
      <w:r>
        <w:t xml:space="preserve">Chandler/supplier onboarding with KYC verification</w:t>
      </w:r>
    </w:p>
    <w:p>
      <w:pPr>
        <w:pStyle w:val="ListParagraph"/>
        <w:numPr>
          <w:ilvl w:val="0"/>
          <w:numId w:val="3"/>
        </w:numPr>
      </w:pPr>
      <w:r>
        <w:t xml:space="preserve">RFQ workflow engine with state machine</w:t>
      </w:r>
    </w:p>
    <w:p>
      <w:pPr>
        <w:pStyle w:val="ListParagraph"/>
        <w:numPr>
          <w:ilvl w:val="0"/>
          <w:numId w:val="3"/>
        </w:numPr>
      </w:pPr>
      <w:r>
        <w:t xml:space="preserve">Sealed-bid quote submission and comparison</w:t>
      </w:r>
    </w:p>
    <w:p>
      <w:pPr>
        <w:pStyle w:val="ListParagraph"/>
        <w:numPr>
          <w:ilvl w:val="0"/>
          <w:numId w:val="3"/>
        </w:numPr>
      </w:pPr>
      <w:r>
        <w:t xml:space="preserve">Real-time notifications via WebSockets</w:t>
      </w:r>
    </w:p>
    <w:p>
      <w:pPr>
        <w:pStyle w:val="ListParagraph"/>
        <w:numPr>
          <w:ilvl w:val="0"/>
          <w:numId w:val="3"/>
        </w:numPr>
      </w:pPr>
      <w:r>
        <w:t xml:space="preserve">Meilisearch integration for product discovery</w:t>
      </w:r>
    </w:p>
    <w:p>
      <w:pPr>
        <w:pStyle w:val="Heading2"/>
      </w:pPr>
      <w:r>
        <w:t xml:space="preserve">Phase 3: Fintech Layer (Months 9-12)</w:t>
      </w:r>
    </w:p>
    <w:p>
      <w:pPr>
        <w:pStyle w:val="ListParagraph"/>
        <w:numPr>
          <w:ilvl w:val="0"/>
          <w:numId w:val="3"/>
        </w:numPr>
      </w:pPr>
      <w:r>
        <w:t xml:space="preserve">Embedded finance integration via CredAble or FinBox</w:t>
      </w:r>
    </w:p>
    <w:p>
      <w:pPr>
        <w:pStyle w:val="ListParagraph"/>
        <w:numPr>
          <w:ilvl w:val="0"/>
          <w:numId w:val="3"/>
        </w:numPr>
      </w:pPr>
      <w:r>
        <w:t xml:space="preserve">TReDS platform connection for non-recourse financing</w:t>
      </w:r>
    </w:p>
    <w:p>
      <w:pPr>
        <w:pStyle w:val="ListParagraph"/>
        <w:numPr>
          <w:ilvl w:val="0"/>
          <w:numId w:val="3"/>
        </w:numPr>
      </w:pPr>
      <w:r>
        <w:t xml:space="preserve">Dynamic discounting for buyer cash deployment</w:t>
      </w:r>
    </w:p>
    <w:p>
      <w:pPr>
        <w:pStyle w:val="ListParagraph"/>
        <w:numPr>
          <w:ilvl w:val="0"/>
          <w:numId w:val="3"/>
        </w:numPr>
      </w:pPr>
      <w:r>
        <w:t xml:space="preserve">Credit scoring model using platform transaction data</w:t>
      </w:r>
    </w:p>
    <w:p>
      <w:pPr>
        <w:pStyle w:val="Heading2"/>
      </w:pPr>
      <w:r>
        <w:t xml:space="preserve">Phase 4: Intelligence &amp; Scale (Months 13-18)</w:t>
      </w:r>
    </w:p>
    <w:p>
      <w:pPr>
        <w:pStyle w:val="ListParagraph"/>
        <w:numPr>
          <w:ilvl w:val="0"/>
          <w:numId w:val="3"/>
        </w:numPr>
      </w:pPr>
      <w:r>
        <w:t xml:space="preserve">AIS data integration (VesselFinder → Spire/Windward)</w:t>
      </w:r>
    </w:p>
    <w:p>
      <w:pPr>
        <w:pStyle w:val="ListParagraph"/>
        <w:numPr>
          <w:ilvl w:val="0"/>
          <w:numId w:val="3"/>
        </w:numPr>
      </w:pPr>
      <w:r>
        <w:t xml:space="preserve">PCS1x India port system connection</w:t>
      </w:r>
    </w:p>
    <w:p>
      <w:pPr>
        <w:pStyle w:val="ListParagraph"/>
        <w:numPr>
          <w:ilvl w:val="0"/>
          <w:numId w:val="3"/>
        </w:numPr>
      </w:pPr>
      <w:r>
        <w:t xml:space="preserve">Predictive supply requirements ML model</w:t>
      </w:r>
    </w:p>
    <w:p>
      <w:pPr>
        <w:pStyle w:val="ListParagraph"/>
        <w:numPr>
          <w:ilvl w:val="0"/>
          <w:numId w:val="3"/>
        </w:numPr>
      </w:pPr>
      <w:r>
        <w:t xml:space="preserve">Real-time reverse auction for price-sensitive items</w:t>
      </w:r>
    </w:p>
    <w:p>
      <w:pPr>
        <w:pStyle w:val="ListParagraph"/>
        <w:numPr>
          <w:ilvl w:val="0"/>
          <w:numId w:val="3"/>
        </w:numPr>
      </w:pPr>
      <w:r>
        <w:t xml:space="preserve">TimescaleDB integration for IoT foundation</w:t>
      </w:r>
    </w:p>
    <w:p>
      <w:pPr>
        <w:spacing w:before="400"/>
      </w:pPr>
    </w:p>
    <w:p>
      <w:pPr>
        <w:shd w:fill="E8F4F8" w:val="clear"/>
        <w:spacing w:before="200" w:after="200"/>
      </w:pPr>
      <w:r>
        <w:rPr>
          <w:b/>
          <w:bCs/>
        </w:rPr>
        <w:t xml:space="preserve">Critical Success Factors: </w:t>
      </w:r>
      <w:r>
        <w:t xml:space="preserve">Supplier network density creates buyer value. ERP integration (AMOS, SERTICA) reduces friction. Mobile offline capability addresses vessel connectivity constraints. Embedded fintech differentiates from pure marketplace competitors.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2026-01-20T05:19:30.413Z</dcterms:created>
  <dcterms:modified xsi:type="dcterms:W3CDTF">2026-01-20T05:19:30.414Z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