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B39B1" w14:textId="34B6C736" w:rsidR="00772017" w:rsidRPr="00451F91" w:rsidRDefault="005A0753">
      <w:p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Medikament</w:t>
      </w:r>
      <w:r w:rsidR="00BF76E5">
        <w:rPr>
          <w:rFonts w:asciiTheme="minorHAnsi" w:hAnsiTheme="minorHAnsi" w:cstheme="minorHAnsi"/>
          <w:sz w:val="22"/>
          <w:szCs w:val="22"/>
        </w:rPr>
        <w:t>en</w:t>
      </w:r>
      <w:r w:rsidR="000F3AF4">
        <w:rPr>
          <w:rFonts w:asciiTheme="minorHAnsi" w:hAnsiTheme="minorHAnsi" w:cstheme="minorHAnsi"/>
          <w:sz w:val="22"/>
          <w:szCs w:val="22"/>
        </w:rPr>
        <w:t>induziertes</w:t>
      </w:r>
      <w:r w:rsidRPr="00451F91">
        <w:rPr>
          <w:rFonts w:asciiTheme="minorHAnsi" w:hAnsiTheme="minorHAnsi" w:cstheme="minorHAnsi"/>
          <w:sz w:val="22"/>
          <w:szCs w:val="22"/>
        </w:rPr>
        <w:t xml:space="preserve"> Stevens-Johnson-Syndrom</w:t>
      </w:r>
    </w:p>
    <w:p w14:paraId="79A10481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3136B476" w14:textId="77777777" w:rsidR="00772017" w:rsidRPr="00451F91" w:rsidRDefault="005A0753">
      <w:p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Allgemeines</w:t>
      </w:r>
    </w:p>
    <w:p w14:paraId="1AB5E66A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4F55384A" w14:textId="77777777" w:rsidR="00772017" w:rsidRPr="00451F91" w:rsidRDefault="005A0753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Inzidenz:</w:t>
      </w:r>
    </w:p>
    <w:p w14:paraId="135D492D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1,89 Fälle pro 1 000 000 Einwohner pro Jahr in Deutschland 1996 [2]</w:t>
      </w:r>
    </w:p>
    <w:p w14:paraId="7CCCF219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1,9 Fälle pro 1 000 000 Einwohner pro Jahr in USA [2]</w:t>
      </w:r>
    </w:p>
    <w:p w14:paraId="5D70B678" w14:textId="5A783E12" w:rsidR="00772017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Bei HIV-Kranken ist die Inzidenz um den Faktor 1000 erhöht [2]</w:t>
      </w:r>
    </w:p>
    <w:p w14:paraId="7B544FC5" w14:textId="10FDD0BF" w:rsidR="00B02188" w:rsidRDefault="00B02188" w:rsidP="00B02188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 einer retrospektiven vietnamesischen Studie über medikamenteninduzierte SJS/TEN waren [47]</w:t>
      </w:r>
    </w:p>
    <w:p w14:paraId="51F22C9A" w14:textId="7D9D843A" w:rsidR="00B02188" w:rsidRPr="0086355C" w:rsidRDefault="00B02188" w:rsidP="00B02188">
      <w:pPr>
        <w:numPr>
          <w:ilvl w:val="1"/>
          <w:numId w:val="2"/>
        </w:numPr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Die Mehrheit der Fälle Erwachsene </w:t>
      </w:r>
      <w:r w:rsidRPr="00B02188">
        <w:rPr>
          <w:rFonts w:asciiTheme="minorHAnsi" w:hAnsiTheme="minorHAnsi" w:cstheme="minorHAnsi" w:hint="eastAsia"/>
          <w:sz w:val="22"/>
          <w:szCs w:val="22"/>
        </w:rPr>
        <w:t>(</w:t>
      </w:r>
      <w:proofErr w:type="spellStart"/>
      <w:r w:rsidRPr="00B02188">
        <w:rPr>
          <w:rFonts w:asciiTheme="minorHAnsi" w:hAnsiTheme="minorHAnsi" w:cstheme="minorHAnsi" w:hint="eastAsia"/>
          <w:sz w:val="22"/>
          <w:szCs w:val="22"/>
        </w:rPr>
        <w:t>mean</w:t>
      </w:r>
      <w:proofErr w:type="spellEnd"/>
      <w:r w:rsidRPr="00B02188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B02188">
        <w:rPr>
          <w:rFonts w:asciiTheme="minorHAnsi" w:hAnsiTheme="minorHAnsi" w:cstheme="minorHAnsi" w:hint="eastAsia"/>
          <w:sz w:val="22"/>
          <w:szCs w:val="22"/>
        </w:rPr>
        <w:t>age</w:t>
      </w:r>
      <w:proofErr w:type="spellEnd"/>
      <w:r w:rsidRPr="00B02188">
        <w:rPr>
          <w:rFonts w:asciiTheme="minorHAnsi" w:hAnsiTheme="minorHAnsi" w:cstheme="minorHAnsi" w:hint="eastAsia"/>
          <w:sz w:val="22"/>
          <w:szCs w:val="22"/>
        </w:rPr>
        <w:t xml:space="preserve"> 42.5 </w:t>
      </w:r>
      <w:r w:rsidRPr="00B02188">
        <w:rPr>
          <w:rFonts w:asciiTheme="minorHAnsi" w:hAnsiTheme="minorHAnsi" w:cstheme="minorHAnsi" w:hint="eastAsia"/>
          <w:sz w:val="22"/>
          <w:szCs w:val="22"/>
        </w:rPr>
        <w:t>±</w:t>
      </w:r>
      <w:r w:rsidRPr="00B02188">
        <w:rPr>
          <w:rFonts w:asciiTheme="minorHAnsi" w:hAnsiTheme="minorHAnsi" w:cstheme="minorHAnsi" w:hint="eastAsia"/>
          <w:sz w:val="22"/>
          <w:szCs w:val="22"/>
        </w:rPr>
        <w:t xml:space="preserve"> 22.9)</w:t>
      </w:r>
      <w:r w:rsidR="008635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6355C" w:rsidRPr="0086355C">
        <w:rPr>
          <w:rFonts w:asciiTheme="minorHAnsi" w:hAnsiTheme="minorHAnsi" w:cstheme="minorHAnsi"/>
          <w:color w:val="FF0000"/>
          <w:sz w:val="22"/>
          <w:szCs w:val="22"/>
        </w:rPr>
        <w:t>wieviele</w:t>
      </w:r>
      <w:proofErr w:type="spellEnd"/>
      <w:r w:rsidR="0086355C" w:rsidRPr="0086355C">
        <w:rPr>
          <w:rFonts w:asciiTheme="minorHAnsi" w:hAnsiTheme="minorHAnsi" w:cstheme="minorHAnsi"/>
          <w:color w:val="FF0000"/>
          <w:sz w:val="22"/>
          <w:szCs w:val="22"/>
        </w:rPr>
        <w:t xml:space="preserve"> Patienten wurden untersucht? Immer wichtig zur Beurteilung der Studie</w:t>
      </w:r>
    </w:p>
    <w:p w14:paraId="4DEB2ECC" w14:textId="743DE5DB" w:rsidR="00B02188" w:rsidRDefault="00B02188" w:rsidP="00B02188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Die Mehrheit der Patienten Männer (60%)</w:t>
      </w:r>
    </w:p>
    <w:p w14:paraId="05A804CA" w14:textId="5EAD0B42" w:rsidR="00B02188" w:rsidRDefault="00B02188" w:rsidP="00B02188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91,8% der Fälle traten innerhalb der ersten 1-28 Tage auf</w:t>
      </w:r>
    </w:p>
    <w:p w14:paraId="44D54C0B" w14:textId="2D25512E" w:rsidR="00B02188" w:rsidRPr="00451F91" w:rsidRDefault="00B02188" w:rsidP="00B02188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45% der Fälle waren lebensbedrohlich</w:t>
      </w:r>
    </w:p>
    <w:p w14:paraId="48151081" w14:textId="6C392FFF" w:rsidR="00772017" w:rsidRPr="00451F91" w:rsidRDefault="005A0753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Einflussfaktoren auf den Verlauf: </w:t>
      </w:r>
    </w:p>
    <w:p w14:paraId="6B2708D1" w14:textId="564D04CB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Gene mit Einfluss auf Pharmakokinetik, -dynamik und Immunantwort</w:t>
      </w:r>
      <w:r w:rsidR="00BF76E5">
        <w:rPr>
          <w:rFonts w:asciiTheme="minorHAnsi" w:hAnsiTheme="minorHAnsi" w:cstheme="minorHAnsi"/>
          <w:sz w:val="22"/>
          <w:szCs w:val="22"/>
        </w:rPr>
        <w:t xml:space="preserve"> </w:t>
      </w:r>
      <w:r w:rsidR="00BF76E5" w:rsidRPr="00BF76E5">
        <w:rPr>
          <w:rFonts w:asciiTheme="minorHAnsi" w:hAnsiTheme="minorHAnsi" w:cstheme="minorHAnsi" w:hint="eastAsia"/>
          <w:sz w:val="22"/>
          <w:szCs w:val="22"/>
        </w:rPr>
        <w:t>[1]</w:t>
      </w:r>
    </w:p>
    <w:p w14:paraId="538A1F9A" w14:textId="7DF7323F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Infektionen</w:t>
      </w:r>
      <w:r w:rsidR="00BF76E5">
        <w:rPr>
          <w:rFonts w:asciiTheme="minorHAnsi" w:hAnsiTheme="minorHAnsi" w:cstheme="minorHAnsi"/>
          <w:sz w:val="22"/>
          <w:szCs w:val="22"/>
        </w:rPr>
        <w:t xml:space="preserve"> </w:t>
      </w:r>
      <w:r w:rsidR="00BF76E5" w:rsidRPr="00BF76E5">
        <w:rPr>
          <w:rFonts w:asciiTheme="minorHAnsi" w:hAnsiTheme="minorHAnsi" w:cstheme="minorHAnsi" w:hint="eastAsia"/>
          <w:sz w:val="22"/>
          <w:szCs w:val="22"/>
        </w:rPr>
        <w:t>[1]</w:t>
      </w:r>
    </w:p>
    <w:p w14:paraId="74EB4383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parallel zur Medikamenteneinnahme verlaufende Krebserkrankungen [2]</w:t>
      </w:r>
    </w:p>
    <w:p w14:paraId="008A005D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parallel zur Medikamenteneinnahme verlaufende Strahlentherapie [2]</w:t>
      </w:r>
    </w:p>
    <w:p w14:paraId="37138A38" w14:textId="77777777" w:rsidR="00772017" w:rsidRPr="00451F91" w:rsidRDefault="005A0753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Medikamente</w:t>
      </w:r>
    </w:p>
    <w:p w14:paraId="03AA5F83" w14:textId="54B38CD4" w:rsidR="00772017" w:rsidRPr="00451F91" w:rsidRDefault="00BF76E5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Arzneimittel</w:t>
      </w:r>
      <w:r>
        <w:rPr>
          <w:rFonts w:asciiTheme="minorHAnsi" w:hAnsiTheme="minorHAnsi" w:cstheme="minorHAnsi"/>
          <w:sz w:val="22"/>
          <w:szCs w:val="22"/>
        </w:rPr>
        <w:t xml:space="preserve"> nach Häufigkeit als Ursache für SJS/TEN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 [1]</w:t>
      </w:r>
    </w:p>
    <w:p w14:paraId="3A1EDDE9" w14:textId="1C1815F8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Antiepileptika (am häufigsten Carbamazepin &gt; Phenytoin &gt; Phenobarbital &gt; Levetiracetam) (60%) &gt; Antibiotika (Erythromycin &gt;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Cefotaxim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&gt;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Trimethoprim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und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Sulfamethoxazol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&gt;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Cloxacillin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&gt; Amoxicillin) (26,6%) &gt; sonstige (nicht steroidale </w:t>
      </w:r>
      <w:r w:rsidR="00BF76E5" w:rsidRPr="00451F91">
        <w:rPr>
          <w:rFonts w:asciiTheme="minorHAnsi" w:hAnsiTheme="minorHAnsi" w:cstheme="minorHAnsi"/>
          <w:sz w:val="22"/>
          <w:szCs w:val="22"/>
        </w:rPr>
        <w:t>Antirheumatika</w:t>
      </w:r>
      <w:r w:rsidRPr="00451F91">
        <w:rPr>
          <w:rFonts w:asciiTheme="minorHAnsi" w:hAnsiTheme="minorHAnsi" w:cstheme="minorHAnsi"/>
          <w:sz w:val="22"/>
          <w:szCs w:val="22"/>
        </w:rPr>
        <w:t>/ Antiphlogistika, Chem</w:t>
      </w:r>
      <w:r w:rsidR="00BF76E5">
        <w:rPr>
          <w:rFonts w:asciiTheme="minorHAnsi" w:hAnsiTheme="minorHAnsi" w:cstheme="minorHAnsi"/>
          <w:sz w:val="22"/>
          <w:szCs w:val="22"/>
        </w:rPr>
        <w:t>o</w:t>
      </w:r>
      <w:r w:rsidRPr="00451F91">
        <w:rPr>
          <w:rFonts w:asciiTheme="minorHAnsi" w:hAnsiTheme="minorHAnsi" w:cstheme="minorHAnsi"/>
          <w:sz w:val="22"/>
          <w:szCs w:val="22"/>
        </w:rPr>
        <w:t>therapeutika)</w:t>
      </w:r>
    </w:p>
    <w:p w14:paraId="4D340BC2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Auslösende Arzneimittel bei kurzzeitiger Einnahme [2]</w:t>
      </w:r>
    </w:p>
    <w:p w14:paraId="60B402B1" w14:textId="77777777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Sulfonamidantibiotika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, Aminopenicilline, Cephalosporine, Chinolone,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Chlormezanone</w:t>
      </w:r>
      <w:proofErr w:type="spellEnd"/>
    </w:p>
    <w:p w14:paraId="74D82BBF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Auslösende Arzneimittel bei Langzeiteinnahme [2]</w:t>
      </w:r>
    </w:p>
    <w:p w14:paraId="24132A5C" w14:textId="6748F83F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Carbamazepin, Phenytoin, Phenobarbital, Valproinsäure, nicht-steroidale Antiphlogistika vom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Oxicam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>-Typ, Allopurinol, Korti</w:t>
      </w:r>
      <w:r w:rsidR="00BF76E5">
        <w:rPr>
          <w:rFonts w:asciiTheme="minorHAnsi" w:hAnsiTheme="minorHAnsi" w:cstheme="minorHAnsi"/>
          <w:sz w:val="22"/>
          <w:szCs w:val="22"/>
        </w:rPr>
        <w:t>k</w:t>
      </w:r>
      <w:r w:rsidRPr="00451F91">
        <w:rPr>
          <w:rFonts w:asciiTheme="minorHAnsi" w:hAnsiTheme="minorHAnsi" w:cstheme="minorHAnsi"/>
          <w:sz w:val="22"/>
          <w:szCs w:val="22"/>
        </w:rPr>
        <w:t>osteroide</w:t>
      </w:r>
    </w:p>
    <w:p w14:paraId="0E4CDB86" w14:textId="77777777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Höchste SJS/TEN-Gefahr in den ersten 2 Monaten der Einnahme (danach geringe Inzidenz)</w:t>
      </w:r>
    </w:p>
    <w:p w14:paraId="358E5DD3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Bei Antiepileptika ist das Risiko der SJS/TEN in den ersten 63 Tagen der Einnahme am größten [2]</w:t>
      </w:r>
    </w:p>
    <w:p w14:paraId="31B23FB2" w14:textId="1CE36234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Risiko der SJS/TEN ist am größten, wenn das Medikament kürzlich eingenommen wurde und geht in </w:t>
      </w:r>
      <w:r w:rsidR="00AC7267" w:rsidRPr="00451F91">
        <w:rPr>
          <w:rFonts w:asciiTheme="minorHAnsi" w:hAnsiTheme="minorHAnsi" w:cstheme="minorHAnsi"/>
          <w:sz w:val="22"/>
          <w:szCs w:val="22"/>
        </w:rPr>
        <w:t>innerhalb</w:t>
      </w:r>
      <w:r w:rsidRPr="00451F91">
        <w:rPr>
          <w:rFonts w:asciiTheme="minorHAnsi" w:hAnsiTheme="minorHAnsi" w:cstheme="minorHAnsi"/>
          <w:sz w:val="22"/>
          <w:szCs w:val="22"/>
        </w:rPr>
        <w:t xml:space="preserve"> von 8 Wochen zurück [2]</w:t>
      </w:r>
    </w:p>
    <w:p w14:paraId="1E42538D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Glukokortikoide verändern nicht die SJS/TEN-Inzidenz [2]</w:t>
      </w:r>
    </w:p>
    <w:p w14:paraId="718C116D" w14:textId="77777777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Aber sie verlängern den Zeitraum zwischen Medikamenteneinnahme (eines anderen Medikaments) und Beginn des SJS/TEN</w:t>
      </w:r>
    </w:p>
    <w:p w14:paraId="25856E32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Einzelne Fallberichte für eine Verbindung zwischen Arzneimitteln und SJS/TEN existiert für Hydroxychloroquin, Naproxen und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Clobazam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0AE147B6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Es besteht der Verdacht von Impfungen als Ursache für SJS/TEN [2]</w:t>
      </w:r>
    </w:p>
    <w:p w14:paraId="7F88D8E5" w14:textId="49F4E509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Ist zwar plausibel, es gibt aber sehr wenige berichtete Fälle und eine sehr hohe Anzahl an Geimpften → Vorteile einer Impfung überwiegen </w:t>
      </w:r>
      <w:r w:rsidR="00DA0929">
        <w:rPr>
          <w:rFonts w:asciiTheme="minorHAnsi" w:hAnsiTheme="minorHAnsi" w:cstheme="minorHAnsi"/>
          <w:sz w:val="22"/>
          <w:szCs w:val="22"/>
        </w:rPr>
        <w:t>gegenüber</w:t>
      </w:r>
      <w:r w:rsidRPr="00451F91">
        <w:rPr>
          <w:rFonts w:asciiTheme="minorHAnsi" w:hAnsiTheme="minorHAnsi" w:cstheme="minorHAnsi"/>
          <w:sz w:val="22"/>
          <w:szCs w:val="22"/>
        </w:rPr>
        <w:t xml:space="preserve"> potentielle</w:t>
      </w:r>
      <w:r w:rsidR="00DA0929">
        <w:rPr>
          <w:rFonts w:asciiTheme="minorHAnsi" w:hAnsiTheme="minorHAnsi" w:cstheme="minorHAnsi"/>
          <w:sz w:val="22"/>
          <w:szCs w:val="22"/>
        </w:rPr>
        <w:t>m</w:t>
      </w:r>
      <w:r w:rsidRPr="00451F91">
        <w:rPr>
          <w:rFonts w:asciiTheme="minorHAnsi" w:hAnsiTheme="minorHAnsi" w:cstheme="minorHAnsi"/>
          <w:sz w:val="22"/>
          <w:szCs w:val="22"/>
        </w:rPr>
        <w:t xml:space="preserve"> SJS/TEN-Risiko</w:t>
      </w:r>
    </w:p>
    <w:p w14:paraId="3FF5C9D8" w14:textId="77777777" w:rsidR="00772017" w:rsidRPr="00451F91" w:rsidRDefault="005A0753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Weitere auslösende Krankheiten [2]</w:t>
      </w:r>
    </w:p>
    <w:p w14:paraId="534D38A9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Mykoplasma pneumoniae-Infektion</w:t>
      </w:r>
    </w:p>
    <w:p w14:paraId="54839963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Herpes Simplex (oder Reaktivierung von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Herpex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simplex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451F91">
        <w:rPr>
          <w:rFonts w:asciiTheme="minorHAnsi" w:hAnsiTheme="minorHAnsi" w:cstheme="minorHAnsi"/>
          <w:sz w:val="22"/>
          <w:szCs w:val="22"/>
        </w:rPr>
        <w:t>unter laufender</w:t>
      </w:r>
      <w:proofErr w:type="gram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Ezithromycin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>-Therapie)</w:t>
      </w:r>
    </w:p>
    <w:p w14:paraId="57A05DAE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Lupus erythematodes</w:t>
      </w:r>
    </w:p>
    <w:p w14:paraId="3E36B992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Patienten mit aplastischer Anämie nach hämatopoetischer Stammzelltransplantation</w:t>
      </w:r>
    </w:p>
    <w:p w14:paraId="5479FC51" w14:textId="77777777" w:rsidR="00772017" w:rsidRPr="00451F91" w:rsidRDefault="005A0753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Es gibt auch Fälle ohne erkennbaren Auslöser [2]</w:t>
      </w:r>
    </w:p>
    <w:p w14:paraId="66D186F1" w14:textId="1F94FBA6" w:rsidR="00772017" w:rsidRPr="00451F91" w:rsidRDefault="00DA0929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eine evidenzbasierte </w:t>
      </w:r>
      <w:r w:rsidRPr="00451F91">
        <w:rPr>
          <w:rFonts w:asciiTheme="minorHAnsi" w:hAnsiTheme="minorHAnsi" w:cstheme="minorHAnsi"/>
          <w:sz w:val="22"/>
          <w:szCs w:val="22"/>
        </w:rPr>
        <w:t>standardisierte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 Therapie verfügbar [1]</w:t>
      </w:r>
      <w:r w:rsidR="0086355C">
        <w:rPr>
          <w:rFonts w:asciiTheme="minorHAnsi" w:hAnsiTheme="minorHAnsi" w:cstheme="minorHAnsi"/>
          <w:color w:val="FF0000"/>
          <w:sz w:val="22"/>
          <w:szCs w:val="22"/>
        </w:rPr>
        <w:t xml:space="preserve"> Zwischenüberschrift?</w:t>
      </w:r>
    </w:p>
    <w:p w14:paraId="0F32AB63" w14:textId="77777777" w:rsidR="00772017" w:rsidRPr="00451F91" w:rsidRDefault="005A0753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Übliche Therapie: [1]</w:t>
      </w:r>
    </w:p>
    <w:p w14:paraId="25E5B4A8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Absetzen des auslösenden Arzneimittels</w:t>
      </w:r>
    </w:p>
    <w:p w14:paraId="785053A4" w14:textId="69FC08CD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kontrovers diskutiert</w:t>
      </w:r>
      <w:r w:rsidR="0086355C">
        <w:rPr>
          <w:rFonts w:asciiTheme="minorHAnsi" w:hAnsiTheme="minorHAnsi" w:cstheme="minorHAnsi"/>
          <w:sz w:val="22"/>
          <w:szCs w:val="22"/>
        </w:rPr>
        <w:t xml:space="preserve"> </w:t>
      </w:r>
      <w:r w:rsidR="0086355C">
        <w:rPr>
          <w:rFonts w:asciiTheme="minorHAnsi" w:hAnsiTheme="minorHAnsi" w:cstheme="minorHAnsi"/>
          <w:color w:val="FF0000"/>
          <w:sz w:val="22"/>
          <w:szCs w:val="22"/>
        </w:rPr>
        <w:t>was?</w:t>
      </w:r>
    </w:p>
    <w:p w14:paraId="3CA5A6C6" w14:textId="69E2204F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lastRenderedPageBreak/>
        <w:t>Kortikosteroid</w:t>
      </w:r>
      <w:r w:rsidR="00DA0929">
        <w:rPr>
          <w:rFonts w:asciiTheme="minorHAnsi" w:hAnsiTheme="minorHAnsi" w:cstheme="minorHAnsi"/>
          <w:sz w:val="22"/>
          <w:szCs w:val="22"/>
        </w:rPr>
        <w:t>gabe</w:t>
      </w:r>
      <w:proofErr w:type="spellEnd"/>
    </w:p>
    <w:p w14:paraId="39FBDEDC" w14:textId="77777777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intravenöse Gabe von Immunglobulinen</w:t>
      </w:r>
    </w:p>
    <w:p w14:paraId="0EA16B1A" w14:textId="451D4F05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Immunsuppre</w:t>
      </w:r>
      <w:r w:rsidR="00D80A00">
        <w:rPr>
          <w:rFonts w:asciiTheme="minorHAnsi" w:hAnsiTheme="minorHAnsi" w:cstheme="minorHAnsi"/>
          <w:sz w:val="22"/>
          <w:szCs w:val="22"/>
        </w:rPr>
        <w:t>s</w:t>
      </w:r>
      <w:r w:rsidRPr="00451F91">
        <w:rPr>
          <w:rFonts w:asciiTheme="minorHAnsi" w:hAnsiTheme="minorHAnsi" w:cstheme="minorHAnsi"/>
          <w:sz w:val="22"/>
          <w:szCs w:val="22"/>
        </w:rPr>
        <w:t xml:space="preserve">sive Therapie (mit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Cyclosporinen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und TNF-α-Inhibitoren)</w:t>
      </w:r>
    </w:p>
    <w:p w14:paraId="61967B5E" w14:textId="77777777" w:rsidR="00772017" w:rsidRPr="00451F91" w:rsidRDefault="005A0753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Geringfügig höhere Inzidenz bei Kindern [1]</w:t>
      </w:r>
    </w:p>
    <w:p w14:paraId="6507A475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713CF823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4B085C89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1AD2DD7F" w14:textId="77777777" w:rsidR="00772017" w:rsidRPr="00451F91" w:rsidRDefault="005A0753">
      <w:p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Symptome</w:t>
      </w:r>
    </w:p>
    <w:p w14:paraId="26880FEE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4CD7D92E" w14:textId="77777777" w:rsidR="00772017" w:rsidRPr="00451F91" w:rsidRDefault="005A0753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Akute Phase [2]</w:t>
      </w:r>
    </w:p>
    <w:p w14:paraId="0FB38AA3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Unbehagen [1,2]</w:t>
      </w:r>
    </w:p>
    <w:p w14:paraId="75DA4948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Dysphagie [1,2]</w:t>
      </w:r>
    </w:p>
    <w:p w14:paraId="523A4697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hohes Fieber [1,2]</w:t>
      </w:r>
    </w:p>
    <w:p w14:paraId="20B2FD60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Dermale Manifestation nach einigen Tagen [2]</w:t>
      </w:r>
    </w:p>
    <w:p w14:paraId="0DAF22A5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Frühe Phase: </w:t>
      </w:r>
    </w:p>
    <w:p w14:paraId="12D0D475" w14:textId="0186F2DA" w:rsidR="00772017" w:rsidRPr="00451F91" w:rsidRDefault="005A0753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Innerhalb von 12 Stunden bilden sich blasenartige </w:t>
      </w:r>
      <w:r w:rsidR="008162E7" w:rsidRPr="00451F91">
        <w:rPr>
          <w:rFonts w:asciiTheme="minorHAnsi" w:hAnsiTheme="minorHAnsi" w:cstheme="minorHAnsi"/>
          <w:sz w:val="22"/>
          <w:szCs w:val="22"/>
        </w:rPr>
        <w:t>Läsionen [</w:t>
      </w:r>
      <w:r w:rsidRPr="00451F91">
        <w:rPr>
          <w:rFonts w:asciiTheme="minorHAnsi" w:hAnsiTheme="minorHAnsi" w:cstheme="minorHAnsi"/>
          <w:sz w:val="22"/>
          <w:szCs w:val="22"/>
        </w:rPr>
        <w:t>1]</w:t>
      </w:r>
    </w:p>
    <w:p w14:paraId="70734F0A" w14:textId="4A45702C" w:rsidR="00772017" w:rsidRPr="00451F91" w:rsidRDefault="00D80A00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</w:t>
      </w:r>
      <w:r w:rsidR="005A0753" w:rsidRPr="00451F91">
        <w:rPr>
          <w:rFonts w:asciiTheme="minorHAnsi" w:hAnsiTheme="minorHAnsi" w:cstheme="minorHAnsi"/>
          <w:sz w:val="22"/>
          <w:szCs w:val="22"/>
        </w:rPr>
        <w:t>m Bereich des Sternums, Rumpfes, Gesicht, Handflächen und Sohlen [2]</w:t>
      </w:r>
    </w:p>
    <w:p w14:paraId="12AC17DD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Danach: </w:t>
      </w:r>
    </w:p>
    <w:p w14:paraId="6F1C3C0B" w14:textId="77777777" w:rsidR="00772017" w:rsidRPr="00451F91" w:rsidRDefault="005A0753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Erythema und Erosionen auf der bukkalen, genitalen oder okulären Mukosa (manchmal auch im Gastrointestinaltrakt) [2]</w:t>
      </w:r>
    </w:p>
    <w:p w14:paraId="29386C22" w14:textId="26B7EA25" w:rsidR="00772017" w:rsidRPr="00451F91" w:rsidRDefault="00D80A00" w:rsidP="00D80A00">
      <w:pPr>
        <w:ind w:left="180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ivide </w:t>
      </w:r>
      <w:r w:rsidRPr="00451F91">
        <w:rPr>
          <w:rFonts w:asciiTheme="minorHAnsi" w:hAnsiTheme="minorHAnsi" w:cstheme="minorHAnsi"/>
          <w:sz w:val="22"/>
          <w:szCs w:val="22"/>
        </w:rPr>
        <w:t>Maculae</w:t>
      </w:r>
      <w:r w:rsidR="005A0753" w:rsidRPr="00451F91">
        <w:rPr>
          <w:rFonts w:asciiTheme="minorHAnsi" w:hAnsiTheme="minorHAnsi" w:cstheme="minorHAnsi"/>
          <w:sz w:val="22"/>
          <w:szCs w:val="22"/>
        </w:rPr>
        <w:t>, die leicht infiltriert werden können mit Tendenz zur Verschmelzung [2]</w:t>
      </w:r>
    </w:p>
    <w:p w14:paraId="74990AD2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okuläre Symptome</w:t>
      </w:r>
    </w:p>
    <w:p w14:paraId="2E411C84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Okulärer Juckreiz [1]</w:t>
      </w:r>
    </w:p>
    <w:p w14:paraId="12EFC21B" w14:textId="04EA8841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Augenbrennen [2]</w:t>
      </w:r>
    </w:p>
    <w:p w14:paraId="12F64A99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Konjunktivitis [2]</w:t>
      </w:r>
    </w:p>
    <w:p w14:paraId="0D987952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Augenlid-Ödem [2]</w:t>
      </w:r>
    </w:p>
    <w:p w14:paraId="2D72F8EF" w14:textId="6BAB97D7" w:rsidR="00772017" w:rsidRPr="00451F91" w:rsidRDefault="00D80A00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Erythem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2EC4C0DE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Krusten [2]</w:t>
      </w:r>
    </w:p>
    <w:p w14:paraId="4D27C888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In schlimmen Fällen [2]</w:t>
      </w:r>
    </w:p>
    <w:p w14:paraId="0A44F8FA" w14:textId="77777777" w:rsidR="00772017" w:rsidRPr="00451F91" w:rsidRDefault="005A0753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Symblepharon</w:t>
      </w:r>
    </w:p>
    <w:p w14:paraId="1310540F" w14:textId="77777777" w:rsidR="00772017" w:rsidRPr="00451F91" w:rsidRDefault="005A0753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Fornix-Verkürzung</w:t>
      </w:r>
    </w:p>
    <w:p w14:paraId="747570A1" w14:textId="77777777" w:rsidR="00772017" w:rsidRPr="00451F91" w:rsidRDefault="005A0753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Korneale Ulzeration</w:t>
      </w:r>
    </w:p>
    <w:p w14:paraId="586EBEA2" w14:textId="77777777" w:rsidR="00772017" w:rsidRPr="00451F91" w:rsidRDefault="005A0753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korneale Vernarbung und Vaskularisation kann später zu bilateraler Erblindung führen [1]</w:t>
      </w:r>
    </w:p>
    <w:p w14:paraId="2B94274B" w14:textId="3D0EB934" w:rsidR="00772017" w:rsidRPr="00451F91" w:rsidRDefault="00D80A00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eine Korrelation zwischen Hautablösung und okulären Komplikationen </w:t>
      </w:r>
      <w:r>
        <w:rPr>
          <w:rFonts w:asciiTheme="minorHAnsi" w:hAnsiTheme="minorHAnsi" w:cstheme="minorHAnsi"/>
          <w:sz w:val="22"/>
          <w:szCs w:val="22"/>
        </w:rPr>
        <w:t xml:space="preserve">vorhanden </w:t>
      </w:r>
      <w:r w:rsidR="005A0753" w:rsidRPr="00451F91">
        <w:rPr>
          <w:rFonts w:asciiTheme="minorHAnsi" w:hAnsiTheme="minorHAnsi" w:cstheme="minorHAnsi"/>
          <w:sz w:val="22"/>
          <w:szCs w:val="22"/>
        </w:rPr>
        <w:t>[1]</w:t>
      </w:r>
    </w:p>
    <w:p w14:paraId="6DB424F0" w14:textId="77777777" w:rsidR="00772017" w:rsidRPr="00451F91" w:rsidRDefault="005A0753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Zweite Phase</w:t>
      </w:r>
    </w:p>
    <w:p w14:paraId="32F9E9F9" w14:textId="54843660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Bläschen entwickeln sich zu Vesikeln,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Bullae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oder ausgedehnte</w:t>
      </w:r>
      <w:r w:rsidR="00D80A00">
        <w:rPr>
          <w:rFonts w:asciiTheme="minorHAnsi" w:hAnsiTheme="minorHAnsi" w:cstheme="minorHAnsi"/>
          <w:sz w:val="22"/>
          <w:szCs w:val="22"/>
        </w:rPr>
        <w:t>n</w:t>
      </w:r>
      <w:r w:rsidRPr="00451F91">
        <w:rPr>
          <w:rFonts w:asciiTheme="minorHAnsi" w:hAnsiTheme="minorHAnsi" w:cstheme="minorHAnsi"/>
          <w:sz w:val="22"/>
          <w:szCs w:val="22"/>
        </w:rPr>
        <w:t xml:space="preserve"> ablösbare</w:t>
      </w:r>
      <w:r w:rsidR="00D80A00">
        <w:rPr>
          <w:rFonts w:asciiTheme="minorHAnsi" w:hAnsiTheme="minorHAnsi" w:cstheme="minorHAnsi"/>
          <w:sz w:val="22"/>
          <w:szCs w:val="22"/>
        </w:rPr>
        <w:t>n</w:t>
      </w:r>
      <w:r w:rsidRPr="00451F91">
        <w:rPr>
          <w:rFonts w:asciiTheme="minorHAnsi" w:hAnsiTheme="minorHAnsi" w:cstheme="minorHAnsi"/>
          <w:sz w:val="22"/>
          <w:szCs w:val="22"/>
        </w:rPr>
        <w:t xml:space="preserve"> Hautläsionen (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Nikolski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>-Phänomen) [1]</w:t>
      </w:r>
    </w:p>
    <w:p w14:paraId="3891C6C1" w14:textId="449542A1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Nikolski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-Phänomen ist nicht </w:t>
      </w:r>
      <w:r w:rsidR="00D80A00" w:rsidRPr="00451F91">
        <w:rPr>
          <w:rFonts w:asciiTheme="minorHAnsi" w:hAnsiTheme="minorHAnsi" w:cstheme="minorHAnsi"/>
          <w:sz w:val="22"/>
          <w:szCs w:val="22"/>
        </w:rPr>
        <w:t>spezifisch</w:t>
      </w:r>
      <w:r w:rsidRPr="00451F91">
        <w:rPr>
          <w:rFonts w:asciiTheme="minorHAnsi" w:hAnsiTheme="minorHAnsi" w:cstheme="minorHAnsi"/>
          <w:sz w:val="22"/>
          <w:szCs w:val="22"/>
        </w:rPr>
        <w:t xml:space="preserve"> für SJS/TEN (kann auch bei bullösem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Pemphigoid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auftreten) [2]</w:t>
      </w:r>
    </w:p>
    <w:p w14:paraId="4B82B706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Anteil der abgelösten Haut ist ein wichtiger prognostischer Faktor (Einteilung nach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Bastuji-Garin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et al.) [2]</w:t>
      </w:r>
    </w:p>
    <w:p w14:paraId="70B44402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SJS &lt; 10%</w:t>
      </w:r>
    </w:p>
    <w:p w14:paraId="4EA1F0F8" w14:textId="4C0DC9F0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SJS/TEN-Übergangsform 10-</w:t>
      </w:r>
      <w:r w:rsidR="00762C00">
        <w:rPr>
          <w:rFonts w:asciiTheme="minorHAnsi" w:hAnsiTheme="minorHAnsi" w:cstheme="minorHAnsi"/>
          <w:sz w:val="22"/>
          <w:szCs w:val="22"/>
        </w:rPr>
        <w:t>30</w:t>
      </w:r>
      <w:r w:rsidRPr="00451F91">
        <w:rPr>
          <w:rFonts w:asciiTheme="minorHAnsi" w:hAnsiTheme="minorHAnsi" w:cstheme="minorHAnsi"/>
          <w:sz w:val="22"/>
          <w:szCs w:val="22"/>
        </w:rPr>
        <w:t>%</w:t>
      </w:r>
    </w:p>
    <w:p w14:paraId="35A637D4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TEN &gt; 30%</w:t>
      </w:r>
    </w:p>
    <w:p w14:paraId="44B8A2C5" w14:textId="77777777" w:rsidR="00772017" w:rsidRPr="00451F91" w:rsidRDefault="005A0753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Späte Phase</w:t>
      </w:r>
    </w:p>
    <w:p w14:paraId="7A4948D6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Symptome laut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Magina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et al. [2]</w:t>
      </w:r>
    </w:p>
    <w:p w14:paraId="687C41CF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Hyper- und Hypopigmentierung der Haut</w:t>
      </w:r>
    </w:p>
    <w:p w14:paraId="01F59D03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Nageldystrophie</w:t>
      </w:r>
    </w:p>
    <w:p w14:paraId="46952467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Okuläre Komplikationen [2]</w:t>
      </w:r>
    </w:p>
    <w:p w14:paraId="62A2529E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stark trockene Augen</w:t>
      </w:r>
    </w:p>
    <w:p w14:paraId="08486805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Trichiasis</w:t>
      </w:r>
      <w:proofErr w:type="spellEnd"/>
    </w:p>
    <w:p w14:paraId="5CCB3B84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Symblepharon</w:t>
      </w:r>
    </w:p>
    <w:p w14:paraId="7BB71D87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lastRenderedPageBreak/>
        <w:t>Distichiasis</w:t>
      </w:r>
      <w:proofErr w:type="spellEnd"/>
    </w:p>
    <w:p w14:paraId="3AF4B76F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Verlust der Sehkraft</w:t>
      </w:r>
    </w:p>
    <w:p w14:paraId="592DECAC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Entropium</w:t>
      </w:r>
    </w:p>
    <w:p w14:paraId="51DD6A09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Ankyloblepharon</w:t>
      </w:r>
      <w:proofErr w:type="spellEnd"/>
    </w:p>
    <w:p w14:paraId="3639B629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Lagophthalmus</w:t>
      </w:r>
      <w:proofErr w:type="spellEnd"/>
    </w:p>
    <w:p w14:paraId="5F0E0308" w14:textId="647D1EBE" w:rsidR="00772017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Korneale Ulzeration</w:t>
      </w:r>
    </w:p>
    <w:p w14:paraId="2F115842" w14:textId="1CFEFA42" w:rsidR="00B374D9" w:rsidRPr="00451F91" w:rsidRDefault="00B374D9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Sind die häufigsten Komplikationen mit 40,29% [43]</w:t>
      </w:r>
    </w:p>
    <w:p w14:paraId="37973654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selten: hypertrophische Narben [2]</w:t>
      </w:r>
    </w:p>
    <w:p w14:paraId="3F0C07FC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Langzeitkomplikationen [2]</w:t>
      </w:r>
    </w:p>
    <w:p w14:paraId="4B9B35B9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Bei 73% der Patienten, die eine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mukosale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Beteiligung in der akuten Phase hatten</w:t>
      </w:r>
    </w:p>
    <w:p w14:paraId="1C68D89F" w14:textId="3479C8AE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Xerostomie</w:t>
      </w:r>
    </w:p>
    <w:p w14:paraId="7D4AFA24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Keratokonjunktivitis</w:t>
      </w:r>
    </w:p>
    <w:p w14:paraId="406B21A0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Autoimmune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polyglanduläre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Insuffizienz</w:t>
      </w:r>
    </w:p>
    <w:p w14:paraId="68F5DC5A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Respiratorische Symptome [1]</w:t>
      </w:r>
    </w:p>
    <w:p w14:paraId="3B1351BF" w14:textId="77777777" w:rsidR="00772017" w:rsidRPr="00451F91" w:rsidRDefault="005A0753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Kardiovaskuläre, respiratorische, gastrointestinale und Harnorgane können auch betroffen sein [1]</w:t>
      </w:r>
    </w:p>
    <w:p w14:paraId="6F33D930" w14:textId="3299DD30" w:rsidR="00772017" w:rsidRPr="00451F91" w:rsidRDefault="005A0753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Komplikationen: [1]</w:t>
      </w:r>
    </w:p>
    <w:p w14:paraId="331FE73F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sekundäre Hautinfektionen</w:t>
      </w:r>
    </w:p>
    <w:p w14:paraId="69F7296F" w14:textId="7CD36A59" w:rsidR="00772017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Pneumonie, Hepatitis, Sepsis, hohe Morbidität, hohe Mortalität</w:t>
      </w:r>
    </w:p>
    <w:p w14:paraId="55A3D742" w14:textId="48230F15" w:rsidR="00B374D9" w:rsidRDefault="00B374D9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Sepsis ist die zweithäufigste Komplikation mit 17,65% [43]</w:t>
      </w:r>
    </w:p>
    <w:p w14:paraId="04067864" w14:textId="4C318260" w:rsidR="00850A82" w:rsidRDefault="00850A82" w:rsidP="00850A82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SJS/TEN-Vergleich [43]</w:t>
      </w:r>
    </w:p>
    <w:p w14:paraId="22638984" w14:textId="6104E00C" w:rsidR="00850A82" w:rsidRDefault="00850A82" w:rsidP="00850A82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Höhere Mortalität bei TEN (OR: 7,19, </w:t>
      </w:r>
      <w:r w:rsidRPr="00850A82">
        <w:rPr>
          <w:rFonts w:asciiTheme="minorHAnsi" w:hAnsiTheme="minorHAnsi" w:cstheme="minorHAnsi" w:hint="eastAsia"/>
          <w:sz w:val="22"/>
          <w:szCs w:val="22"/>
        </w:rPr>
        <w:t xml:space="preserve">95% </w:t>
      </w:r>
      <w:proofErr w:type="spellStart"/>
      <w:r w:rsidRPr="00850A82">
        <w:rPr>
          <w:rFonts w:asciiTheme="minorHAnsi" w:hAnsiTheme="minorHAnsi" w:cstheme="minorHAnsi" w:hint="eastAsia"/>
          <w:sz w:val="22"/>
          <w:szCs w:val="22"/>
        </w:rPr>
        <w:t>confidence</w:t>
      </w:r>
      <w:proofErr w:type="spellEnd"/>
      <w:r w:rsidRPr="00850A82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50A82">
        <w:rPr>
          <w:rFonts w:asciiTheme="minorHAnsi" w:hAnsiTheme="minorHAnsi" w:cstheme="minorHAnsi" w:hint="eastAsia"/>
          <w:sz w:val="22"/>
          <w:szCs w:val="22"/>
        </w:rPr>
        <w:t>interval</w:t>
      </w:r>
      <w:proofErr w:type="spellEnd"/>
      <w:r w:rsidRPr="00850A82">
        <w:rPr>
          <w:rFonts w:asciiTheme="minorHAnsi" w:hAnsiTheme="minorHAnsi" w:cstheme="minorHAnsi" w:hint="eastAsia"/>
          <w:sz w:val="22"/>
          <w:szCs w:val="22"/>
        </w:rPr>
        <w:t xml:space="preserve"> (CI) 1.62-31.92; p = 0.0023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13140C92" w14:textId="2F9AD045" w:rsidR="00850A82" w:rsidRDefault="00850A82" w:rsidP="00850A82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Signifikant längerer Krankenhausaufenthalt bei TEN (</w:t>
      </w:r>
      <w:r w:rsidRPr="00850A82">
        <w:rPr>
          <w:rFonts w:asciiTheme="minorHAnsi" w:hAnsiTheme="minorHAnsi" w:cstheme="minorHAnsi" w:hint="eastAsia"/>
          <w:sz w:val="22"/>
          <w:szCs w:val="22"/>
        </w:rPr>
        <w:t xml:space="preserve">20.6 </w:t>
      </w:r>
      <w:proofErr w:type="spellStart"/>
      <w:r w:rsidRPr="00850A82">
        <w:rPr>
          <w:rFonts w:asciiTheme="minorHAnsi" w:hAnsiTheme="minorHAnsi" w:cstheme="minorHAnsi" w:hint="eastAsia"/>
          <w:sz w:val="22"/>
          <w:szCs w:val="22"/>
        </w:rPr>
        <w:t>days</w:t>
      </w:r>
      <w:proofErr w:type="spellEnd"/>
      <w:r w:rsidRPr="00850A82">
        <w:rPr>
          <w:rFonts w:asciiTheme="minorHAnsi" w:hAnsiTheme="minorHAnsi" w:cstheme="minorHAnsi" w:hint="eastAsia"/>
          <w:sz w:val="22"/>
          <w:szCs w:val="22"/>
        </w:rPr>
        <w:t>; 95% CI 14.4-26.8)</w:t>
      </w:r>
      <w:r>
        <w:rPr>
          <w:rFonts w:asciiTheme="minorHAnsi" w:hAnsiTheme="minorHAnsi" w:cstheme="minorHAnsi"/>
          <w:sz w:val="22"/>
          <w:szCs w:val="22"/>
        </w:rPr>
        <w:t xml:space="preserve"> als bei SJS </w:t>
      </w:r>
      <w:r w:rsidRPr="00850A82">
        <w:rPr>
          <w:rFonts w:asciiTheme="minorHAnsi" w:hAnsiTheme="minorHAnsi" w:cstheme="minorHAnsi" w:hint="eastAsia"/>
          <w:sz w:val="22"/>
          <w:szCs w:val="22"/>
        </w:rPr>
        <w:t xml:space="preserve">(9.7 </w:t>
      </w:r>
      <w:proofErr w:type="spellStart"/>
      <w:r w:rsidRPr="00850A82">
        <w:rPr>
          <w:rFonts w:asciiTheme="minorHAnsi" w:hAnsiTheme="minorHAnsi" w:cstheme="minorHAnsi" w:hint="eastAsia"/>
          <w:sz w:val="22"/>
          <w:szCs w:val="22"/>
        </w:rPr>
        <w:t>days</w:t>
      </w:r>
      <w:proofErr w:type="spellEnd"/>
      <w:r w:rsidRPr="00850A82">
        <w:rPr>
          <w:rFonts w:asciiTheme="minorHAnsi" w:hAnsiTheme="minorHAnsi" w:cstheme="minorHAnsi" w:hint="eastAsia"/>
          <w:sz w:val="22"/>
          <w:szCs w:val="22"/>
        </w:rPr>
        <w:t>; 95% CI 5.8-13.6; p = 0.020)</w:t>
      </w:r>
    </w:p>
    <w:p w14:paraId="6134A122" w14:textId="2C64832E" w:rsidR="00850A82" w:rsidRPr="00451F91" w:rsidRDefault="00850A82" w:rsidP="00850A82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Therapiekosten sind bei TEN </w:t>
      </w:r>
      <w:r w:rsidRPr="00850A82">
        <w:rPr>
          <w:rFonts w:asciiTheme="minorHAnsi" w:hAnsiTheme="minorHAnsi" w:cstheme="minorHAnsi" w:hint="eastAsia"/>
          <w:sz w:val="22"/>
          <w:szCs w:val="22"/>
        </w:rPr>
        <w:t>(</w:t>
      </w:r>
      <w:proofErr w:type="spellStart"/>
      <w:r w:rsidRPr="00850A82">
        <w:rPr>
          <w:rFonts w:asciiTheme="minorHAnsi" w:hAnsiTheme="minorHAnsi" w:cstheme="minorHAnsi" w:hint="eastAsia"/>
          <w:sz w:val="22"/>
          <w:szCs w:val="22"/>
        </w:rPr>
        <w:t>Rs</w:t>
      </w:r>
      <w:proofErr w:type="spellEnd"/>
      <w:r w:rsidRPr="00850A82">
        <w:rPr>
          <w:rFonts w:asciiTheme="minorHAnsi" w:hAnsiTheme="minorHAnsi" w:cstheme="minorHAnsi" w:hint="eastAsia"/>
          <w:sz w:val="22"/>
          <w:szCs w:val="22"/>
        </w:rPr>
        <w:t>. 7910; 95% CI 5672-10147; p &lt; 0.0001)</w:t>
      </w:r>
      <w:r>
        <w:rPr>
          <w:rFonts w:asciiTheme="minorHAnsi" w:hAnsiTheme="minorHAnsi" w:cstheme="minorHAnsi"/>
          <w:sz w:val="22"/>
          <w:szCs w:val="22"/>
        </w:rPr>
        <w:t xml:space="preserve"> signifikant höher</w:t>
      </w:r>
      <w:r w:rsidRPr="00850A82">
        <w:rPr>
          <w:rFonts w:asciiTheme="minorHAnsi" w:hAnsiTheme="minorHAnsi" w:cstheme="minorHAnsi" w:hint="eastAsia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als bei </w:t>
      </w:r>
      <w:r w:rsidRPr="00850A82">
        <w:rPr>
          <w:rFonts w:asciiTheme="minorHAnsi" w:hAnsiTheme="minorHAnsi" w:cstheme="minorHAnsi" w:hint="eastAsia"/>
          <w:sz w:val="22"/>
          <w:szCs w:val="22"/>
        </w:rPr>
        <w:t>SJS (</w:t>
      </w:r>
      <w:proofErr w:type="spellStart"/>
      <w:r w:rsidRPr="00850A82">
        <w:rPr>
          <w:rFonts w:asciiTheme="minorHAnsi" w:hAnsiTheme="minorHAnsi" w:cstheme="minorHAnsi" w:hint="eastAsia"/>
          <w:sz w:val="22"/>
          <w:szCs w:val="22"/>
        </w:rPr>
        <w:t>Rs</w:t>
      </w:r>
      <w:proofErr w:type="spellEnd"/>
      <w:r w:rsidRPr="00850A82">
        <w:rPr>
          <w:rFonts w:asciiTheme="minorHAnsi" w:hAnsiTheme="minorHAnsi" w:cstheme="minorHAnsi" w:hint="eastAsia"/>
          <w:sz w:val="22"/>
          <w:szCs w:val="22"/>
        </w:rPr>
        <w:t xml:space="preserve"> 2460; 95% CI 1762-3158</w:t>
      </w:r>
      <w:r>
        <w:rPr>
          <w:rFonts w:asciiTheme="minorHAnsi" w:hAnsiTheme="minorHAnsi" w:cstheme="minorHAnsi"/>
          <w:sz w:val="22"/>
          <w:szCs w:val="22"/>
        </w:rPr>
        <w:t>)</w:t>
      </w:r>
      <w:r w:rsidR="00D428EE">
        <w:rPr>
          <w:rFonts w:asciiTheme="minorHAnsi" w:hAnsiTheme="minorHAnsi" w:cstheme="minorHAnsi"/>
          <w:sz w:val="22"/>
          <w:szCs w:val="22"/>
        </w:rPr>
        <w:t xml:space="preserve"> </w:t>
      </w:r>
      <w:r w:rsidR="00D428EE" w:rsidRPr="00D428EE">
        <w:rPr>
          <w:rFonts w:asciiTheme="minorHAnsi" w:hAnsiTheme="minorHAnsi" w:cstheme="minorHAnsi"/>
          <w:color w:val="FF0000"/>
          <w:sz w:val="22"/>
          <w:szCs w:val="22"/>
        </w:rPr>
        <w:t>Einheit</w:t>
      </w:r>
      <w:r w:rsidR="00D428EE">
        <w:rPr>
          <w:rFonts w:asciiTheme="minorHAnsi" w:hAnsiTheme="minorHAnsi" w:cstheme="minorHAnsi"/>
          <w:color w:val="FF0000"/>
          <w:sz w:val="22"/>
          <w:szCs w:val="22"/>
        </w:rPr>
        <w:t xml:space="preserve"> </w:t>
      </w:r>
      <w:r w:rsidR="00D428EE" w:rsidRPr="00D428EE">
        <w:rPr>
          <w:rFonts w:asciiTheme="minorHAnsi" w:hAnsiTheme="minorHAnsi" w:cstheme="minorHAnsi"/>
          <w:color w:val="FF0000"/>
          <w:sz w:val="22"/>
          <w:szCs w:val="22"/>
        </w:rPr>
        <w:t>€ ergänzen</w:t>
      </w:r>
    </w:p>
    <w:p w14:paraId="49FD8774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1E4237D9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6D6536FA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5EFB0908" w14:textId="77777777" w:rsidR="00772017" w:rsidRPr="00451F91" w:rsidRDefault="005A0753">
      <w:p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Pathogenese</w:t>
      </w:r>
    </w:p>
    <w:p w14:paraId="5F966D9E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28F82DF3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Pathomechanismen wurden noch nicht abschließend geklärt [1]</w:t>
      </w:r>
    </w:p>
    <w:p w14:paraId="54079E2A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0" w:name="_Hlk81144697"/>
      <w:r w:rsidRPr="00451F91">
        <w:rPr>
          <w:rFonts w:asciiTheme="minorHAnsi" w:hAnsiTheme="minorHAnsi" w:cstheme="minorHAnsi"/>
          <w:sz w:val="22"/>
          <w:szCs w:val="22"/>
        </w:rPr>
        <w:t>Fehlregulation der zytotoxischen T-Lymphozyten und natürlichen Killerzellen durch Medikamente [1,2]</w:t>
      </w:r>
    </w:p>
    <w:p w14:paraId="434B97C3" w14:textId="11E88EBA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Präsentation von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unmodifizierten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Arzneimitteln oder deren Metaboliten über HLA </w:t>
      </w:r>
      <w:bookmarkStart w:id="1" w:name="_Hlk81144817"/>
      <w:r w:rsidR="00516FAA">
        <w:rPr>
          <w:rFonts w:asciiTheme="minorHAnsi" w:hAnsiTheme="minorHAnsi" w:cstheme="minorHAnsi"/>
          <w:sz w:val="22"/>
          <w:szCs w:val="22"/>
        </w:rPr>
        <w:t xml:space="preserve">(human </w:t>
      </w:r>
      <w:proofErr w:type="spellStart"/>
      <w:r w:rsidR="00516FAA">
        <w:rPr>
          <w:rFonts w:asciiTheme="minorHAnsi" w:hAnsiTheme="minorHAnsi" w:cstheme="minorHAnsi"/>
          <w:sz w:val="22"/>
          <w:szCs w:val="22"/>
        </w:rPr>
        <w:t>leucocyte</w:t>
      </w:r>
      <w:proofErr w:type="spellEnd"/>
      <w:r w:rsidR="00516F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16FAA">
        <w:rPr>
          <w:rFonts w:asciiTheme="minorHAnsi" w:hAnsiTheme="minorHAnsi" w:cstheme="minorHAnsi"/>
          <w:sz w:val="22"/>
          <w:szCs w:val="22"/>
        </w:rPr>
        <w:t>antigene</w:t>
      </w:r>
      <w:proofErr w:type="spellEnd"/>
      <w:r w:rsidR="00516FAA">
        <w:rPr>
          <w:rFonts w:asciiTheme="minorHAnsi" w:hAnsiTheme="minorHAnsi" w:cstheme="minorHAnsi"/>
          <w:sz w:val="22"/>
          <w:szCs w:val="22"/>
        </w:rPr>
        <w:t>)</w:t>
      </w:r>
      <w:bookmarkEnd w:id="1"/>
    </w:p>
    <w:p w14:paraId="4609D9E6" w14:textId="6678E23C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Aktivierung von CD8+ zytotoxischen T-Lymphozyten über HLA und Freisetzung von zytotoxischen Signalen und </w:t>
      </w:r>
      <w:r w:rsidR="00207F88" w:rsidRPr="00451F91">
        <w:rPr>
          <w:rFonts w:asciiTheme="minorHAnsi" w:hAnsiTheme="minorHAnsi" w:cstheme="minorHAnsi"/>
          <w:sz w:val="22"/>
          <w:szCs w:val="22"/>
        </w:rPr>
        <w:t>lytischen</w:t>
      </w:r>
      <w:r w:rsidRPr="00451F91">
        <w:rPr>
          <w:rFonts w:asciiTheme="minorHAnsi" w:hAnsiTheme="minorHAnsi" w:cstheme="minorHAnsi"/>
          <w:sz w:val="22"/>
          <w:szCs w:val="22"/>
        </w:rPr>
        <w:t xml:space="preserve"> Enzymen</w:t>
      </w:r>
    </w:p>
    <w:p w14:paraId="02F92007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Apoptose und Ablösung von Haut- und Schleimhautschichten (genauer immunologischer Mechanismus ist bis heute noch nicht ganz verstanden)</w:t>
      </w:r>
    </w:p>
    <w:bookmarkEnd w:id="0"/>
    <w:p w14:paraId="2A4E6D5C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Hinweis für diese Theorie: Hohe Konzentration von CD8+ T-Lymphozyten [2] und T-Zell-aktivierenden Zytokinen in den Hautblasen [1]</w:t>
      </w:r>
    </w:p>
    <w:p w14:paraId="1DC61A79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Nassif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et al. [2]</w:t>
      </w:r>
    </w:p>
    <w:p w14:paraId="53F25957" w14:textId="28AE7BBB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Konnten </w:t>
      </w:r>
      <w:r w:rsidR="00D428EE">
        <w:rPr>
          <w:rFonts w:asciiTheme="minorHAnsi" w:hAnsiTheme="minorHAnsi" w:cstheme="minorHAnsi"/>
          <w:sz w:val="22"/>
          <w:szCs w:val="22"/>
        </w:rPr>
        <w:t>n</w:t>
      </w:r>
      <w:r w:rsidRPr="00451F91">
        <w:rPr>
          <w:rFonts w:asciiTheme="minorHAnsi" w:hAnsiTheme="minorHAnsi" w:cstheme="minorHAnsi"/>
          <w:sz w:val="22"/>
          <w:szCs w:val="22"/>
        </w:rPr>
        <w:t>achweisen, dass T-Zellen aus Hautblasen eine medikamentenspezifische zytotoxische Aktivität gegenüber B-Lymphozyten und Keratinozyten aufweisen</w:t>
      </w:r>
    </w:p>
    <w:p w14:paraId="135A4017" w14:textId="1407D389" w:rsidR="00772017" w:rsidRPr="00451F91" w:rsidRDefault="00516FA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2" w:name="_Hlk81145502"/>
      <w:r>
        <w:rPr>
          <w:rFonts w:asciiTheme="minorHAnsi" w:hAnsiTheme="minorHAnsi" w:cstheme="minorHAnsi"/>
          <w:sz w:val="22"/>
          <w:szCs w:val="22"/>
        </w:rPr>
        <w:t>D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ie Zytotoxizität wird durch </w:t>
      </w:r>
      <w:proofErr w:type="spellStart"/>
      <w:r w:rsidR="005A0753" w:rsidRPr="00451F91">
        <w:rPr>
          <w:rFonts w:asciiTheme="minorHAnsi" w:hAnsiTheme="minorHAnsi" w:cstheme="minorHAnsi"/>
          <w:sz w:val="22"/>
          <w:szCs w:val="22"/>
        </w:rPr>
        <w:t>Granzym</w:t>
      </w:r>
      <w:proofErr w:type="spellEnd"/>
      <w:r w:rsidR="005A0753" w:rsidRPr="00451F91">
        <w:rPr>
          <w:rFonts w:asciiTheme="minorHAnsi" w:hAnsiTheme="minorHAnsi" w:cstheme="minorHAnsi"/>
          <w:sz w:val="22"/>
          <w:szCs w:val="22"/>
        </w:rPr>
        <w:t xml:space="preserve"> B moduliert</w:t>
      </w:r>
    </w:p>
    <w:bookmarkEnd w:id="2"/>
    <w:p w14:paraId="085971E6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Widerspruch: gravierende Hautablösungen und Nekrosen bei nur wenig zytotoxischen T-Lymphozyten im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Nekrosegebiet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→ Lösung: zytotoxische Proteine oder Zytokine verursachen Hautablösungen → Fas-Ligand [2]</w:t>
      </w:r>
    </w:p>
    <w:p w14:paraId="6A73393A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Membrangebundener Fas-Ligand [2]</w:t>
      </w:r>
    </w:p>
    <w:p w14:paraId="61675A82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3" w:name="_Hlk81145479"/>
      <w:r w:rsidRPr="00451F91">
        <w:rPr>
          <w:rFonts w:asciiTheme="minorHAnsi" w:hAnsiTheme="minorHAnsi" w:cstheme="minorHAnsi"/>
          <w:sz w:val="22"/>
          <w:szCs w:val="22"/>
        </w:rPr>
        <w:t>Der Fas-Ligand aktiviert den Todesrezeptor Fas und sorgt für die Apoptose der Zelle</w:t>
      </w:r>
    </w:p>
    <w:bookmarkEnd w:id="3"/>
    <w:p w14:paraId="55081168" w14:textId="161D6D6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In vitro Versuche belegen die Sensitivität von </w:t>
      </w:r>
      <w:r w:rsidR="00B0292A" w:rsidRPr="00451F91">
        <w:rPr>
          <w:rFonts w:asciiTheme="minorHAnsi" w:hAnsiTheme="minorHAnsi" w:cstheme="minorHAnsi"/>
          <w:sz w:val="22"/>
          <w:szCs w:val="22"/>
        </w:rPr>
        <w:t>Keratinozyten</w:t>
      </w:r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r w:rsidR="00B0292A" w:rsidRPr="00451F91">
        <w:rPr>
          <w:rFonts w:asciiTheme="minorHAnsi" w:hAnsiTheme="minorHAnsi" w:cstheme="minorHAnsi"/>
          <w:sz w:val="22"/>
          <w:szCs w:val="22"/>
        </w:rPr>
        <w:t>gegenüber dem Fas-Liganden</w:t>
      </w:r>
    </w:p>
    <w:p w14:paraId="31909700" w14:textId="6E614A49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Interferon Gamma kann die Sensitivität von Keratinozyten </w:t>
      </w:r>
      <w:r w:rsidR="00B0292A" w:rsidRPr="00451F91">
        <w:rPr>
          <w:rFonts w:asciiTheme="minorHAnsi" w:hAnsiTheme="minorHAnsi" w:cstheme="minorHAnsi"/>
          <w:sz w:val="22"/>
          <w:szCs w:val="22"/>
        </w:rPr>
        <w:t>gegenüber dem Fas-Liganden</w:t>
      </w:r>
      <w:r w:rsidRPr="00451F91">
        <w:rPr>
          <w:rFonts w:asciiTheme="minorHAnsi" w:hAnsiTheme="minorHAnsi" w:cstheme="minorHAnsi"/>
          <w:sz w:val="22"/>
          <w:szCs w:val="22"/>
        </w:rPr>
        <w:t xml:space="preserve"> noch weiter erhöhen</w:t>
      </w:r>
    </w:p>
    <w:p w14:paraId="12FDBB23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lastRenderedPageBreak/>
        <w:t>Regulierung des Fas-Liganden wurde noch nicht vollständig verstanden</w:t>
      </w:r>
    </w:p>
    <w:p w14:paraId="2B00E2EA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Lösliche Form des Fas-Liganden [2]</w:t>
      </w:r>
    </w:p>
    <w:p w14:paraId="5C0E037F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Kommt im Serum der SJS/TEN-Patienten und verstärkt bei Hautablösungen vor</w:t>
      </w:r>
    </w:p>
    <w:p w14:paraId="20A90CD5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Gegenspieler zum membrangebundenen Fas-Liganden</w:t>
      </w:r>
    </w:p>
    <w:p w14:paraId="105E1E39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Geringe zytologische Aktivität → deshalb wahrscheinlich kein Einfluss bei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Keratinozytennekrose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bei SJS/TEN</w:t>
      </w:r>
    </w:p>
    <w:p w14:paraId="05BA3831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4" w:name="_Hlk81145563"/>
      <w:r w:rsidRPr="00451F91">
        <w:rPr>
          <w:rFonts w:asciiTheme="minorHAnsi" w:hAnsiTheme="minorHAnsi" w:cstheme="minorHAnsi"/>
          <w:sz w:val="22"/>
          <w:szCs w:val="22"/>
        </w:rPr>
        <w:t xml:space="preserve">Sekretorisches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Granulysin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bookmarkEnd w:id="4"/>
      <w:r w:rsidRPr="00451F91">
        <w:rPr>
          <w:rFonts w:asciiTheme="minorHAnsi" w:hAnsiTheme="minorHAnsi" w:cstheme="minorHAnsi"/>
          <w:sz w:val="22"/>
          <w:szCs w:val="22"/>
        </w:rPr>
        <w:t>[2]</w:t>
      </w:r>
    </w:p>
    <w:p w14:paraId="540A6E37" w14:textId="197D53B2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Kommt in hoher Konzentration </w:t>
      </w:r>
      <w:r w:rsidR="00516FAA" w:rsidRPr="00451F91">
        <w:rPr>
          <w:rFonts w:asciiTheme="minorHAnsi" w:hAnsiTheme="minorHAnsi" w:cstheme="minorHAnsi"/>
          <w:sz w:val="22"/>
          <w:szCs w:val="22"/>
        </w:rPr>
        <w:t xml:space="preserve">im </w:t>
      </w:r>
      <w:r w:rsidRPr="00451F91">
        <w:rPr>
          <w:rFonts w:asciiTheme="minorHAnsi" w:hAnsiTheme="minorHAnsi" w:cstheme="minorHAnsi"/>
          <w:sz w:val="22"/>
          <w:szCs w:val="22"/>
        </w:rPr>
        <w:t>Blasenfluid vor</w:t>
      </w:r>
    </w:p>
    <w:p w14:paraId="2F331996" w14:textId="7ACBB860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5" w:name="_Hlk81145573"/>
      <w:r w:rsidRPr="00451F91">
        <w:rPr>
          <w:rFonts w:asciiTheme="minorHAnsi" w:hAnsiTheme="minorHAnsi" w:cstheme="minorHAnsi"/>
          <w:sz w:val="22"/>
          <w:szCs w:val="22"/>
        </w:rPr>
        <w:t xml:space="preserve">Protein, das von </w:t>
      </w:r>
      <w:r w:rsidR="00037CCA">
        <w:rPr>
          <w:rFonts w:asciiTheme="minorHAnsi" w:hAnsiTheme="minorHAnsi" w:cstheme="minorHAnsi"/>
          <w:sz w:val="22"/>
          <w:szCs w:val="22"/>
        </w:rPr>
        <w:t>z</w:t>
      </w:r>
      <w:r w:rsidRPr="00451F91">
        <w:rPr>
          <w:rFonts w:asciiTheme="minorHAnsi" w:hAnsiTheme="minorHAnsi" w:cstheme="minorHAnsi"/>
          <w:sz w:val="22"/>
          <w:szCs w:val="22"/>
        </w:rPr>
        <w:t xml:space="preserve">ytotoxischen T-Lymphozyten, </w:t>
      </w:r>
      <w:r w:rsidR="00037CCA">
        <w:rPr>
          <w:rFonts w:asciiTheme="minorHAnsi" w:hAnsiTheme="minorHAnsi" w:cstheme="minorHAnsi"/>
          <w:sz w:val="22"/>
          <w:szCs w:val="22"/>
        </w:rPr>
        <w:t>n</w:t>
      </w:r>
      <w:r w:rsidRPr="00451F91">
        <w:rPr>
          <w:rFonts w:asciiTheme="minorHAnsi" w:hAnsiTheme="minorHAnsi" w:cstheme="minorHAnsi"/>
          <w:sz w:val="22"/>
          <w:szCs w:val="22"/>
        </w:rPr>
        <w:t xml:space="preserve">atürlichen Killerzellen und </w:t>
      </w:r>
      <w:r w:rsidR="00037CCA">
        <w:rPr>
          <w:rFonts w:asciiTheme="minorHAnsi" w:hAnsiTheme="minorHAnsi" w:cstheme="minorHAnsi"/>
          <w:sz w:val="22"/>
          <w:szCs w:val="22"/>
        </w:rPr>
        <w:t>n</w:t>
      </w:r>
      <w:r w:rsidRPr="00451F91">
        <w:rPr>
          <w:rFonts w:asciiTheme="minorHAnsi" w:hAnsiTheme="minorHAnsi" w:cstheme="minorHAnsi"/>
          <w:sz w:val="22"/>
          <w:szCs w:val="22"/>
        </w:rPr>
        <w:t>atürlichen Killer-T-Zellen sezerniert wird</w:t>
      </w:r>
    </w:p>
    <w:p w14:paraId="56694EA8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Könnte ein Schlüsselmolekül bei der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Apoptoseinduktion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von Keratinozyten sein</w:t>
      </w:r>
    </w:p>
    <w:bookmarkEnd w:id="5"/>
    <w:p w14:paraId="20FB6198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Kann Symptome einer SJS/TEN auslösen, wenn es Mäusen injiziert wird</w:t>
      </w:r>
    </w:p>
    <w:p w14:paraId="66DBC089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Granulysin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>-Konzentrationen im Serum entscheiden scheinbar über die Schwere des Krankheitsverlaufes</w:t>
      </w:r>
    </w:p>
    <w:p w14:paraId="17762A14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Es existieren verschiedene Theorien für die Wechselwirkung zwischen T-Lymphozyten und Medikamenten [1]</w:t>
      </w:r>
    </w:p>
    <w:p w14:paraId="2B3900BB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Hapten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-Konzept/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Prophaten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>-Modell</w:t>
      </w:r>
    </w:p>
    <w:p w14:paraId="44DDDA01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p-i-Modell (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pharmacological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interaction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of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drugs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with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immune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receptors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) </w:t>
      </w:r>
    </w:p>
    <w:p w14:paraId="0E012A90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6" w:name="_Hlk81145609"/>
      <w:r w:rsidRPr="00451F91">
        <w:rPr>
          <w:rFonts w:asciiTheme="minorHAnsi" w:hAnsiTheme="minorHAnsi" w:cstheme="minorHAnsi"/>
          <w:sz w:val="22"/>
          <w:szCs w:val="22"/>
        </w:rPr>
        <w:t xml:space="preserve">Genetische Anfälligkeit </w:t>
      </w:r>
      <w:bookmarkEnd w:id="6"/>
      <w:r w:rsidRPr="00451F91">
        <w:rPr>
          <w:rFonts w:asciiTheme="minorHAnsi" w:hAnsiTheme="minorHAnsi" w:cstheme="minorHAnsi"/>
          <w:sz w:val="22"/>
          <w:szCs w:val="22"/>
        </w:rPr>
        <w:t>spielt eine wichtige Rolle [1]</w:t>
      </w:r>
    </w:p>
    <w:p w14:paraId="5DCA93C1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7" w:name="_Hlk81145618"/>
      <w:r w:rsidRPr="00451F91">
        <w:rPr>
          <w:rFonts w:asciiTheme="minorHAnsi" w:hAnsiTheme="minorHAnsi" w:cstheme="minorHAnsi"/>
          <w:sz w:val="22"/>
          <w:szCs w:val="22"/>
        </w:rPr>
        <w:t xml:space="preserve">HLA-Genotyp </w:t>
      </w:r>
      <w:bookmarkEnd w:id="7"/>
      <w:r w:rsidRPr="00451F91">
        <w:rPr>
          <w:rFonts w:asciiTheme="minorHAnsi" w:hAnsiTheme="minorHAnsi" w:cstheme="minorHAnsi"/>
          <w:sz w:val="22"/>
          <w:szCs w:val="22"/>
        </w:rPr>
        <w:t>[1]</w:t>
      </w:r>
    </w:p>
    <w:p w14:paraId="3F932ADB" w14:textId="0B9890E8" w:rsidR="00772017" w:rsidRPr="00451F91" w:rsidRDefault="005A0753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Chung et al. </w:t>
      </w:r>
      <w:r w:rsidR="00D428EE">
        <w:rPr>
          <w:rFonts w:asciiTheme="minorHAnsi" w:hAnsiTheme="minorHAnsi" w:cstheme="minorHAnsi"/>
          <w:sz w:val="22"/>
          <w:szCs w:val="22"/>
        </w:rPr>
        <w:t>k</w:t>
      </w:r>
      <w:r w:rsidRPr="00451F91">
        <w:rPr>
          <w:rFonts w:asciiTheme="minorHAnsi" w:hAnsiTheme="minorHAnsi" w:cstheme="minorHAnsi"/>
          <w:sz w:val="22"/>
          <w:szCs w:val="22"/>
        </w:rPr>
        <w:t>onnte Zusammenhang zwischen HLA-B 1520, SJS und Carbamazepin bei Han Chinesen nachweisen [2]</w:t>
      </w:r>
    </w:p>
    <w:p w14:paraId="0BDFE1F0" w14:textId="2E5EF1B7" w:rsidR="00772017" w:rsidRPr="00451F91" w:rsidRDefault="005A0753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Andere Studie belegt Zusammenhang zwischen HLA-B 1520 und </w:t>
      </w:r>
      <w:r w:rsidR="00D428EE" w:rsidRPr="00451F91">
        <w:rPr>
          <w:rFonts w:asciiTheme="minorHAnsi" w:hAnsiTheme="minorHAnsi" w:cstheme="minorHAnsi"/>
          <w:sz w:val="22"/>
          <w:szCs w:val="22"/>
        </w:rPr>
        <w:t>Carbamazepin</w:t>
      </w:r>
      <w:r w:rsidRPr="00451F91">
        <w:rPr>
          <w:rFonts w:asciiTheme="minorHAnsi" w:hAnsiTheme="minorHAnsi" w:cstheme="minorHAnsi"/>
          <w:sz w:val="22"/>
          <w:szCs w:val="22"/>
        </w:rPr>
        <w:t xml:space="preserve"> bei thailändischer Population [2]</w:t>
      </w:r>
    </w:p>
    <w:p w14:paraId="26EB6784" w14:textId="666E7093" w:rsidR="00772017" w:rsidRPr="00451F91" w:rsidRDefault="005A0753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Andere Studie in Indien zeigte nur kleinen Zusammenhang zwi</w:t>
      </w:r>
      <w:r w:rsidR="00D428EE">
        <w:rPr>
          <w:rFonts w:asciiTheme="minorHAnsi" w:hAnsiTheme="minorHAnsi" w:cstheme="minorHAnsi"/>
          <w:sz w:val="22"/>
          <w:szCs w:val="22"/>
        </w:rPr>
        <w:t>s</w:t>
      </w:r>
      <w:r w:rsidRPr="00451F91">
        <w:rPr>
          <w:rFonts w:asciiTheme="minorHAnsi" w:hAnsiTheme="minorHAnsi" w:cstheme="minorHAnsi"/>
          <w:sz w:val="22"/>
          <w:szCs w:val="22"/>
        </w:rPr>
        <w:t xml:space="preserve">chen HLA-B 1520 und </w:t>
      </w:r>
      <w:r w:rsidR="00D428EE" w:rsidRPr="00451F91">
        <w:rPr>
          <w:rFonts w:asciiTheme="minorHAnsi" w:hAnsiTheme="minorHAnsi" w:cstheme="minorHAnsi"/>
          <w:sz w:val="22"/>
          <w:szCs w:val="22"/>
        </w:rPr>
        <w:t>Carbamazepin</w:t>
      </w:r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2FEEF6B1" w14:textId="77777777" w:rsidR="00772017" w:rsidRPr="00451F91" w:rsidRDefault="005A0753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Kein Zusammenhang bei Japanern oder Europäern nachgewiesen [2]</w:t>
      </w:r>
    </w:p>
    <w:p w14:paraId="7D7A9F91" w14:textId="7BC46865" w:rsidR="00772017" w:rsidRPr="00451F91" w:rsidRDefault="005A0753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Schlussfolgerung: HLA-B 1520 </w:t>
      </w:r>
      <w:r w:rsidRPr="00D428EE">
        <w:rPr>
          <w:rFonts w:asciiTheme="minorHAnsi" w:hAnsiTheme="minorHAnsi" w:cstheme="minorHAnsi"/>
          <w:color w:val="FF0000"/>
          <w:sz w:val="22"/>
          <w:szCs w:val="22"/>
        </w:rPr>
        <w:t>ist kein</w:t>
      </w:r>
      <w:r w:rsidRPr="00D428EE">
        <w:rPr>
          <w:rFonts w:asciiTheme="minorHAnsi" w:hAnsiTheme="minorHAnsi" w:cstheme="minorHAnsi"/>
          <w:sz w:val="22"/>
          <w:szCs w:val="22"/>
        </w:rPr>
        <w:t xml:space="preserve"> </w:t>
      </w:r>
      <w:r w:rsidRPr="00451F91">
        <w:rPr>
          <w:rFonts w:asciiTheme="minorHAnsi" w:hAnsiTheme="minorHAnsi" w:cstheme="minorHAnsi"/>
          <w:sz w:val="22"/>
          <w:szCs w:val="22"/>
        </w:rPr>
        <w:t>populations</w:t>
      </w:r>
      <w:r w:rsidRPr="00D428EE">
        <w:rPr>
          <w:rFonts w:asciiTheme="minorHAnsi" w:hAnsiTheme="minorHAnsi" w:cstheme="minorHAnsi"/>
          <w:color w:val="FF0000"/>
          <w:sz w:val="22"/>
          <w:szCs w:val="22"/>
        </w:rPr>
        <w:t>una</w:t>
      </w:r>
      <w:r w:rsidRPr="00451F91">
        <w:rPr>
          <w:rFonts w:asciiTheme="minorHAnsi" w:hAnsiTheme="minorHAnsi" w:cstheme="minorHAnsi"/>
          <w:sz w:val="22"/>
          <w:szCs w:val="22"/>
        </w:rPr>
        <w:t xml:space="preserve">bhängiger Risikofaktor für das Auftreten von SJS/TEN bei </w:t>
      </w:r>
      <w:r w:rsidR="00D428EE" w:rsidRPr="00451F91">
        <w:rPr>
          <w:rFonts w:asciiTheme="minorHAnsi" w:hAnsiTheme="minorHAnsi" w:cstheme="minorHAnsi"/>
          <w:sz w:val="22"/>
          <w:szCs w:val="22"/>
        </w:rPr>
        <w:t>Carbamazepin</w:t>
      </w:r>
      <w:r w:rsidRPr="00451F91">
        <w:rPr>
          <w:rFonts w:asciiTheme="minorHAnsi" w:hAnsiTheme="minorHAnsi" w:cstheme="minorHAnsi"/>
          <w:sz w:val="22"/>
          <w:szCs w:val="22"/>
        </w:rPr>
        <w:t>-ausgesetzten Patienten [2]</w:t>
      </w:r>
    </w:p>
    <w:p w14:paraId="64487183" w14:textId="77777777" w:rsidR="00772017" w:rsidRPr="00451F91" w:rsidRDefault="005A0753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Zusammenhang zwischen HLA-B 5801 und Allopurinol und SJS/TEN bei Han Chinesen und Japanern aber deutlich weniger (55% der Fälle) bei Europäern [2]</w:t>
      </w:r>
    </w:p>
    <w:p w14:paraId="4A37A7E6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8" w:name="_Hlk81145627"/>
      <w:r w:rsidRPr="00451F91">
        <w:rPr>
          <w:rFonts w:asciiTheme="minorHAnsi" w:hAnsiTheme="minorHAnsi" w:cstheme="minorHAnsi"/>
          <w:sz w:val="22"/>
          <w:szCs w:val="22"/>
        </w:rPr>
        <w:t xml:space="preserve">Polymorphismen bei CYP450-Enzymen </w:t>
      </w:r>
      <w:bookmarkEnd w:id="8"/>
      <w:r w:rsidRPr="00451F91">
        <w:rPr>
          <w:rFonts w:asciiTheme="minorHAnsi" w:hAnsiTheme="minorHAnsi" w:cstheme="minorHAnsi"/>
          <w:sz w:val="22"/>
          <w:szCs w:val="22"/>
        </w:rPr>
        <w:t>(diese Enzyme wirken entgiftend und spielen eine wichtige Rolle in der Pharmakokinetik und -toxizität) [1]</w:t>
      </w:r>
    </w:p>
    <w:p w14:paraId="76BF9B51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2FB66AE9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0430497C" w14:textId="77777777" w:rsidR="00772017" w:rsidRPr="00451F91" w:rsidRDefault="005A0753">
      <w:p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Diagnostik</w:t>
      </w:r>
    </w:p>
    <w:p w14:paraId="4B7FCF8C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0149FBDD" w14:textId="77777777" w:rsidR="00772017" w:rsidRPr="00451F91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Hauptsächlich durch klinische Symptome [1]</w:t>
      </w:r>
    </w:p>
    <w:p w14:paraId="0E500423" w14:textId="77777777" w:rsidR="00772017" w:rsidRPr="00451F91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Kryostatschnitte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einer Hautbiopsie [1,2]</w:t>
      </w:r>
    </w:p>
    <w:p w14:paraId="2EBB64B2" w14:textId="79171221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Es werden große nekrotische Areale</w:t>
      </w:r>
      <w:r w:rsidR="007E3984">
        <w:rPr>
          <w:rFonts w:asciiTheme="minorHAnsi" w:hAnsiTheme="minorHAnsi" w:cstheme="minorHAnsi"/>
          <w:sz w:val="22"/>
          <w:szCs w:val="22"/>
        </w:rPr>
        <w:t>,</w:t>
      </w:r>
      <w:r w:rsidRPr="00451F91">
        <w:rPr>
          <w:rFonts w:asciiTheme="minorHAnsi" w:hAnsiTheme="minorHAnsi" w:cstheme="minorHAnsi"/>
          <w:sz w:val="22"/>
          <w:szCs w:val="22"/>
        </w:rPr>
        <w:t xml:space="preserve"> bei der alle Schichten der Haut beteiligt sind</w:t>
      </w:r>
      <w:r w:rsidR="007E3984">
        <w:rPr>
          <w:rFonts w:asciiTheme="minorHAnsi" w:hAnsiTheme="minorHAnsi" w:cstheme="minorHAnsi"/>
          <w:sz w:val="22"/>
          <w:szCs w:val="22"/>
        </w:rPr>
        <w:t>,</w:t>
      </w:r>
      <w:r w:rsidRPr="00451F91">
        <w:rPr>
          <w:rFonts w:asciiTheme="minorHAnsi" w:hAnsiTheme="minorHAnsi" w:cstheme="minorHAnsi"/>
          <w:sz w:val="22"/>
          <w:szCs w:val="22"/>
        </w:rPr>
        <w:t xml:space="preserve"> festgestellt [2]</w:t>
      </w:r>
    </w:p>
    <w:p w14:paraId="6612C58F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Histologische Beurteilung mittels direkter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Immunofluoreszenzanalyse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7931ECAE" w14:textId="28971A23" w:rsidR="00772017" w:rsidRPr="00451F91" w:rsidRDefault="005A0753">
      <w:pPr>
        <w:numPr>
          <w:ilvl w:val="2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Dient de</w:t>
      </w:r>
      <w:r w:rsidR="007E3984">
        <w:rPr>
          <w:rFonts w:asciiTheme="minorHAnsi" w:hAnsiTheme="minorHAnsi" w:cstheme="minorHAnsi"/>
          <w:sz w:val="22"/>
          <w:szCs w:val="22"/>
        </w:rPr>
        <w:t>m</w:t>
      </w:r>
      <w:r w:rsidRPr="00451F91">
        <w:rPr>
          <w:rFonts w:asciiTheme="minorHAnsi" w:hAnsiTheme="minorHAnsi" w:cstheme="minorHAnsi"/>
          <w:sz w:val="22"/>
          <w:szCs w:val="22"/>
        </w:rPr>
        <w:t xml:space="preserve"> Ausschluss von Autoimmunerkranku</w:t>
      </w:r>
      <w:r w:rsidR="007E3984">
        <w:rPr>
          <w:rFonts w:asciiTheme="minorHAnsi" w:hAnsiTheme="minorHAnsi" w:cstheme="minorHAnsi"/>
          <w:sz w:val="22"/>
          <w:szCs w:val="22"/>
        </w:rPr>
        <w:t>n</w:t>
      </w:r>
      <w:r w:rsidRPr="00451F91">
        <w:rPr>
          <w:rFonts w:asciiTheme="minorHAnsi" w:hAnsiTheme="minorHAnsi" w:cstheme="minorHAnsi"/>
          <w:sz w:val="22"/>
          <w:szCs w:val="22"/>
        </w:rPr>
        <w:t xml:space="preserve">gen, indem keine Immunglobuline oder Komplementfaktoren in der Epidermis oder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Dermis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gefunden werden [2]</w:t>
      </w:r>
    </w:p>
    <w:p w14:paraId="0B51BCC2" w14:textId="77777777" w:rsidR="00772017" w:rsidRPr="00451F91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Ursächliches Medikament kann labortechnisch nicht festgestellt werden [1]</w:t>
      </w:r>
    </w:p>
    <w:p w14:paraId="59C32788" w14:textId="77777777" w:rsidR="00772017" w:rsidRPr="00451F91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Liste der neuen Medikamente der letzten 8 Wochen hilfreich (Auswertung mit ALDEN score) [1]</w:t>
      </w:r>
    </w:p>
    <w:p w14:paraId="2ED06A11" w14:textId="77777777" w:rsidR="00772017" w:rsidRPr="00451F91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Lymphozytentransformationstest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um das auslösende Medikament zu finden [1]</w:t>
      </w:r>
    </w:p>
    <w:p w14:paraId="0C81E9F7" w14:textId="7E9FDC63" w:rsidR="00772017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geringe Spezifität kontrovers diskutiert</w:t>
      </w:r>
      <w:r w:rsidR="0000203D" w:rsidRPr="0000203D">
        <w:rPr>
          <w:rFonts w:asciiTheme="minorHAnsi" w:hAnsiTheme="minorHAnsi" w:cstheme="minorHAnsi" w:hint="eastAsia"/>
          <w:sz w:val="22"/>
          <w:szCs w:val="22"/>
        </w:rPr>
        <w:t xml:space="preserve"> [1]</w:t>
      </w:r>
    </w:p>
    <w:p w14:paraId="6EF96FC3" w14:textId="3B1C0D00" w:rsidR="00772017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Muss in de</w:t>
      </w:r>
      <w:r w:rsidR="00C83796">
        <w:rPr>
          <w:rFonts w:asciiTheme="minorHAnsi" w:hAnsiTheme="minorHAnsi" w:cstheme="minorHAnsi"/>
          <w:sz w:val="22"/>
          <w:szCs w:val="22"/>
        </w:rPr>
        <w:t>r</w:t>
      </w:r>
      <w:r w:rsidRPr="00451F91">
        <w:rPr>
          <w:rFonts w:asciiTheme="minorHAnsi" w:hAnsiTheme="minorHAnsi" w:cstheme="minorHAnsi"/>
          <w:sz w:val="22"/>
          <w:szCs w:val="22"/>
        </w:rPr>
        <w:t xml:space="preserve"> ersten Woche des beginnenden Stevens-Johnson Syndroms erfolgen</w:t>
      </w:r>
      <w:r w:rsidR="0000203D" w:rsidRPr="0000203D">
        <w:rPr>
          <w:rFonts w:asciiTheme="minorHAnsi" w:hAnsiTheme="minorHAnsi" w:cstheme="minorHAnsi" w:hint="eastAsia"/>
          <w:sz w:val="22"/>
          <w:szCs w:val="22"/>
        </w:rPr>
        <w:t xml:space="preserve"> [1]</w:t>
      </w:r>
    </w:p>
    <w:p w14:paraId="6E140799" w14:textId="0C4BBECF" w:rsidR="001902C8" w:rsidRPr="00451F91" w:rsidRDefault="001902C8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Sensitivität bei SJS/TEN ist sehr gering, auch wenn er innerhalb der ersten Woche durchgeführt wird</w:t>
      </w:r>
      <w:r w:rsidRPr="001902C8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72416D2B" w14:textId="283861EE" w:rsidR="00772017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Alternative: T-Zell-Aktivierungstest</w:t>
      </w:r>
      <w:r w:rsidR="0000203D" w:rsidRPr="0000203D">
        <w:rPr>
          <w:rFonts w:asciiTheme="minorHAnsi" w:hAnsiTheme="minorHAnsi" w:cstheme="minorHAnsi" w:hint="eastAsia"/>
          <w:sz w:val="22"/>
          <w:szCs w:val="22"/>
        </w:rPr>
        <w:t xml:space="preserve"> [1]</w:t>
      </w:r>
    </w:p>
    <w:p w14:paraId="53060906" w14:textId="77777777" w:rsidR="00772017" w:rsidRPr="00451F91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Verschiedene serologische Tests um andere Infektionen auszuschließen [1]</w:t>
      </w:r>
    </w:p>
    <w:p w14:paraId="29951581" w14:textId="2FB02531" w:rsidR="00772017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lastRenderedPageBreak/>
        <w:t xml:space="preserve">Bestimmung der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Zytokinkonzentrationen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Granulysin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Granzym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B, IFN-γ) [1]</w:t>
      </w:r>
    </w:p>
    <w:p w14:paraId="138F947B" w14:textId="4C331927" w:rsidR="00C83796" w:rsidRDefault="00C83796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Allergietest</w:t>
      </w:r>
      <w:r w:rsidRPr="00C83796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46A81C4B" w14:textId="4E070B8F" w:rsidR="00C83796" w:rsidRDefault="00C83796" w:rsidP="00C83796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Kann bei der Identifikation des verursachenden Medikaments hilfreich sein</w:t>
      </w:r>
    </w:p>
    <w:p w14:paraId="7F5343F0" w14:textId="23204163" w:rsidR="00C83796" w:rsidRDefault="00C83796" w:rsidP="00C83796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Während des SJS/TEN sollte man nicht allergologisch testen</w:t>
      </w:r>
      <w:r w:rsidR="001902C8">
        <w:rPr>
          <w:rFonts w:asciiTheme="minorHAnsi" w:hAnsiTheme="minorHAnsi" w:cstheme="minorHAnsi"/>
          <w:sz w:val="22"/>
          <w:szCs w:val="22"/>
        </w:rPr>
        <w:t xml:space="preserve">; danach sollte man </w:t>
      </w:r>
      <w:r w:rsidR="007E3984">
        <w:rPr>
          <w:rFonts w:asciiTheme="minorHAnsi" w:hAnsiTheme="minorHAnsi" w:cstheme="minorHAnsi"/>
          <w:sz w:val="22"/>
          <w:szCs w:val="22"/>
        </w:rPr>
        <w:t xml:space="preserve">auch </w:t>
      </w:r>
      <w:r w:rsidR="001902C8">
        <w:rPr>
          <w:rFonts w:asciiTheme="minorHAnsi" w:hAnsiTheme="minorHAnsi" w:cstheme="minorHAnsi"/>
          <w:sz w:val="22"/>
          <w:szCs w:val="22"/>
        </w:rPr>
        <w:t>nicht testen</w:t>
      </w:r>
      <w:r>
        <w:rPr>
          <w:rFonts w:asciiTheme="minorHAnsi" w:hAnsiTheme="minorHAnsi" w:cstheme="minorHAnsi"/>
          <w:sz w:val="22"/>
          <w:szCs w:val="22"/>
        </w:rPr>
        <w:t>, um keinen zweiten Ausbruch zu provozieren</w:t>
      </w:r>
    </w:p>
    <w:p w14:paraId="1AB3FF51" w14:textId="094465BA" w:rsidR="001902C8" w:rsidRDefault="001902C8" w:rsidP="00C83796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Patch-Test</w:t>
      </w:r>
    </w:p>
    <w:p w14:paraId="1FFF50F0" w14:textId="02D34FEF" w:rsidR="001902C8" w:rsidRDefault="001902C8" w:rsidP="001902C8">
      <w:pPr>
        <w:numPr>
          <w:ilvl w:val="2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Wird momentan nicht routinemäßig durchgeführt bei SJS/TEN</w:t>
      </w:r>
    </w:p>
    <w:p w14:paraId="7FAE45FB" w14:textId="7CFEB7E6" w:rsidR="001902C8" w:rsidRDefault="001902C8" w:rsidP="001902C8">
      <w:pPr>
        <w:numPr>
          <w:ilvl w:val="2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Laut Wolkenstein et al. hat er eine zu geringe Sensitivität bei SJS/TEN</w:t>
      </w:r>
      <w:r w:rsidR="00D428EE">
        <w:rPr>
          <w:rFonts w:asciiTheme="minorHAnsi" w:hAnsiTheme="minorHAnsi" w:cstheme="minorHAnsi"/>
          <w:sz w:val="22"/>
          <w:szCs w:val="22"/>
        </w:rPr>
        <w:t xml:space="preserve"> </w:t>
      </w:r>
      <w:r w:rsidR="00D428EE">
        <w:rPr>
          <w:rFonts w:asciiTheme="minorHAnsi" w:hAnsiTheme="minorHAnsi" w:cstheme="minorHAnsi"/>
          <w:color w:val="FF0000"/>
          <w:sz w:val="22"/>
          <w:szCs w:val="22"/>
        </w:rPr>
        <w:t>Quelle?</w:t>
      </w:r>
    </w:p>
    <w:p w14:paraId="5F54BD79" w14:textId="72C48644" w:rsidR="001902C8" w:rsidRPr="00451F91" w:rsidRDefault="001902C8" w:rsidP="001902C8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Neue Verfahren zu</w:t>
      </w:r>
      <w:r w:rsidR="0000203D">
        <w:rPr>
          <w:rFonts w:asciiTheme="minorHAnsi" w:hAnsiTheme="minorHAnsi" w:cstheme="minorHAnsi"/>
          <w:sz w:val="22"/>
          <w:szCs w:val="22"/>
        </w:rPr>
        <w:t>r</w:t>
      </w:r>
      <w:r>
        <w:rPr>
          <w:rFonts w:asciiTheme="minorHAnsi" w:hAnsiTheme="minorHAnsi" w:cstheme="minorHAnsi"/>
          <w:sz w:val="22"/>
          <w:szCs w:val="22"/>
        </w:rPr>
        <w:t xml:space="preserve"> Untersuchung der Hochregulation von CD69 der T-Lymphozyten</w:t>
      </w:r>
      <w:r w:rsidR="0000203D">
        <w:rPr>
          <w:rFonts w:asciiTheme="minorHAnsi" w:hAnsiTheme="minorHAnsi" w:cstheme="minorHAnsi"/>
          <w:sz w:val="22"/>
          <w:szCs w:val="22"/>
        </w:rPr>
        <w:t xml:space="preserve"> 2 Tage nach der </w:t>
      </w:r>
      <w:proofErr w:type="spellStart"/>
      <w:r w:rsidR="0000203D">
        <w:rPr>
          <w:rFonts w:asciiTheme="minorHAnsi" w:hAnsiTheme="minorHAnsi" w:cstheme="minorHAnsi"/>
          <w:sz w:val="22"/>
          <w:szCs w:val="22"/>
        </w:rPr>
        <w:t>Lymphozytenstimulation</w:t>
      </w:r>
      <w:proofErr w:type="spellEnd"/>
      <w:r w:rsidR="0000203D">
        <w:rPr>
          <w:rFonts w:asciiTheme="minorHAnsi" w:hAnsiTheme="minorHAnsi" w:cstheme="minorHAnsi"/>
          <w:sz w:val="22"/>
          <w:szCs w:val="22"/>
        </w:rPr>
        <w:t xml:space="preserve"> als Zeichen der Medikamentenüberempfindlichkeit werden derzeit getestet</w:t>
      </w:r>
      <w:r w:rsidR="0000203D" w:rsidRPr="0000203D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5766C609" w14:textId="77777777" w:rsidR="00772017" w:rsidRPr="00451F91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Differentialdiagnosen</w:t>
      </w:r>
    </w:p>
    <w:p w14:paraId="1CC82EBF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Medikamenteninduzierte lineare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IgA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>-Dermatose [1]</w:t>
      </w:r>
    </w:p>
    <w:p w14:paraId="46B6294E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Medikamentenreaktion mit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Eosinophilie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und systemischen Symptomen [1]</w:t>
      </w:r>
    </w:p>
    <w:p w14:paraId="555B7FF5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Medikamenteninduziertes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makulopapulöses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Exanthem [1]</w:t>
      </w:r>
    </w:p>
    <w:p w14:paraId="3248C60D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Staphylococcal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scalded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skin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syndrome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[1,2]</w:t>
      </w:r>
    </w:p>
    <w:p w14:paraId="2CE2B7B7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Erythrema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exudativum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multiforme [1]</w:t>
      </w:r>
    </w:p>
    <w:p w14:paraId="10AEBCE7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Paraneoplastischer Pemphigus [2]</w:t>
      </w:r>
    </w:p>
    <w:p w14:paraId="1A91A018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Pemphigus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Vulgaris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5FB778B5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Bullöses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Pemphigoid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1C9E963E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Akute generalisierte exanthematische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Pustulose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0AF67DE0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2D47BA71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33C84024" w14:textId="77777777" w:rsidR="00772017" w:rsidRPr="00451F91" w:rsidRDefault="005A0753">
      <w:p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Therapie</w:t>
      </w:r>
    </w:p>
    <w:p w14:paraId="24517CAC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609949AA" w14:textId="77777777" w:rsidR="00772017" w:rsidRPr="00451F91" w:rsidRDefault="005A0753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Auslösendes Medikament absetzen [1,2]</w:t>
      </w:r>
    </w:p>
    <w:p w14:paraId="73ABE81B" w14:textId="77777777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Laut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Doval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et al. [2]</w:t>
      </w:r>
    </w:p>
    <w:p w14:paraId="24F43C7C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Je früher das auslösende Medikament abgesetzt wird, desto besser ist die Prognose</w:t>
      </w:r>
    </w:p>
    <w:p w14:paraId="48C13172" w14:textId="1A70CEBF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Auslösende Medikamente mit längerer </w:t>
      </w:r>
      <w:r w:rsidR="00DE6FE5" w:rsidRPr="00451F91">
        <w:rPr>
          <w:rFonts w:asciiTheme="minorHAnsi" w:hAnsiTheme="minorHAnsi" w:cstheme="minorHAnsi"/>
          <w:sz w:val="22"/>
          <w:szCs w:val="22"/>
        </w:rPr>
        <w:t>Halbwertszeit</w:t>
      </w:r>
      <w:r w:rsidRPr="00451F91">
        <w:rPr>
          <w:rFonts w:asciiTheme="minorHAnsi" w:hAnsiTheme="minorHAnsi" w:cstheme="minorHAnsi"/>
          <w:sz w:val="22"/>
          <w:szCs w:val="22"/>
        </w:rPr>
        <w:t xml:space="preserve"> bergen ein höheres Sterberisiko bei SJS/TEN</w:t>
      </w:r>
    </w:p>
    <w:p w14:paraId="3692B86F" w14:textId="77777777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Wichtig für das Bestimmen des verursachenden Medikaments [2]</w:t>
      </w:r>
    </w:p>
    <w:p w14:paraId="35BA41E2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Reihenfolge der Verabreichung der Medikamente (Zeitraum zwischen erster Verabreichung und SJS/TEN ist 1-4 Wochen in den meisten Fällen)</w:t>
      </w:r>
    </w:p>
    <w:p w14:paraId="457E407C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Fähigkeit des Medikaments zur SJS/TEN-Induktion</w:t>
      </w:r>
    </w:p>
    <w:p w14:paraId="177CB688" w14:textId="5B9CD8A7" w:rsidR="00772017" w:rsidRPr="00451F91" w:rsidRDefault="005A0753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Überwachung des </w:t>
      </w:r>
      <w:r w:rsidR="00DE6FE5" w:rsidRPr="00451F91">
        <w:rPr>
          <w:rFonts w:asciiTheme="minorHAnsi" w:hAnsiTheme="minorHAnsi" w:cstheme="minorHAnsi"/>
          <w:sz w:val="22"/>
          <w:szCs w:val="22"/>
        </w:rPr>
        <w:t>Flüssigkeit</w:t>
      </w:r>
      <w:r w:rsidR="00DE6FE5">
        <w:rPr>
          <w:rFonts w:asciiTheme="minorHAnsi" w:hAnsiTheme="minorHAnsi" w:cstheme="minorHAnsi"/>
          <w:sz w:val="22"/>
          <w:szCs w:val="22"/>
        </w:rPr>
        <w:t>s</w:t>
      </w:r>
      <w:r w:rsidRPr="00451F91">
        <w:rPr>
          <w:rFonts w:asciiTheme="minorHAnsi" w:hAnsiTheme="minorHAnsi" w:cstheme="minorHAnsi"/>
          <w:sz w:val="22"/>
          <w:szCs w:val="22"/>
        </w:rPr>
        <w:t>- und Salzhaushaltes [1,2]</w:t>
      </w:r>
    </w:p>
    <w:p w14:paraId="26733EF3" w14:textId="51FC289C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Ist indiziert bei </w:t>
      </w:r>
      <w:r w:rsidR="00DE6FE5" w:rsidRPr="00451F91">
        <w:rPr>
          <w:rFonts w:asciiTheme="minorHAnsi" w:hAnsiTheme="minorHAnsi" w:cstheme="minorHAnsi"/>
          <w:sz w:val="22"/>
          <w:szCs w:val="22"/>
        </w:rPr>
        <w:t>Hyponatriämie</w:t>
      </w:r>
      <w:r w:rsidRPr="00451F91">
        <w:rPr>
          <w:rFonts w:asciiTheme="minorHAnsi" w:hAnsiTheme="minorHAnsi" w:cstheme="minorHAnsi"/>
          <w:sz w:val="22"/>
          <w:szCs w:val="22"/>
        </w:rPr>
        <w:t>, Hypokaliämie und Hypophosphatämie [2]</w:t>
      </w:r>
    </w:p>
    <w:p w14:paraId="2E42A4F4" w14:textId="77777777" w:rsidR="00772017" w:rsidRPr="00451F91" w:rsidRDefault="005A0753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Schmerztherapie [1]</w:t>
      </w:r>
    </w:p>
    <w:p w14:paraId="4DBEF2B7" w14:textId="77777777" w:rsidR="00772017" w:rsidRPr="00451F91" w:rsidRDefault="005A0753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Wundversorgung</w:t>
      </w:r>
    </w:p>
    <w:p w14:paraId="31723AA9" w14:textId="535117F1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Laut </w:t>
      </w:r>
      <w:proofErr w:type="spellStart"/>
      <w:r w:rsidR="00DE6FE5" w:rsidRPr="00DE6FE5">
        <w:rPr>
          <w:rFonts w:asciiTheme="minorHAnsi" w:hAnsiTheme="minorHAnsi" w:cstheme="minorHAnsi" w:hint="eastAsia"/>
          <w:sz w:val="22"/>
          <w:szCs w:val="22"/>
        </w:rPr>
        <w:t>Liotti</w:t>
      </w:r>
      <w:proofErr w:type="spellEnd"/>
      <w:r w:rsidR="00DE6FE5" w:rsidRPr="00DE6FE5">
        <w:rPr>
          <w:rFonts w:asciiTheme="minorHAnsi" w:hAnsiTheme="minorHAnsi" w:cstheme="minorHAnsi"/>
          <w:sz w:val="22"/>
          <w:szCs w:val="22"/>
        </w:rPr>
        <w:t xml:space="preserve"> </w:t>
      </w:r>
      <w:r w:rsidR="00DE6FE5">
        <w:rPr>
          <w:rFonts w:asciiTheme="minorHAnsi" w:hAnsiTheme="minorHAnsi" w:cstheme="minorHAnsi"/>
          <w:sz w:val="22"/>
          <w:szCs w:val="22"/>
        </w:rPr>
        <w:t xml:space="preserve">et al. </w:t>
      </w:r>
      <w:r w:rsidR="00B374D9" w:rsidRPr="00451F91">
        <w:rPr>
          <w:rFonts w:asciiTheme="minorHAnsi" w:hAnsiTheme="minorHAnsi" w:cstheme="minorHAnsi"/>
          <w:sz w:val="22"/>
          <w:szCs w:val="22"/>
        </w:rPr>
        <w:t>[</w:t>
      </w:r>
      <w:r w:rsidRPr="00451F91">
        <w:rPr>
          <w:rFonts w:asciiTheme="minorHAnsi" w:hAnsiTheme="minorHAnsi" w:cstheme="minorHAnsi"/>
          <w:sz w:val="22"/>
          <w:szCs w:val="22"/>
        </w:rPr>
        <w:t>1]</w:t>
      </w:r>
    </w:p>
    <w:p w14:paraId="0641399E" w14:textId="1EDF709D" w:rsidR="00772017" w:rsidRPr="00451F91" w:rsidRDefault="00DE6FE5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Debridement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 der </w:t>
      </w:r>
      <w:r w:rsidRPr="00451F91">
        <w:rPr>
          <w:rFonts w:asciiTheme="minorHAnsi" w:hAnsiTheme="minorHAnsi" w:cstheme="minorHAnsi"/>
          <w:sz w:val="22"/>
          <w:szCs w:val="22"/>
        </w:rPr>
        <w:t>aufgeplatzten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 Blasen</w:t>
      </w:r>
    </w:p>
    <w:p w14:paraId="0F4C1C2C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Entfernung der nekrotischen Haut</w:t>
      </w:r>
    </w:p>
    <w:p w14:paraId="75E1792E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topische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Antiseptika oder Antibiotika</w:t>
      </w:r>
    </w:p>
    <w:p w14:paraId="65F2D890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Bandagen</w:t>
      </w:r>
    </w:p>
    <w:p w14:paraId="306AFA15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Wärmeapplikation (28°C)</w:t>
      </w:r>
    </w:p>
    <w:p w14:paraId="1308D571" w14:textId="0257CB7E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Laut </w:t>
      </w:r>
      <w:r w:rsidR="00DE6FE5">
        <w:rPr>
          <w:rFonts w:asciiTheme="minorHAnsi" w:hAnsiTheme="minorHAnsi" w:cstheme="minorHAnsi"/>
          <w:sz w:val="22"/>
          <w:szCs w:val="22"/>
        </w:rPr>
        <w:t>Harr et al.</w:t>
      </w:r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54F11369" w14:textId="1F6582D4" w:rsidR="00772017" w:rsidRPr="00451F91" w:rsidRDefault="00DE6FE5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Konservative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 Wundbehandlung ohne </w:t>
      </w:r>
      <w:r w:rsidRPr="00451F91">
        <w:rPr>
          <w:rFonts w:asciiTheme="minorHAnsi" w:hAnsiTheme="minorHAnsi" w:cstheme="minorHAnsi"/>
          <w:sz w:val="22"/>
          <w:szCs w:val="22"/>
        </w:rPr>
        <w:t>Debridement</w:t>
      </w:r>
    </w:p>
    <w:p w14:paraId="3F82884C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Blasen dienen als natürlicher Wundverschluss und fördern wahrscheinlich die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Reepithelialisierung</w:t>
      </w:r>
      <w:proofErr w:type="spellEnd"/>
    </w:p>
    <w:p w14:paraId="0DB3ADB2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Nicht klebenden Verband benutzen</w:t>
      </w:r>
    </w:p>
    <w:p w14:paraId="411B3039" w14:textId="5123E724" w:rsidR="00772017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Sulfonamide sollten vermieden werden</w:t>
      </w:r>
    </w:p>
    <w:p w14:paraId="69673408" w14:textId="04E38DCE" w:rsidR="007E5CCD" w:rsidRDefault="007E5CCD" w:rsidP="007E5CCD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Frühe augenärztliche Betreuung ist notwendig um das Ausmaß der okulären Symptome gering zu halten [56]</w:t>
      </w:r>
    </w:p>
    <w:p w14:paraId="28C3BD87" w14:textId="044E4122" w:rsidR="00BC43C1" w:rsidRPr="00451F91" w:rsidRDefault="00BC43C1" w:rsidP="00BC43C1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Entfernung von Augenlidverwachsungen mit einem Glasstab 2x täglich, um Verschluss der Augenlider zu verhindern [57]</w:t>
      </w:r>
    </w:p>
    <w:p w14:paraId="4B15DB24" w14:textId="77777777" w:rsidR="00772017" w:rsidRPr="00451F91" w:rsidRDefault="005A0753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Überweisung in die Verbrennungsmedizin [2]</w:t>
      </w:r>
    </w:p>
    <w:p w14:paraId="2084C527" w14:textId="2A4E573D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Überlebensrate ist signifikant höher bei Überweisung innerhalb von 7 Tagen (unabhängig vo</w:t>
      </w:r>
      <w:r w:rsidR="00DE6FE5">
        <w:rPr>
          <w:rFonts w:asciiTheme="minorHAnsi" w:hAnsiTheme="minorHAnsi" w:cstheme="minorHAnsi"/>
          <w:sz w:val="22"/>
          <w:szCs w:val="22"/>
        </w:rPr>
        <w:t>m</w:t>
      </w:r>
      <w:r w:rsidRPr="00451F91">
        <w:rPr>
          <w:rFonts w:asciiTheme="minorHAnsi" w:hAnsiTheme="minorHAnsi" w:cstheme="minorHAnsi"/>
          <w:sz w:val="22"/>
          <w:szCs w:val="22"/>
        </w:rPr>
        <w:t xml:space="preserve"> Ausgangsbefund)</w:t>
      </w:r>
    </w:p>
    <w:p w14:paraId="208C312D" w14:textId="77777777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Wichtigste Faktoren für Überleben: Sepsis &gt; Alter &gt; Ausmaß der betroffenen Hautfläche</w:t>
      </w:r>
    </w:p>
    <w:p w14:paraId="74753177" w14:textId="77777777" w:rsidR="00772017" w:rsidRPr="00451F91" w:rsidRDefault="005A0753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Ggf. psychosoziale Behandlung [1]</w:t>
      </w:r>
    </w:p>
    <w:p w14:paraId="4EF78A61" w14:textId="49257A10" w:rsidR="00772017" w:rsidRDefault="005A0753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Medikamentöse Behandlung</w:t>
      </w:r>
    </w:p>
    <w:p w14:paraId="3DC880F1" w14:textId="48147EC4" w:rsidR="00BC43C1" w:rsidRPr="00451F91" w:rsidRDefault="00BC43C1" w:rsidP="00BC43C1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Topische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Antiseptika (0,5% Silbernitrat oder 0,05% CHX) für die Hautläsionen, um Sekundärinfektionen zu verhindern [57]</w:t>
      </w:r>
    </w:p>
    <w:p w14:paraId="098497AA" w14:textId="77777777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Antibiose bei klinischen Infektionssymptomen [1]</w:t>
      </w:r>
    </w:p>
    <w:p w14:paraId="3EBB01DD" w14:textId="1888A306" w:rsidR="00772017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Kontroverse Daten bezüglich der Therapie mittels Inhibierung der FAS/FAS-Liganden-Interaktion </w:t>
      </w:r>
      <w:r w:rsidR="00DE6FE5">
        <w:rPr>
          <w:rFonts w:asciiTheme="minorHAnsi" w:hAnsiTheme="minorHAnsi" w:cstheme="minorHAnsi"/>
          <w:sz w:val="22"/>
          <w:szCs w:val="22"/>
        </w:rPr>
        <w:t>durch</w:t>
      </w:r>
      <w:r w:rsidRPr="00451F91">
        <w:rPr>
          <w:rFonts w:asciiTheme="minorHAnsi" w:hAnsiTheme="minorHAnsi" w:cstheme="minorHAnsi"/>
          <w:sz w:val="22"/>
          <w:szCs w:val="22"/>
        </w:rPr>
        <w:t xml:space="preserve"> intravenöse</w:t>
      </w:r>
      <w:r w:rsidR="00DE6FE5">
        <w:rPr>
          <w:rFonts w:asciiTheme="minorHAnsi" w:hAnsiTheme="minorHAnsi" w:cstheme="minorHAnsi"/>
          <w:sz w:val="22"/>
          <w:szCs w:val="22"/>
        </w:rPr>
        <w:t>s</w:t>
      </w:r>
      <w:r w:rsidRPr="00451F91">
        <w:rPr>
          <w:rFonts w:asciiTheme="minorHAnsi" w:hAnsiTheme="minorHAnsi" w:cstheme="minorHAnsi"/>
          <w:sz w:val="22"/>
          <w:szCs w:val="22"/>
        </w:rPr>
        <w:t xml:space="preserve"> Immunglobulin (IVIG) [1]</w:t>
      </w:r>
    </w:p>
    <w:p w14:paraId="6616FD5B" w14:textId="759BD908" w:rsidR="007E5CCD" w:rsidRPr="00451F91" w:rsidRDefault="007E5CCD" w:rsidP="007E5CCD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IVIG kann den Zelltod in vitro</w:t>
      </w:r>
      <w:r w:rsidR="00DE6FE5">
        <w:rPr>
          <w:rFonts w:asciiTheme="minorHAnsi" w:hAnsiTheme="minorHAnsi" w:cstheme="minorHAnsi"/>
          <w:sz w:val="22"/>
          <w:szCs w:val="22"/>
        </w:rPr>
        <w:t xml:space="preserve"> verhindern</w:t>
      </w:r>
      <w:r>
        <w:rPr>
          <w:rFonts w:asciiTheme="minorHAnsi" w:hAnsiTheme="minorHAnsi" w:cstheme="minorHAnsi"/>
          <w:sz w:val="22"/>
          <w:szCs w:val="22"/>
        </w:rPr>
        <w:t xml:space="preserve"> [56]</w:t>
      </w:r>
    </w:p>
    <w:p w14:paraId="27436277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Manche Studien belegen eine verbesserte Heilung der Hautläsionen [1]</w:t>
      </w:r>
    </w:p>
    <w:p w14:paraId="5F252746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Andere Studien belegen keinen Unterschied bei Anwendung [1]</w:t>
      </w:r>
    </w:p>
    <w:p w14:paraId="2F60A38A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9 von 12 Studien belegen eine geringere TEN-assoziierte Mortalität durch hoch dosiertes IVIG [2]</w:t>
      </w:r>
    </w:p>
    <w:p w14:paraId="296EA952" w14:textId="6D4EEAF0" w:rsidR="00772017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Studien belegen gute Verträglichkeit und geringes toxisches Potential</w:t>
      </w:r>
      <w:r w:rsidR="00DE6FE5">
        <w:rPr>
          <w:rFonts w:asciiTheme="minorHAnsi" w:hAnsiTheme="minorHAnsi" w:cstheme="minorHAnsi"/>
          <w:sz w:val="22"/>
          <w:szCs w:val="22"/>
        </w:rPr>
        <w:t>, wenn</w:t>
      </w:r>
      <w:r w:rsidRPr="00451F91">
        <w:rPr>
          <w:rFonts w:asciiTheme="minorHAnsi" w:hAnsiTheme="minorHAnsi" w:cstheme="minorHAnsi"/>
          <w:sz w:val="22"/>
          <w:szCs w:val="22"/>
        </w:rPr>
        <w:t xml:space="preserve"> es mit entsprechenden Vorsorgemaßnahmen bei Patienten mit Risikofaktoren eingesetzt wurde [2]</w:t>
      </w:r>
    </w:p>
    <w:p w14:paraId="1C458A2F" w14:textId="5D035473" w:rsidR="00451F91" w:rsidRDefault="00506EA4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 1 g/Kg IVIG-Gabe verbessert sich die TEN-Überlebensrate um das 4,2-fache [2]</w:t>
      </w:r>
    </w:p>
    <w:p w14:paraId="4276081F" w14:textId="6C877DBC" w:rsidR="00506EA4" w:rsidRPr="00451F91" w:rsidRDefault="00506EA4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Hohe IVIG-Dosen </w:t>
      </w:r>
      <w:r w:rsidR="00BB429E">
        <w:rPr>
          <w:rFonts w:asciiTheme="minorHAnsi" w:hAnsiTheme="minorHAnsi" w:cstheme="minorHAnsi"/>
          <w:sz w:val="22"/>
          <w:szCs w:val="22"/>
        </w:rPr>
        <w:t xml:space="preserve">von mehr als 2 g/kg </w:t>
      </w:r>
      <w:r>
        <w:rPr>
          <w:rFonts w:asciiTheme="minorHAnsi" w:hAnsiTheme="minorHAnsi" w:cstheme="minorHAnsi"/>
          <w:sz w:val="22"/>
          <w:szCs w:val="22"/>
        </w:rPr>
        <w:t xml:space="preserve">vermindern die </w:t>
      </w:r>
      <w:r w:rsidR="008F0A53">
        <w:rPr>
          <w:rFonts w:asciiTheme="minorHAnsi" w:hAnsiTheme="minorHAnsi" w:cstheme="minorHAnsi"/>
          <w:sz w:val="22"/>
          <w:szCs w:val="22"/>
        </w:rPr>
        <w:t>Letalität</w:t>
      </w:r>
      <w:r>
        <w:rPr>
          <w:rFonts w:asciiTheme="minorHAnsi" w:hAnsiTheme="minorHAnsi" w:cstheme="minorHAnsi"/>
          <w:sz w:val="22"/>
          <w:szCs w:val="22"/>
        </w:rPr>
        <w:t xml:space="preserve"> mehr als geringe Dosen [2</w:t>
      </w:r>
      <w:r w:rsidR="00BB429E">
        <w:rPr>
          <w:rFonts w:asciiTheme="minorHAnsi" w:hAnsiTheme="minorHAnsi" w:cstheme="minorHAnsi"/>
          <w:sz w:val="22"/>
          <w:szCs w:val="22"/>
        </w:rPr>
        <w:t>, 56</w:t>
      </w:r>
      <w:r>
        <w:rPr>
          <w:rFonts w:asciiTheme="minorHAnsi" w:hAnsiTheme="minorHAnsi" w:cstheme="minorHAnsi"/>
          <w:sz w:val="22"/>
          <w:szCs w:val="22"/>
        </w:rPr>
        <w:t>]</w:t>
      </w:r>
    </w:p>
    <w:p w14:paraId="7C0FC8F9" w14:textId="77777777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Kortikosteroide</w:t>
      </w:r>
    </w:p>
    <w:p w14:paraId="049DF3DE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Kontroverse Daten bezüglich der Therapie mittels Kortikosteroiden [1]</w:t>
      </w:r>
    </w:p>
    <w:p w14:paraId="3AA1456B" w14:textId="77777777" w:rsidR="00772017" w:rsidRPr="00451F91" w:rsidRDefault="005A0753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Hohe Dosen zu Beginn der Therapie besonders effektiv laut Studien [1]</w:t>
      </w:r>
    </w:p>
    <w:p w14:paraId="57F0F56F" w14:textId="1707F0A1" w:rsidR="00772017" w:rsidRPr="00451F91" w:rsidRDefault="005A0753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Höheres Risiko für gastrointestinale</w:t>
      </w:r>
      <w:r w:rsidR="00CE2279">
        <w:rPr>
          <w:rFonts w:asciiTheme="minorHAnsi" w:hAnsiTheme="minorHAnsi" w:cstheme="minorHAnsi"/>
          <w:sz w:val="22"/>
          <w:szCs w:val="22"/>
        </w:rPr>
        <w:t xml:space="preserve"> und</w:t>
      </w:r>
      <w:r w:rsidRPr="00451F91">
        <w:rPr>
          <w:rFonts w:asciiTheme="minorHAnsi" w:hAnsiTheme="minorHAnsi" w:cstheme="minorHAnsi"/>
          <w:sz w:val="22"/>
          <w:szCs w:val="22"/>
        </w:rPr>
        <w:t xml:space="preserve"> hämorrhagische Komplikationen oder Sepsis durch Kortikosteroide laut Studien [1]</w:t>
      </w:r>
    </w:p>
    <w:p w14:paraId="52047BD0" w14:textId="709D88E8" w:rsidR="00772017" w:rsidRPr="00451F91" w:rsidRDefault="005A0753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Studie von Schneck et al. </w:t>
      </w:r>
      <w:r w:rsidR="00CE2279">
        <w:rPr>
          <w:rFonts w:asciiTheme="minorHAnsi" w:hAnsiTheme="minorHAnsi" w:cstheme="minorHAnsi"/>
          <w:sz w:val="22"/>
          <w:szCs w:val="22"/>
        </w:rPr>
        <w:t>z</w:t>
      </w:r>
      <w:r w:rsidRPr="00451F91">
        <w:rPr>
          <w:rFonts w:asciiTheme="minorHAnsi" w:hAnsiTheme="minorHAnsi" w:cstheme="minorHAnsi"/>
          <w:sz w:val="22"/>
          <w:szCs w:val="22"/>
        </w:rPr>
        <w:t xml:space="preserve">eigte keinen signifikanten Unterschied bei der </w:t>
      </w:r>
      <w:r w:rsidR="008F0A53">
        <w:rPr>
          <w:rFonts w:asciiTheme="minorHAnsi" w:hAnsiTheme="minorHAnsi" w:cstheme="minorHAnsi"/>
          <w:sz w:val="22"/>
          <w:szCs w:val="22"/>
        </w:rPr>
        <w:t>Letalität</w:t>
      </w:r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110EC843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TNF-α-Inhibitoren</w:t>
      </w:r>
    </w:p>
    <w:p w14:paraId="7F2562D1" w14:textId="52E1DEFA" w:rsidR="00772017" w:rsidRDefault="005A0753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Eine doppelblind, randomisierte, </w:t>
      </w:r>
      <w:r w:rsidR="00CE2279" w:rsidRPr="00451F91">
        <w:rPr>
          <w:rFonts w:asciiTheme="minorHAnsi" w:hAnsiTheme="minorHAnsi" w:cstheme="minorHAnsi"/>
          <w:sz w:val="22"/>
          <w:szCs w:val="22"/>
        </w:rPr>
        <w:t>Placebo</w:t>
      </w:r>
      <w:r w:rsidRPr="00451F91">
        <w:rPr>
          <w:rFonts w:asciiTheme="minorHAnsi" w:hAnsiTheme="minorHAnsi" w:cstheme="minorHAnsi"/>
          <w:sz w:val="22"/>
          <w:szCs w:val="22"/>
        </w:rPr>
        <w:t>-kontrollierte Studie ergab einen schädlichen Effekt von TNF-α-Inhibitoren bei TEN-Patienten [2]</w:t>
      </w:r>
    </w:p>
    <w:p w14:paraId="18243558" w14:textId="4A79EC40" w:rsidR="001E0CE9" w:rsidRDefault="001E0CE9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Verschiedene Studien von Hunger et al</w:t>
      </w:r>
      <w:r w:rsidR="00CE2279">
        <w:rPr>
          <w:rFonts w:asciiTheme="minorHAnsi" w:hAnsiTheme="minorHAnsi" w:cstheme="minorHAnsi"/>
          <w:sz w:val="22"/>
          <w:szCs w:val="22"/>
        </w:rPr>
        <w:t xml:space="preserve"> und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Meiss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</w:t>
      </w:r>
      <w:r w:rsidR="00CE2279">
        <w:rPr>
          <w:rFonts w:asciiTheme="minorHAnsi" w:hAnsiTheme="minorHAnsi" w:cstheme="minorHAnsi"/>
          <w:sz w:val="22"/>
          <w:szCs w:val="22"/>
        </w:rPr>
        <w:t>k</w:t>
      </w:r>
      <w:r>
        <w:rPr>
          <w:rFonts w:asciiTheme="minorHAnsi" w:hAnsiTheme="minorHAnsi" w:cstheme="minorHAnsi"/>
          <w:sz w:val="22"/>
          <w:szCs w:val="22"/>
        </w:rPr>
        <w:t xml:space="preserve">onnten zeigen, dass die </w:t>
      </w:r>
      <w:r w:rsidR="00CE2279">
        <w:rPr>
          <w:rFonts w:asciiTheme="minorHAnsi" w:hAnsiTheme="minorHAnsi" w:cstheme="minorHAnsi"/>
          <w:sz w:val="22"/>
          <w:szCs w:val="22"/>
        </w:rPr>
        <w:t>Progression</w:t>
      </w:r>
      <w:r>
        <w:rPr>
          <w:rFonts w:asciiTheme="minorHAnsi" w:hAnsiTheme="minorHAnsi" w:cstheme="minorHAnsi"/>
          <w:sz w:val="22"/>
          <w:szCs w:val="22"/>
        </w:rPr>
        <w:t xml:space="preserve"> von TEN </w:t>
      </w:r>
      <w:r w:rsidR="00CE2279">
        <w:rPr>
          <w:rFonts w:asciiTheme="minorHAnsi" w:hAnsiTheme="minorHAnsi" w:cstheme="minorHAnsi"/>
          <w:sz w:val="22"/>
          <w:szCs w:val="22"/>
        </w:rPr>
        <w:t xml:space="preserve">innerhalb von 24h </w:t>
      </w:r>
      <w:r>
        <w:rPr>
          <w:rFonts w:asciiTheme="minorHAnsi" w:hAnsiTheme="minorHAnsi" w:cstheme="minorHAnsi"/>
          <w:sz w:val="22"/>
          <w:szCs w:val="22"/>
        </w:rPr>
        <w:t xml:space="preserve">verhindert, </w:t>
      </w:r>
      <w:r w:rsidR="00CE2279">
        <w:rPr>
          <w:rFonts w:asciiTheme="minorHAnsi" w:hAnsiTheme="minorHAnsi" w:cstheme="minorHAnsi"/>
          <w:sz w:val="22"/>
          <w:szCs w:val="22"/>
        </w:rPr>
        <w:t xml:space="preserve">die </w:t>
      </w:r>
      <w:proofErr w:type="spellStart"/>
      <w:r>
        <w:rPr>
          <w:rFonts w:asciiTheme="minorHAnsi" w:hAnsiTheme="minorHAnsi" w:cstheme="minorHAnsi"/>
          <w:sz w:val="22"/>
          <w:szCs w:val="22"/>
        </w:rPr>
        <w:t>Reepithelialisierung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CE2279">
        <w:rPr>
          <w:rFonts w:asciiTheme="minorHAnsi" w:hAnsiTheme="minorHAnsi" w:cstheme="minorHAnsi"/>
          <w:sz w:val="22"/>
          <w:szCs w:val="22"/>
        </w:rPr>
        <w:t>ge</w:t>
      </w:r>
      <w:r>
        <w:rPr>
          <w:rFonts w:asciiTheme="minorHAnsi" w:hAnsiTheme="minorHAnsi" w:cstheme="minorHAnsi"/>
          <w:sz w:val="22"/>
          <w:szCs w:val="22"/>
        </w:rPr>
        <w:t>fördert und de</w:t>
      </w:r>
      <w:r w:rsidR="00CE2279">
        <w:rPr>
          <w:rFonts w:asciiTheme="minorHAnsi" w:hAnsiTheme="minorHAnsi" w:cstheme="minorHAnsi"/>
          <w:sz w:val="22"/>
          <w:szCs w:val="22"/>
        </w:rPr>
        <w:t>r</w:t>
      </w:r>
      <w:r>
        <w:rPr>
          <w:rFonts w:asciiTheme="minorHAnsi" w:hAnsiTheme="minorHAnsi" w:cstheme="minorHAnsi"/>
          <w:sz w:val="22"/>
          <w:szCs w:val="22"/>
        </w:rPr>
        <w:t xml:space="preserve"> Tod der betroffenen Patienten verhindern kann</w:t>
      </w:r>
      <w:r w:rsidRPr="001E0CE9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060593C3" w14:textId="078B5ACD" w:rsidR="001E0CE9" w:rsidRPr="00451F91" w:rsidRDefault="001E0CE9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Datenlage ist momentan noch unzureichend, um das therapeutische Potential einzuschätzen</w:t>
      </w:r>
      <w:r w:rsidRPr="001E0CE9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02D8A72C" w14:textId="7FE365AD" w:rsidR="00506EA4" w:rsidRDefault="00506EA4" w:rsidP="00506EA4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C</w:t>
      </w:r>
      <w:r>
        <w:rPr>
          <w:rFonts w:asciiTheme="minorHAnsi" w:hAnsiTheme="minorHAnsi" w:cstheme="minorHAnsi"/>
          <w:sz w:val="22"/>
          <w:szCs w:val="22"/>
        </w:rPr>
        <w:t>y</w:t>
      </w:r>
      <w:r w:rsidRPr="00451F91">
        <w:rPr>
          <w:rFonts w:asciiTheme="minorHAnsi" w:hAnsiTheme="minorHAnsi" w:cstheme="minorHAnsi"/>
          <w:sz w:val="22"/>
          <w:szCs w:val="22"/>
        </w:rPr>
        <w:t>closporin</w:t>
      </w:r>
      <w:r>
        <w:rPr>
          <w:rFonts w:asciiTheme="minorHAnsi" w:hAnsiTheme="minorHAnsi" w:cstheme="minorHAnsi"/>
          <w:sz w:val="22"/>
          <w:szCs w:val="22"/>
        </w:rPr>
        <w:t xml:space="preserve"> A</w:t>
      </w:r>
      <w:r w:rsidR="00DE5460">
        <w:rPr>
          <w:rFonts w:asciiTheme="minorHAnsi" w:hAnsiTheme="minorHAnsi" w:cstheme="minorHAnsi"/>
          <w:sz w:val="22"/>
          <w:szCs w:val="22"/>
        </w:rPr>
        <w:t xml:space="preserve"> [1,2]</w:t>
      </w:r>
    </w:p>
    <w:p w14:paraId="63813D44" w14:textId="55F9B3CA" w:rsidR="00506EA4" w:rsidRDefault="00506EA4" w:rsidP="00506EA4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Calcineurin</w:t>
      </w:r>
      <w:proofErr w:type="spellEnd"/>
      <w:r>
        <w:rPr>
          <w:rFonts w:asciiTheme="minorHAnsi" w:hAnsiTheme="minorHAnsi" w:cstheme="minorHAnsi"/>
          <w:sz w:val="22"/>
          <w:szCs w:val="22"/>
        </w:rPr>
        <w:t>-Inhibitor</w:t>
      </w:r>
      <w:r w:rsidR="00CE2279">
        <w:rPr>
          <w:rFonts w:asciiTheme="minorHAnsi" w:hAnsiTheme="minorHAnsi" w:cstheme="minorHAnsi"/>
          <w:sz w:val="22"/>
          <w:szCs w:val="22"/>
        </w:rPr>
        <w:t>;</w:t>
      </w:r>
      <w:r>
        <w:rPr>
          <w:rFonts w:asciiTheme="minorHAnsi" w:hAnsiTheme="minorHAnsi" w:cstheme="minorHAnsi"/>
          <w:sz w:val="22"/>
          <w:szCs w:val="22"/>
        </w:rPr>
        <w:t xml:space="preserve"> bei Transplantationen und zur Immunsuppression eingesetzt</w:t>
      </w:r>
      <w:r w:rsidRPr="00506EA4">
        <w:rPr>
          <w:rFonts w:asciiTheme="minorHAnsi" w:hAnsiTheme="minorHAnsi" w:cstheme="minorHAnsi"/>
          <w:sz w:val="22"/>
          <w:szCs w:val="22"/>
        </w:rPr>
        <w:t xml:space="preserve"> [</w:t>
      </w:r>
      <w:r w:rsidRPr="00506EA4">
        <w:rPr>
          <w:rFonts w:asciiTheme="minorHAnsi" w:hAnsiTheme="minorHAnsi" w:cstheme="minorHAnsi" w:hint="eastAsia"/>
          <w:sz w:val="22"/>
          <w:szCs w:val="22"/>
        </w:rPr>
        <w:t>2]</w:t>
      </w:r>
    </w:p>
    <w:p w14:paraId="176DEDE6" w14:textId="6139D691" w:rsidR="00C21A54" w:rsidRDefault="00C21A54" w:rsidP="00506EA4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Cyclosporin A kann die </w:t>
      </w:r>
      <w:proofErr w:type="spellStart"/>
      <w:r>
        <w:rPr>
          <w:rFonts w:asciiTheme="minorHAnsi" w:hAnsiTheme="minorHAnsi" w:cstheme="minorHAnsi"/>
          <w:sz w:val="22"/>
          <w:szCs w:val="22"/>
        </w:rPr>
        <w:t>Reepithelialisierung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schneller vorantreiben im Vergleich zur Therapie mit </w:t>
      </w:r>
      <w:proofErr w:type="spellStart"/>
      <w:r>
        <w:rPr>
          <w:rFonts w:asciiTheme="minorHAnsi" w:hAnsiTheme="minorHAnsi" w:cstheme="minorHAnsi"/>
          <w:sz w:val="22"/>
          <w:szCs w:val="22"/>
        </w:rPr>
        <w:t>Cyclophosphamiden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mit </w:t>
      </w:r>
      <w:r w:rsidR="00CE2279">
        <w:rPr>
          <w:rFonts w:asciiTheme="minorHAnsi" w:hAnsiTheme="minorHAnsi" w:cstheme="minorHAnsi"/>
          <w:sz w:val="22"/>
          <w:szCs w:val="22"/>
        </w:rPr>
        <w:t>K</w:t>
      </w:r>
      <w:r>
        <w:rPr>
          <w:rFonts w:asciiTheme="minorHAnsi" w:hAnsiTheme="minorHAnsi" w:cstheme="minorHAnsi"/>
          <w:sz w:val="22"/>
          <w:szCs w:val="22"/>
        </w:rPr>
        <w:t>orti</w:t>
      </w:r>
      <w:r w:rsidR="00CE2279">
        <w:rPr>
          <w:rFonts w:asciiTheme="minorHAnsi" w:hAnsiTheme="minorHAnsi" w:cstheme="minorHAnsi"/>
          <w:sz w:val="22"/>
          <w:szCs w:val="22"/>
        </w:rPr>
        <w:t>k</w:t>
      </w:r>
      <w:r>
        <w:rPr>
          <w:rFonts w:asciiTheme="minorHAnsi" w:hAnsiTheme="minorHAnsi" w:cstheme="minorHAnsi"/>
          <w:sz w:val="22"/>
          <w:szCs w:val="22"/>
        </w:rPr>
        <w:t>osteroiden</w:t>
      </w:r>
      <w:r w:rsidRPr="00C21A54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7EFCA5A7" w14:textId="6904360E" w:rsidR="00C21A54" w:rsidRDefault="00C21A54" w:rsidP="00506EA4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Wurde in einer offenen Phase-2-Studie mit 29 Probanden unter </w:t>
      </w:r>
      <w:proofErr w:type="spellStart"/>
      <w:r>
        <w:rPr>
          <w:rFonts w:asciiTheme="minorHAnsi" w:hAnsiTheme="minorHAnsi" w:cstheme="minorHAnsi"/>
          <w:sz w:val="22"/>
          <w:szCs w:val="22"/>
        </w:rPr>
        <w:t>Valeyrie-Allanore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L untersucht</w:t>
      </w:r>
      <w:r w:rsidR="001E0CE9" w:rsidRPr="001E0CE9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59F6E627" w14:textId="51C08818" w:rsidR="00C21A54" w:rsidRDefault="00C21A54" w:rsidP="00C21A54">
      <w:pPr>
        <w:numPr>
          <w:ilvl w:val="4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Vorhergesagte Todesrate konnte (nicht signifikant) gesenkt werden</w:t>
      </w:r>
      <w:r w:rsidR="001E0CE9">
        <w:rPr>
          <w:rFonts w:asciiTheme="minorHAnsi" w:hAnsiTheme="minorHAnsi" w:cstheme="minorHAnsi"/>
          <w:sz w:val="22"/>
          <w:szCs w:val="22"/>
        </w:rPr>
        <w:t xml:space="preserve"> durch orale Cyclosporin A-Einnahme</w:t>
      </w:r>
    </w:p>
    <w:p w14:paraId="6231F06F" w14:textId="0F3B06D9" w:rsidR="00DE5460" w:rsidRDefault="00603C0C" w:rsidP="00DE5460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03C0C">
        <w:rPr>
          <w:rFonts w:asciiTheme="minorHAnsi" w:hAnsiTheme="minorHAnsi" w:cstheme="minorHAnsi" w:hint="eastAsia"/>
          <w:sz w:val="22"/>
          <w:szCs w:val="22"/>
        </w:rPr>
        <w:t>Cyclophosphamid</w:t>
      </w:r>
    </w:p>
    <w:p w14:paraId="56064CD7" w14:textId="2A5928C4" w:rsidR="00DE5460" w:rsidRDefault="00603C0C" w:rsidP="00DE5460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Positive Effekte von </w:t>
      </w:r>
      <w:r w:rsidRPr="00603C0C">
        <w:rPr>
          <w:rFonts w:asciiTheme="minorHAnsi" w:hAnsiTheme="minorHAnsi" w:cstheme="minorHAnsi" w:hint="eastAsia"/>
          <w:sz w:val="22"/>
          <w:szCs w:val="22"/>
        </w:rPr>
        <w:t>Cyclophosphamid</w:t>
      </w:r>
      <w:r>
        <w:rPr>
          <w:rFonts w:asciiTheme="minorHAnsi" w:hAnsiTheme="minorHAnsi" w:cstheme="minorHAnsi"/>
          <w:sz w:val="22"/>
          <w:szCs w:val="22"/>
        </w:rPr>
        <w:t xml:space="preserve"> wurden in mehreren kleinen Fallstudien nachgewiesen</w:t>
      </w:r>
      <w:r w:rsidRPr="00603C0C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5F510024" w14:textId="1093E2E0" w:rsidR="00603C0C" w:rsidRPr="00451F91" w:rsidRDefault="00603C0C" w:rsidP="00DE5460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Die Datenlage ist aber noch zu gering für eine abschließende Beurteilung</w:t>
      </w:r>
      <w:r w:rsidRPr="00603C0C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3CCFB850" w14:textId="249393FE" w:rsidR="00772017" w:rsidRDefault="005A0753" w:rsidP="00DE5460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Plasmapherese</w:t>
      </w:r>
      <w:r w:rsidR="00DE5460">
        <w:rPr>
          <w:rFonts w:asciiTheme="minorHAnsi" w:hAnsiTheme="minorHAnsi" w:cstheme="minorHAnsi"/>
          <w:sz w:val="22"/>
          <w:szCs w:val="22"/>
        </w:rPr>
        <w:t xml:space="preserve"> [1]</w:t>
      </w:r>
    </w:p>
    <w:p w14:paraId="056CDFA5" w14:textId="1432A280" w:rsidR="00772017" w:rsidRDefault="00DE5460" w:rsidP="00DE5460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Momentane Datenlage lässt keine abschließende Beurteilung des therapeutischen Potentials zu</w:t>
      </w:r>
      <w:r w:rsidR="007A34ED" w:rsidRPr="007A34ED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5356986E" w14:textId="790A7B48" w:rsidR="00DE5460" w:rsidRDefault="00DE5460" w:rsidP="00DE5460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Zu wenig Patienten untersucht</w:t>
      </w:r>
    </w:p>
    <w:p w14:paraId="22286282" w14:textId="5457FEAA" w:rsidR="00DE5460" w:rsidRDefault="00DE5460" w:rsidP="00DE5460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Meist Patienten mit Kombinationstherapien</w:t>
      </w:r>
    </w:p>
    <w:p w14:paraId="4D45D1F5" w14:textId="1E0D0734" w:rsidR="00DE5460" w:rsidRDefault="00DE5460" w:rsidP="00DE5460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Kleine retrospektive Studie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Furubacke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zeigte keinen Unterschied bei der </w:t>
      </w:r>
      <w:r w:rsidR="008F0A53">
        <w:rPr>
          <w:rFonts w:asciiTheme="minorHAnsi" w:hAnsiTheme="minorHAnsi" w:cstheme="minorHAnsi"/>
          <w:sz w:val="22"/>
          <w:szCs w:val="22"/>
        </w:rPr>
        <w:t>Letalität</w:t>
      </w:r>
    </w:p>
    <w:p w14:paraId="28C5A5F9" w14:textId="61579A6D" w:rsidR="00603C0C" w:rsidRDefault="00603C0C" w:rsidP="00603C0C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Therapie der Folgeschäden von SJS</w:t>
      </w:r>
    </w:p>
    <w:p w14:paraId="4865081E" w14:textId="1CD81041" w:rsidR="00603C0C" w:rsidRDefault="007A34ED" w:rsidP="00603C0C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Interdisziplinäre Nachsorge sinnvoll</w:t>
      </w:r>
      <w:r w:rsidRPr="007A34ED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38FD732E" w14:textId="77777777" w:rsidR="00EF34AB" w:rsidRDefault="00EF34AB" w:rsidP="00603C0C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Okuläre Komplikationen</w:t>
      </w:r>
    </w:p>
    <w:p w14:paraId="27F454DF" w14:textId="7A7015B3" w:rsidR="007A34ED" w:rsidRDefault="007A34ED" w:rsidP="00EF34AB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Frühzeitige (innerhalb der ersten Woche) augenärztliche Betreuung verbessert die visuellen Folgen</w:t>
      </w:r>
      <w:r w:rsidRPr="007A34ED">
        <w:rPr>
          <w:rFonts w:asciiTheme="minorHAnsi" w:hAnsiTheme="minorHAnsi" w:cstheme="minorHAnsi" w:hint="eastAsia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signifikant </w:t>
      </w:r>
      <w:r w:rsidRPr="007A34ED">
        <w:rPr>
          <w:rFonts w:asciiTheme="minorHAnsi" w:hAnsiTheme="minorHAnsi" w:cstheme="minorHAnsi" w:hint="eastAsia"/>
          <w:sz w:val="22"/>
          <w:szCs w:val="22"/>
        </w:rPr>
        <w:t>[2]</w:t>
      </w:r>
    </w:p>
    <w:p w14:paraId="3A2F7BA9" w14:textId="6D77EF89" w:rsidR="007A34ED" w:rsidRDefault="00EF34AB" w:rsidP="00EF34AB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Okuläre Komplikationen mit inflammatorischem Hintergrund müssen mit ophthalmischen Steroiden behandelt werden um eine Progression zu vermeiden</w:t>
      </w:r>
      <w:r w:rsidRPr="00EF34AB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2D2D5ECB" w14:textId="4DF80DA4" w:rsidR="00EF34AB" w:rsidRDefault="00EF34AB" w:rsidP="00EF34AB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IVIG zeigte keinen Effekt auf </w:t>
      </w:r>
      <w:r w:rsidR="00CE2279">
        <w:rPr>
          <w:rFonts w:asciiTheme="minorHAnsi" w:hAnsiTheme="minorHAnsi" w:cstheme="minorHAnsi"/>
          <w:sz w:val="22"/>
          <w:szCs w:val="22"/>
        </w:rPr>
        <w:t>o</w:t>
      </w:r>
      <w:r>
        <w:rPr>
          <w:rFonts w:asciiTheme="minorHAnsi" w:hAnsiTheme="minorHAnsi" w:cstheme="minorHAnsi"/>
          <w:sz w:val="22"/>
          <w:szCs w:val="22"/>
        </w:rPr>
        <w:t>kuläre Komplikationen</w:t>
      </w:r>
      <w:r w:rsidRPr="00EF34AB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3210F92A" w14:textId="6E388EFD" w:rsidR="00EF34AB" w:rsidRDefault="00EF34AB" w:rsidP="00EF34AB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Laut Yip et al. führt die antibiotische Therapie zu einer Verzögerung der okulären Komplikationen</w:t>
      </w:r>
    </w:p>
    <w:p w14:paraId="0AD2739A" w14:textId="3992969B" w:rsidR="00EF34AB" w:rsidRDefault="00C83796" w:rsidP="00EF34AB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Stenosen im Hypopharynx in Kombination mit Dysphagie und </w:t>
      </w:r>
      <w:proofErr w:type="spellStart"/>
      <w:r>
        <w:rPr>
          <w:rFonts w:asciiTheme="minorHAnsi" w:hAnsiTheme="minorHAnsi" w:cstheme="minorHAnsi"/>
          <w:sz w:val="22"/>
          <w:szCs w:val="22"/>
        </w:rPr>
        <w:t>Ösophagusstriktur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sind schwierig zu behandelnde Langzeitkomplikationen (Therapie: Laryngektomie)</w:t>
      </w:r>
      <w:r w:rsidRPr="00C83796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793D4392" w14:textId="77777777" w:rsidR="008F0A53" w:rsidRDefault="008F0A53" w:rsidP="008F0A53">
      <w:pPr>
        <w:rPr>
          <w:rFonts w:asciiTheme="minorHAnsi" w:hAnsiTheme="minorHAnsi" w:cstheme="minorHAnsi"/>
          <w:sz w:val="22"/>
          <w:szCs w:val="22"/>
        </w:rPr>
      </w:pPr>
    </w:p>
    <w:p w14:paraId="0E2B5A98" w14:textId="77777777" w:rsidR="008F0A53" w:rsidRDefault="008F0A53" w:rsidP="008F0A53">
      <w:pPr>
        <w:rPr>
          <w:rFonts w:asciiTheme="minorHAnsi" w:hAnsiTheme="minorHAnsi" w:cstheme="minorHAnsi"/>
          <w:sz w:val="22"/>
          <w:szCs w:val="22"/>
        </w:rPr>
      </w:pPr>
    </w:p>
    <w:p w14:paraId="47A898AB" w14:textId="303F2F9E" w:rsidR="008F0A53" w:rsidRDefault="008F0A53" w:rsidP="008F0A5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Prognose</w:t>
      </w:r>
    </w:p>
    <w:p w14:paraId="0312954C" w14:textId="77777777" w:rsidR="008F0A53" w:rsidRDefault="008F0A53" w:rsidP="008F0A53">
      <w:pPr>
        <w:rPr>
          <w:rFonts w:asciiTheme="minorHAnsi" w:hAnsiTheme="minorHAnsi" w:cstheme="minorHAnsi"/>
          <w:sz w:val="22"/>
          <w:szCs w:val="22"/>
        </w:rPr>
      </w:pPr>
    </w:p>
    <w:p w14:paraId="5A86C589" w14:textId="7E68A0A5" w:rsidR="008F0A53" w:rsidRDefault="008F0A53" w:rsidP="008F0A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Durchschnittliche Letalität</w:t>
      </w:r>
      <w:r w:rsidRPr="008F0A53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068A4DC7" w14:textId="4B713AAB" w:rsidR="008F0A53" w:rsidRDefault="008F0A53" w:rsidP="008F0A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SJS: 1-5%</w:t>
      </w:r>
    </w:p>
    <w:p w14:paraId="73B3A667" w14:textId="3236A38A" w:rsidR="008F0A53" w:rsidRDefault="008F0A53" w:rsidP="008F0A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TEN: 25-35%</w:t>
      </w:r>
    </w:p>
    <w:p w14:paraId="6FCDBCF8" w14:textId="64E1028E" w:rsidR="008F0A53" w:rsidRDefault="008F0A53" w:rsidP="008F0A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Höhere Letalität bei älteren Patienten und Patienten mit groß</w:t>
      </w:r>
      <w:r w:rsidR="00031F66">
        <w:rPr>
          <w:rFonts w:asciiTheme="minorHAnsi" w:hAnsiTheme="minorHAnsi" w:cstheme="minorHAnsi"/>
          <w:sz w:val="22"/>
          <w:szCs w:val="22"/>
        </w:rPr>
        <w:t>flächiger Hautablösung</w:t>
      </w:r>
      <w:r w:rsidR="00031F66" w:rsidRPr="00031F66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5718CF85" w14:textId="535E7B5D" w:rsidR="00031F66" w:rsidRDefault="00031F66" w:rsidP="00031F66">
      <w:pPr>
        <w:pStyle w:val="Listenabsatz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031F66">
        <w:rPr>
          <w:rFonts w:asciiTheme="minorHAnsi" w:hAnsiTheme="minorHAnsi" w:cstheme="minorHAnsi" w:hint="eastAsia"/>
          <w:sz w:val="22"/>
          <w:szCs w:val="22"/>
        </w:rPr>
        <w:t>SCORTEN-Skala (</w:t>
      </w:r>
      <w:proofErr w:type="spellStart"/>
      <w:r w:rsidRPr="00031F66">
        <w:rPr>
          <w:rFonts w:asciiTheme="minorHAnsi" w:hAnsiTheme="minorHAnsi" w:cstheme="minorHAnsi" w:hint="eastAsia"/>
          <w:sz w:val="22"/>
          <w:szCs w:val="22"/>
        </w:rPr>
        <w:t>severity-of-illness</w:t>
      </w:r>
      <w:proofErr w:type="spellEnd"/>
      <w:r w:rsidRPr="00031F66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031F66">
        <w:rPr>
          <w:rFonts w:asciiTheme="minorHAnsi" w:hAnsiTheme="minorHAnsi" w:cstheme="minorHAnsi" w:hint="eastAsia"/>
          <w:sz w:val="22"/>
          <w:szCs w:val="22"/>
        </w:rPr>
        <w:t>scale</w:t>
      </w:r>
      <w:proofErr w:type="spellEnd"/>
      <w:r w:rsidRPr="00031F66">
        <w:rPr>
          <w:rFonts w:asciiTheme="minorHAnsi" w:hAnsiTheme="minorHAnsi" w:cstheme="minorHAnsi" w:hint="eastAsia"/>
          <w:sz w:val="22"/>
          <w:szCs w:val="22"/>
        </w:rPr>
        <w:t>) dient dem Bestimmen einer Prognose [2]</w:t>
      </w:r>
    </w:p>
    <w:p w14:paraId="5639DAAD" w14:textId="1919FACE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F2C659B" wp14:editId="178DE455">
            <wp:simplePos x="0" y="0"/>
            <wp:positionH relativeFrom="column">
              <wp:posOffset>716280</wp:posOffset>
            </wp:positionH>
            <wp:positionV relativeFrom="paragraph">
              <wp:posOffset>38735</wp:posOffset>
            </wp:positionV>
            <wp:extent cx="3252470" cy="2410691"/>
            <wp:effectExtent l="0" t="0" r="5080" b="889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8734" t="32815" r="38102" b="15923"/>
                    <a:stretch/>
                  </pic:blipFill>
                  <pic:spPr bwMode="auto">
                    <a:xfrm>
                      <a:off x="0" y="0"/>
                      <a:ext cx="3252470" cy="2410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652FA" w14:textId="66DA21ED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59546A85" w14:textId="16875FF6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62792C91" w14:textId="5DAFAC76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37781963" w14:textId="1572C1BC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6E7F09CF" w14:textId="5C15B0C4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41BD2B4F" w14:textId="11335EC0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7AC6B88C" w14:textId="14B7813D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5EE5B0D0" w14:textId="615F7507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26196F8D" w14:textId="38D93E2D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013328E8" w14:textId="22B4F69E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1365D6EE" w14:textId="44F32B09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66933274" w14:textId="38038C45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7B28FDC4" w14:textId="5B579937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7D1F691D" w14:textId="01636959" w:rsidR="00B0292A" w:rsidRPr="00D428EE" w:rsidRDefault="00D428EE" w:rsidP="00B0292A">
      <w:pPr>
        <w:pStyle w:val="Listenabsatz"/>
        <w:ind w:left="1080"/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Fonts w:asciiTheme="minorHAnsi" w:hAnsiTheme="minorHAnsi" w:cstheme="minorHAnsi"/>
          <w:color w:val="FF0000"/>
          <w:sz w:val="22"/>
          <w:szCs w:val="22"/>
        </w:rPr>
        <w:t>Fast nicht lesbar</w:t>
      </w:r>
    </w:p>
    <w:p w14:paraId="39D2E351" w14:textId="37888AF5" w:rsidR="00031F66" w:rsidRDefault="00031F66" w:rsidP="008F0A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Laut Yun et al. könnte die Laktatdehydrogenase ebenfalls ein hilfreicher Parameter für die Evaluation der Schwere des SJS/TEN sein</w:t>
      </w:r>
      <w:r w:rsidRPr="00031F66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0C479E8A" w14:textId="5DB9C01E" w:rsidR="00031F66" w:rsidRDefault="00031F66" w:rsidP="008F0A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Mehr als 50% der TEN-Patienten haben Langzeitkomplikationen</w:t>
      </w:r>
      <w:r w:rsidR="005A0753">
        <w:rPr>
          <w:rFonts w:asciiTheme="minorHAnsi" w:hAnsiTheme="minorHAnsi" w:cstheme="minorHAnsi"/>
          <w:sz w:val="22"/>
          <w:szCs w:val="22"/>
        </w:rPr>
        <w:t xml:space="preserve"> [2</w:t>
      </w:r>
      <w:r w:rsidR="007E5CCD">
        <w:rPr>
          <w:rFonts w:asciiTheme="minorHAnsi" w:hAnsiTheme="minorHAnsi" w:cstheme="minorHAnsi"/>
          <w:sz w:val="22"/>
          <w:szCs w:val="22"/>
        </w:rPr>
        <w:t>,56</w:t>
      </w:r>
      <w:r w:rsidR="005A0753">
        <w:rPr>
          <w:rFonts w:asciiTheme="minorHAnsi" w:hAnsiTheme="minorHAnsi" w:cstheme="minorHAnsi"/>
          <w:sz w:val="22"/>
          <w:szCs w:val="22"/>
        </w:rPr>
        <w:t>]</w:t>
      </w:r>
    </w:p>
    <w:p w14:paraId="1D63DEA0" w14:textId="36A1D0F6" w:rsidR="005A0753" w:rsidRPr="005A0753" w:rsidRDefault="00031F66" w:rsidP="005A0753">
      <w:pPr>
        <w:pStyle w:val="Listenabsatz"/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5A0753">
        <w:rPr>
          <w:rFonts w:asciiTheme="minorHAnsi" w:hAnsiTheme="minorHAnsi" w:cstheme="minorHAnsi"/>
          <w:sz w:val="22"/>
          <w:szCs w:val="22"/>
        </w:rPr>
        <w:t xml:space="preserve">Symblepharon, </w:t>
      </w:r>
      <w:proofErr w:type="spellStart"/>
      <w:r w:rsidRPr="005A0753">
        <w:rPr>
          <w:rFonts w:asciiTheme="minorHAnsi" w:hAnsiTheme="minorHAnsi" w:cstheme="minorHAnsi"/>
          <w:sz w:val="22"/>
          <w:szCs w:val="22"/>
        </w:rPr>
        <w:t>konjunktivale</w:t>
      </w:r>
      <w:proofErr w:type="spellEnd"/>
      <w:r w:rsidRPr="005A0753">
        <w:rPr>
          <w:rFonts w:asciiTheme="minorHAnsi" w:hAnsiTheme="minorHAnsi" w:cstheme="minorHAnsi"/>
          <w:sz w:val="22"/>
          <w:szCs w:val="22"/>
        </w:rPr>
        <w:t xml:space="preserve"> Synechien, </w:t>
      </w:r>
      <w:r w:rsidR="005A0753" w:rsidRPr="005A0753">
        <w:rPr>
          <w:rFonts w:asciiTheme="minorHAnsi" w:hAnsiTheme="minorHAnsi" w:cstheme="minorHAnsi" w:hint="eastAsia"/>
          <w:sz w:val="22"/>
          <w:szCs w:val="22"/>
        </w:rPr>
        <w:t>Entropium</w:t>
      </w:r>
      <w:r w:rsidR="005A0753">
        <w:rPr>
          <w:rFonts w:asciiTheme="minorHAnsi" w:hAnsiTheme="minorHAnsi" w:cstheme="minorHAnsi"/>
          <w:sz w:val="22"/>
          <w:szCs w:val="22"/>
        </w:rPr>
        <w:t>, eingewachsene Wimpern, Hautvernarbung, Pigmentflecken, eruptive melanozytäre Nävi, persistierende Erosionen der Schleimhäute, Phimose, vaginale Synechien, Nageldystrophie, diffuser Haarausfall</w:t>
      </w:r>
    </w:p>
    <w:p w14:paraId="079D1396" w14:textId="589C8AAC" w:rsidR="00031F66" w:rsidRDefault="00031F66" w:rsidP="00A509DD">
      <w:pPr>
        <w:rPr>
          <w:rFonts w:asciiTheme="minorHAnsi" w:hAnsiTheme="minorHAnsi" w:cstheme="minorHAnsi"/>
          <w:sz w:val="22"/>
          <w:szCs w:val="22"/>
        </w:rPr>
      </w:pPr>
    </w:p>
    <w:p w14:paraId="0440663F" w14:textId="2B0D1001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3775CA4B" w14:textId="4224DE14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1B688B19" w14:textId="14ACEBCB" w:rsidR="00B0292A" w:rsidRDefault="00B0292A" w:rsidP="00A509DD">
      <w:pPr>
        <w:rPr>
          <w:rFonts w:asciiTheme="minorHAnsi" w:hAnsiTheme="minorHAnsi" w:cstheme="minorHAnsi"/>
          <w:sz w:val="22"/>
          <w:szCs w:val="22"/>
        </w:rPr>
      </w:pPr>
    </w:p>
    <w:p w14:paraId="3DF7B13E" w14:textId="430B997D" w:rsidR="00A509DD" w:rsidRDefault="00CD5507" w:rsidP="00A509D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Ibuprofen</w:t>
      </w:r>
    </w:p>
    <w:p w14:paraId="2F0C1D5D" w14:textId="77777777" w:rsidR="00886D63" w:rsidRDefault="00886D63" w:rsidP="00A509DD">
      <w:pPr>
        <w:rPr>
          <w:rFonts w:asciiTheme="minorHAnsi" w:hAnsiTheme="minorHAnsi" w:cstheme="minorHAnsi"/>
          <w:sz w:val="22"/>
          <w:szCs w:val="22"/>
        </w:rPr>
      </w:pPr>
    </w:p>
    <w:p w14:paraId="7316D777" w14:textId="0E799CB2" w:rsidR="00A509DD" w:rsidRDefault="00A509DD" w:rsidP="00A509DD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</w:t>
      </w:r>
      <w:r w:rsidR="00F91C73">
        <w:rPr>
          <w:rFonts w:asciiTheme="minorHAnsi" w:hAnsiTheme="minorHAnsi" w:cstheme="minorHAnsi"/>
          <w:sz w:val="22"/>
          <w:szCs w:val="22"/>
        </w:rPr>
        <w:t>über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5337BC">
        <w:rPr>
          <w:rFonts w:asciiTheme="minorHAnsi" w:hAnsiTheme="minorHAnsi" w:cstheme="minorHAnsi"/>
          <w:sz w:val="22"/>
          <w:szCs w:val="22"/>
        </w:rPr>
        <w:t xml:space="preserve">zwei </w:t>
      </w:r>
      <w:r>
        <w:rPr>
          <w:rFonts w:asciiTheme="minorHAnsi" w:hAnsiTheme="minorHAnsi" w:cstheme="minorHAnsi"/>
          <w:sz w:val="22"/>
          <w:szCs w:val="22"/>
        </w:rPr>
        <w:t>2 Jahr</w:t>
      </w:r>
      <w:r w:rsidR="005337BC">
        <w:rPr>
          <w:rFonts w:asciiTheme="minorHAnsi" w:hAnsiTheme="minorHAnsi" w:cstheme="minorHAnsi"/>
          <w:sz w:val="22"/>
          <w:szCs w:val="22"/>
        </w:rPr>
        <w:t>e</w:t>
      </w:r>
      <w:r>
        <w:rPr>
          <w:rFonts w:asciiTheme="minorHAnsi" w:hAnsiTheme="minorHAnsi" w:cstheme="minorHAnsi"/>
          <w:sz w:val="22"/>
          <w:szCs w:val="22"/>
        </w:rPr>
        <w:t xml:space="preserve"> und 8 Monate alte Mädchen mit SJS durch Paracetamol und </w:t>
      </w:r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F91C73">
        <w:rPr>
          <w:rFonts w:asciiTheme="minorHAnsi" w:hAnsiTheme="minorHAnsi" w:cstheme="minorHAnsi"/>
          <w:sz w:val="22"/>
          <w:szCs w:val="22"/>
        </w:rPr>
        <w:t>von</w:t>
      </w:r>
      <w:r>
        <w:rPr>
          <w:rFonts w:asciiTheme="minorHAnsi" w:hAnsiTheme="minorHAnsi" w:cstheme="minorHAnsi"/>
          <w:sz w:val="22"/>
          <w:szCs w:val="22"/>
        </w:rPr>
        <w:t xml:space="preserve"> Abreu et al. [22]</w:t>
      </w:r>
    </w:p>
    <w:p w14:paraId="5C24F39A" w14:textId="7BCA8360" w:rsidR="00F91C73" w:rsidRDefault="00F91C73" w:rsidP="00A509DD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 Kind mit SJS und Lebererkrankung durch </w:t>
      </w:r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 xml:space="preserve">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Gui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[24]</w:t>
      </w:r>
    </w:p>
    <w:p w14:paraId="08B6D717" w14:textId="0BCF14E3" w:rsidR="00A65257" w:rsidRDefault="00A65257" w:rsidP="00A509DD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Fallbericht über einen 22-jährigen Mann mit SJS und TEN durch drei 400g</w:t>
      </w:r>
      <w:r w:rsidR="008808F1">
        <w:rPr>
          <w:rFonts w:asciiTheme="minorHAnsi" w:hAnsiTheme="minorHAnsi" w:cstheme="minorHAnsi"/>
          <w:sz w:val="22"/>
          <w:szCs w:val="22"/>
        </w:rPr>
        <w:t>-</w:t>
      </w:r>
      <w:r>
        <w:rPr>
          <w:rFonts w:asciiTheme="minorHAnsi" w:hAnsiTheme="minorHAnsi" w:cstheme="minorHAnsi"/>
          <w:sz w:val="22"/>
          <w:szCs w:val="22"/>
        </w:rPr>
        <w:t xml:space="preserve">Dosen </w:t>
      </w:r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 xml:space="preserve"> in einem 8 Stunden-Intervall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Angadi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</w:t>
      </w:r>
      <w:r w:rsidR="000E415C">
        <w:rPr>
          <w:rFonts w:asciiTheme="minorHAnsi" w:hAnsiTheme="minorHAnsi" w:cstheme="minorHAnsi"/>
          <w:sz w:val="22"/>
          <w:szCs w:val="22"/>
        </w:rPr>
        <w:t>[25]</w:t>
      </w:r>
    </w:p>
    <w:p w14:paraId="4BF9BF89" w14:textId="7D9CDEFF" w:rsidR="00216554" w:rsidRDefault="00216554" w:rsidP="0021655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Krankheitsverlauf: großflächige Maculae, ausgedehntes </w:t>
      </w:r>
      <w:r w:rsidR="008808F1">
        <w:rPr>
          <w:rFonts w:asciiTheme="minorHAnsi" w:hAnsiTheme="minorHAnsi" w:cstheme="minorHAnsi"/>
          <w:sz w:val="22"/>
          <w:szCs w:val="22"/>
        </w:rPr>
        <w:t>Erythem</w:t>
      </w:r>
      <w:r>
        <w:rPr>
          <w:rFonts w:asciiTheme="minorHAnsi" w:hAnsiTheme="minorHAnsi" w:cstheme="minorHAnsi"/>
          <w:sz w:val="22"/>
          <w:szCs w:val="22"/>
        </w:rPr>
        <w:t xml:space="preserve">, Nekrosen, </w:t>
      </w:r>
      <w:proofErr w:type="spellStart"/>
      <w:r>
        <w:rPr>
          <w:rFonts w:asciiTheme="minorHAnsi" w:hAnsiTheme="minorHAnsi" w:cstheme="minorHAnsi"/>
          <w:sz w:val="22"/>
          <w:szCs w:val="22"/>
        </w:rPr>
        <w:t>exfoliative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bullöse Hautablösungen, muköse Membranen mit positivem </w:t>
      </w:r>
      <w:proofErr w:type="spellStart"/>
      <w:r>
        <w:rPr>
          <w:rFonts w:asciiTheme="minorHAnsi" w:hAnsiTheme="minorHAnsi" w:cstheme="minorHAnsi"/>
          <w:sz w:val="22"/>
          <w:szCs w:val="22"/>
        </w:rPr>
        <w:t>Nikolsky</w:t>
      </w:r>
      <w:proofErr w:type="spellEnd"/>
      <w:r>
        <w:rPr>
          <w:rFonts w:asciiTheme="minorHAnsi" w:hAnsiTheme="minorHAnsi" w:cstheme="minorHAnsi"/>
          <w:sz w:val="22"/>
          <w:szCs w:val="22"/>
        </w:rPr>
        <w:t>-Phänomen</w:t>
      </w:r>
    </w:p>
    <w:p w14:paraId="3B5E70FD" w14:textId="58EEE9DC" w:rsidR="00216554" w:rsidRDefault="00216554" w:rsidP="0021655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Mehr als 50% der Körperoberfläche löste sich ab</w:t>
      </w:r>
    </w:p>
    <w:p w14:paraId="2DCD7653" w14:textId="1FE254CA" w:rsidR="006E18EE" w:rsidRDefault="006E18EE" w:rsidP="00A509DD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Studie von Neumann et al. untersuchte bei einer </w:t>
      </w:r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 xml:space="preserve">-induzierten SJS-Patientin die Korrelation zwischen den klinischen Symptomen, dem </w:t>
      </w:r>
      <w:proofErr w:type="spellStart"/>
      <w:r>
        <w:rPr>
          <w:rFonts w:asciiTheme="minorHAnsi" w:hAnsiTheme="minorHAnsi" w:cstheme="minorHAnsi"/>
          <w:sz w:val="22"/>
          <w:szCs w:val="22"/>
        </w:rPr>
        <w:t>Lymphozytentoxizitätstest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</w:t>
      </w:r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 xml:space="preserve"> und der </w:t>
      </w:r>
      <w:proofErr w:type="spellStart"/>
      <w:r>
        <w:rPr>
          <w:rFonts w:asciiTheme="minorHAnsi" w:hAnsiTheme="minorHAnsi" w:cstheme="minorHAnsi"/>
          <w:sz w:val="22"/>
          <w:szCs w:val="22"/>
        </w:rPr>
        <w:t>Zytokinsekretion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des Patientenserums</w:t>
      </w:r>
      <w:r w:rsidR="0046168D">
        <w:rPr>
          <w:rFonts w:asciiTheme="minorHAnsi" w:hAnsiTheme="minorHAnsi" w:cstheme="minorHAnsi"/>
          <w:sz w:val="22"/>
          <w:szCs w:val="22"/>
        </w:rPr>
        <w:t xml:space="preserve"> [26]</w:t>
      </w:r>
    </w:p>
    <w:p w14:paraId="54FAACE4" w14:textId="5530D1D7" w:rsidR="006E18EE" w:rsidRDefault="006E18EE" w:rsidP="006E18EE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Proinflammatorische Zytokine waren signifikant </w:t>
      </w:r>
      <w:r w:rsidR="008808F1">
        <w:rPr>
          <w:rFonts w:asciiTheme="minorHAnsi" w:hAnsiTheme="minorHAnsi" w:cstheme="minorHAnsi"/>
          <w:sz w:val="22"/>
          <w:szCs w:val="22"/>
        </w:rPr>
        <w:t>höher</w:t>
      </w:r>
      <w:r>
        <w:rPr>
          <w:rFonts w:asciiTheme="minorHAnsi" w:hAnsiTheme="minorHAnsi" w:cstheme="minorHAnsi"/>
          <w:sz w:val="22"/>
          <w:szCs w:val="22"/>
        </w:rPr>
        <w:t xml:space="preserve"> im Patientenserum </w:t>
      </w:r>
      <w:r w:rsidR="008808F1">
        <w:rPr>
          <w:rFonts w:asciiTheme="minorHAnsi" w:hAnsiTheme="minorHAnsi" w:cstheme="minorHAnsi"/>
          <w:sz w:val="22"/>
          <w:szCs w:val="22"/>
        </w:rPr>
        <w:t xml:space="preserve">konzentriert </w:t>
      </w:r>
      <w:r>
        <w:rPr>
          <w:rFonts w:asciiTheme="minorHAnsi" w:hAnsiTheme="minorHAnsi" w:cstheme="minorHAnsi"/>
          <w:sz w:val="22"/>
          <w:szCs w:val="22"/>
        </w:rPr>
        <w:t>als bei der Kontrollgruppe</w:t>
      </w:r>
    </w:p>
    <w:p w14:paraId="6BEB44DD" w14:textId="394CF206" w:rsidR="00A509DD" w:rsidRPr="0046168D" w:rsidRDefault="0046168D" w:rsidP="00A509DD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46168D">
        <w:rPr>
          <w:rFonts w:asciiTheme="minorHAnsi" w:hAnsiTheme="minorHAnsi" w:cstheme="minorHAnsi"/>
          <w:sz w:val="22"/>
          <w:szCs w:val="22"/>
        </w:rPr>
        <w:t>Ähnlich hohe TNF-α-</w:t>
      </w:r>
      <w:r>
        <w:rPr>
          <w:rFonts w:asciiTheme="minorHAnsi" w:hAnsiTheme="minorHAnsi" w:cstheme="minorHAnsi"/>
        </w:rPr>
        <w:t>Konzentration wie bei TEN-Patienten</w:t>
      </w:r>
    </w:p>
    <w:p w14:paraId="57EDA8D2" w14:textId="75FFDB13" w:rsidR="0046168D" w:rsidRPr="0046168D" w:rsidRDefault="0046168D" w:rsidP="00A509DD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</w:rPr>
        <w:t xml:space="preserve">Patientin hat Symptome einer </w:t>
      </w:r>
      <w:proofErr w:type="spellStart"/>
      <w:r>
        <w:rPr>
          <w:rFonts w:asciiTheme="minorHAnsi" w:hAnsiTheme="minorHAnsi" w:cstheme="minorHAnsi"/>
        </w:rPr>
        <w:t>Abacavir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Hypersensivitätsreaktion</w:t>
      </w:r>
      <w:proofErr w:type="spellEnd"/>
    </w:p>
    <w:p w14:paraId="45A97D3D" w14:textId="0CEEBD59" w:rsidR="0046168D" w:rsidRDefault="0046168D" w:rsidP="0046168D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46168D">
        <w:rPr>
          <w:rFonts w:asciiTheme="minorHAnsi" w:hAnsiTheme="minorHAnsi" w:cstheme="minorHAnsi" w:hint="eastAsia"/>
          <w:sz w:val="22"/>
          <w:szCs w:val="22"/>
        </w:rPr>
        <w:t xml:space="preserve">Ähnlich hohe </w:t>
      </w:r>
      <w:r>
        <w:rPr>
          <w:rFonts w:asciiTheme="minorHAnsi" w:hAnsiTheme="minorHAnsi" w:cstheme="minorHAnsi"/>
          <w:sz w:val="22"/>
          <w:szCs w:val="22"/>
        </w:rPr>
        <w:t xml:space="preserve">Fas-, </w:t>
      </w:r>
      <w:proofErr w:type="spellStart"/>
      <w:r>
        <w:rPr>
          <w:rFonts w:asciiTheme="minorHAnsi" w:hAnsiTheme="minorHAnsi" w:cstheme="minorHAnsi"/>
          <w:sz w:val="22"/>
          <w:szCs w:val="22"/>
        </w:rPr>
        <w:t>Caspase</w:t>
      </w:r>
      <w:proofErr w:type="spellEnd"/>
      <w:r>
        <w:rPr>
          <w:rFonts w:asciiTheme="minorHAnsi" w:hAnsiTheme="minorHAnsi" w:cstheme="minorHAnsi"/>
          <w:sz w:val="22"/>
          <w:szCs w:val="22"/>
        </w:rPr>
        <w:t>- und M30-Antigen</w:t>
      </w:r>
      <w:r w:rsidRPr="0046168D">
        <w:rPr>
          <w:rFonts w:asciiTheme="minorHAnsi" w:hAnsiTheme="minorHAnsi" w:cstheme="minorHAnsi" w:hint="eastAsia"/>
          <w:sz w:val="22"/>
          <w:szCs w:val="22"/>
        </w:rPr>
        <w:t>-Konzentration wie bei TEN-Patienten</w:t>
      </w:r>
    </w:p>
    <w:p w14:paraId="3DE2C384" w14:textId="39F57966" w:rsidR="003D6059" w:rsidRDefault="003D6059" w:rsidP="003D6059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Studie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Suwarsa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[27]</w:t>
      </w:r>
    </w:p>
    <w:p w14:paraId="51941E95" w14:textId="382763AF" w:rsidR="003D6059" w:rsidRDefault="003D6059" w:rsidP="003D6059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39 SJS-Fälle, 7 SJS-TEN-Fälle und 11 TEN-Fälle wurden untersucht</w:t>
      </w:r>
    </w:p>
    <w:p w14:paraId="5A280551" w14:textId="08C9B058" w:rsidR="003D6059" w:rsidRDefault="003D6059" w:rsidP="003D6059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Paracetamol-Anteil: 16,56%</w:t>
      </w:r>
    </w:p>
    <w:p w14:paraId="3C7EC56F" w14:textId="2A4B9353" w:rsidR="003D6059" w:rsidRDefault="00CD5507" w:rsidP="003D6059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Ibuprofen</w:t>
      </w:r>
      <w:r w:rsidR="003D6059">
        <w:rPr>
          <w:rFonts w:asciiTheme="minorHAnsi" w:hAnsiTheme="minorHAnsi" w:cstheme="minorHAnsi"/>
          <w:sz w:val="22"/>
          <w:szCs w:val="22"/>
        </w:rPr>
        <w:t>-Anteil: 4,46%</w:t>
      </w:r>
    </w:p>
    <w:p w14:paraId="73FF442A" w14:textId="4E6E782C" w:rsidR="003D6059" w:rsidRDefault="00C67B4A" w:rsidP="00C67B4A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Studie von Bang et al. über 3 Jahre an einem Krankenhaus in Indien mit 29 Fällen [28]</w:t>
      </w:r>
    </w:p>
    <w:p w14:paraId="3D431E5E" w14:textId="5F5591A1" w:rsidR="00C67B4A" w:rsidRDefault="00CD5507" w:rsidP="00C67B4A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Ibuprofen</w:t>
      </w:r>
      <w:r w:rsidR="00C67B4A">
        <w:rPr>
          <w:rFonts w:asciiTheme="minorHAnsi" w:hAnsiTheme="minorHAnsi" w:cstheme="minorHAnsi"/>
          <w:sz w:val="22"/>
          <w:szCs w:val="22"/>
        </w:rPr>
        <w:t>-Anteil: 17,2%</w:t>
      </w:r>
    </w:p>
    <w:p w14:paraId="32E2037D" w14:textId="21119E79" w:rsidR="003E3C58" w:rsidRDefault="00DD5EC4" w:rsidP="003E3C58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Fall-Populationsstudie mit Daten vom Register für SJS/TEN-</w:t>
      </w:r>
      <w:r w:rsidR="00426D09">
        <w:rPr>
          <w:rFonts w:asciiTheme="minorHAnsi" w:hAnsiTheme="minorHAnsi" w:cstheme="minorHAnsi"/>
          <w:sz w:val="22"/>
          <w:szCs w:val="22"/>
        </w:rPr>
        <w:t>Fälle</w:t>
      </w:r>
      <w:r>
        <w:rPr>
          <w:rFonts w:asciiTheme="minorHAnsi" w:hAnsiTheme="minorHAnsi" w:cstheme="minorHAnsi"/>
          <w:sz w:val="22"/>
          <w:szCs w:val="22"/>
        </w:rPr>
        <w:t xml:space="preserve"> aus Madrid von 2005-2015</w:t>
      </w:r>
      <w:r w:rsidR="009D7272">
        <w:rPr>
          <w:rFonts w:asciiTheme="minorHAnsi" w:hAnsiTheme="minorHAnsi" w:cstheme="minorHAnsi"/>
          <w:sz w:val="22"/>
          <w:szCs w:val="22"/>
        </w:rPr>
        <w:t xml:space="preserve"> [29]</w:t>
      </w:r>
    </w:p>
    <w:p w14:paraId="5B0874E4" w14:textId="5F360525" w:rsidR="00DD5EC4" w:rsidRDefault="00DD5EC4" w:rsidP="00DD5EC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Inzidenzen wurden geschätzt mit Fällen, in denen die betroffenen Medikamente einen wahrscheinlichen oder sehr wahrscheinlichen kausalen Zusammenhang mit SJS/TEN hatten</w:t>
      </w:r>
    </w:p>
    <w:p w14:paraId="3670426B" w14:textId="2BA35EE3" w:rsidR="00DD5EC4" w:rsidRDefault="00DD5EC4" w:rsidP="00DD5EC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Ungefähre Inzidenz für </w:t>
      </w:r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 xml:space="preserve"> und Paracetamol: 1 Fall pro 1 000 000 neue Konsumenten</w:t>
      </w:r>
    </w:p>
    <w:p w14:paraId="2345399F" w14:textId="6CB62FF2" w:rsidR="009D7272" w:rsidRDefault="00426D09" w:rsidP="009D7272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 3,5 Jahre altes Mädchen mit SJS/TEN nach </w:t>
      </w:r>
      <w:proofErr w:type="spellStart"/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>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Pliskow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[30]</w:t>
      </w:r>
    </w:p>
    <w:p w14:paraId="2842A00D" w14:textId="33B3E65C" w:rsidR="00426D09" w:rsidRDefault="00FD60A6" w:rsidP="009D7272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 18 Jahre alte Frau mit SJS mit okulären Symptomen nach </w:t>
      </w:r>
      <w:proofErr w:type="spellStart"/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>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Santamaria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[31]</w:t>
      </w:r>
    </w:p>
    <w:p w14:paraId="08348291" w14:textId="6AAA8D05" w:rsidR="00FD60A6" w:rsidRDefault="00FD60A6" w:rsidP="009D7272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 7 Monate altes Mädchen mit TEN nach </w:t>
      </w:r>
      <w:proofErr w:type="spellStart"/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>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</w:t>
      </w:r>
      <w:r w:rsidR="006B478F">
        <w:rPr>
          <w:rFonts w:asciiTheme="minorHAnsi" w:hAnsiTheme="minorHAnsi" w:cstheme="minorHAnsi"/>
          <w:sz w:val="22"/>
          <w:szCs w:val="22"/>
        </w:rPr>
        <w:t>Kim et al. [32]</w:t>
      </w:r>
    </w:p>
    <w:p w14:paraId="2C8DAA62" w14:textId="52A2D39F" w:rsidR="006B478F" w:rsidRDefault="006B478F" w:rsidP="006B478F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3 Monate vor Beginn der Symptome hatte sie eine Dosis </w:t>
      </w:r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 xml:space="preserve"> (10 mg/kg) wegen unregelmäßigem Fieber bekommen</w:t>
      </w:r>
    </w:p>
    <w:p w14:paraId="30350D99" w14:textId="77777777" w:rsidR="006B478F" w:rsidRDefault="006B478F" w:rsidP="006B478F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Krankheitsverlauf: erythematöse Eruptionen die innerhalb von 8 Stunden in </w:t>
      </w:r>
      <w:proofErr w:type="spellStart"/>
      <w:r>
        <w:rPr>
          <w:rFonts w:asciiTheme="minorHAnsi" w:hAnsiTheme="minorHAnsi" w:cstheme="minorHAnsi"/>
          <w:sz w:val="22"/>
          <w:szCs w:val="22"/>
        </w:rPr>
        <w:t>Bullae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übergingen</w:t>
      </w:r>
    </w:p>
    <w:p w14:paraId="415612D8" w14:textId="3DE27BA5" w:rsidR="006B478F" w:rsidRDefault="006B478F" w:rsidP="006B478F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6B478F">
        <w:rPr>
          <w:rFonts w:asciiTheme="minorHAnsi" w:hAnsiTheme="minorHAnsi" w:cstheme="minorHAnsi"/>
          <w:sz w:val="22"/>
          <w:szCs w:val="22"/>
        </w:rPr>
        <w:t>Hautläsionen auf mehr als 30% der Körperoberfläche</w:t>
      </w:r>
    </w:p>
    <w:p w14:paraId="36CF9451" w14:textId="43DE4237" w:rsidR="00BF24FB" w:rsidRPr="006B478F" w:rsidRDefault="008808F1" w:rsidP="006B478F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8121345" wp14:editId="36CB5508">
            <wp:simplePos x="0" y="0"/>
            <wp:positionH relativeFrom="column">
              <wp:posOffset>932180</wp:posOffset>
            </wp:positionH>
            <wp:positionV relativeFrom="paragraph">
              <wp:posOffset>173355</wp:posOffset>
            </wp:positionV>
            <wp:extent cx="3604882" cy="4076700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1166" b="15281"/>
                    <a:stretch/>
                  </pic:blipFill>
                  <pic:spPr bwMode="auto">
                    <a:xfrm>
                      <a:off x="0" y="0"/>
                      <a:ext cx="3604882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172">
        <w:rPr>
          <w:rFonts w:asciiTheme="minorHAnsi" w:hAnsiTheme="minorHAnsi" w:cstheme="minorHAnsi"/>
          <w:sz w:val="22"/>
          <w:szCs w:val="22"/>
        </w:rPr>
        <w:t>Tabelle über weitere SJS/TEN-Fallreporte</w:t>
      </w:r>
    </w:p>
    <w:p w14:paraId="07154243" w14:textId="2EB4FF18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54406391" w14:textId="6C9EC1F1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28639510" w14:textId="0202F4FF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6E26C88A" w14:textId="028DC3FB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4B451E93" w14:textId="42F8E847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26110D04" w14:textId="0F016722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1A0376B0" w14:textId="394C2DE7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675AA61D" w14:textId="1BA3A325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6FB67889" w14:textId="26DC53A0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661B1BA2" w14:textId="4499EF47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607D4D09" w14:textId="42012EBB" w:rsidR="00E50C6F" w:rsidRDefault="00E50C6F" w:rsidP="00A509DD">
      <w:pPr>
        <w:rPr>
          <w:rFonts w:asciiTheme="minorHAnsi" w:hAnsiTheme="minorHAnsi" w:cstheme="minorHAnsi"/>
          <w:sz w:val="22"/>
          <w:szCs w:val="22"/>
        </w:rPr>
      </w:pPr>
    </w:p>
    <w:p w14:paraId="426A9B51" w14:textId="0ED55509" w:rsidR="00E50C6F" w:rsidRDefault="00E50C6F" w:rsidP="00A509DD">
      <w:pPr>
        <w:rPr>
          <w:rFonts w:asciiTheme="minorHAnsi" w:hAnsiTheme="minorHAnsi" w:cstheme="minorHAnsi"/>
          <w:sz w:val="22"/>
          <w:szCs w:val="22"/>
        </w:rPr>
      </w:pPr>
    </w:p>
    <w:p w14:paraId="292BEF3F" w14:textId="1586077A" w:rsidR="00E50C6F" w:rsidRDefault="00E50C6F" w:rsidP="00A509DD">
      <w:pPr>
        <w:rPr>
          <w:rFonts w:asciiTheme="minorHAnsi" w:hAnsiTheme="minorHAnsi" w:cstheme="minorHAnsi"/>
          <w:sz w:val="22"/>
          <w:szCs w:val="22"/>
        </w:rPr>
      </w:pPr>
    </w:p>
    <w:p w14:paraId="51D980A7" w14:textId="20295C63" w:rsidR="00E50C6F" w:rsidRDefault="00E50C6F" w:rsidP="00A509DD">
      <w:pPr>
        <w:rPr>
          <w:rFonts w:asciiTheme="minorHAnsi" w:hAnsiTheme="minorHAnsi" w:cstheme="minorHAnsi"/>
          <w:sz w:val="22"/>
          <w:szCs w:val="22"/>
        </w:rPr>
      </w:pPr>
    </w:p>
    <w:p w14:paraId="6DCA1402" w14:textId="7C6E8CF4" w:rsidR="00E50C6F" w:rsidRDefault="00E50C6F" w:rsidP="00A509DD">
      <w:pPr>
        <w:rPr>
          <w:rFonts w:asciiTheme="minorHAnsi" w:hAnsiTheme="minorHAnsi" w:cstheme="minorHAnsi"/>
          <w:sz w:val="22"/>
          <w:szCs w:val="22"/>
        </w:rPr>
      </w:pPr>
    </w:p>
    <w:p w14:paraId="38227323" w14:textId="1CA7E15B" w:rsidR="00E50C6F" w:rsidRDefault="00E50C6F" w:rsidP="00A509DD">
      <w:pPr>
        <w:rPr>
          <w:rFonts w:asciiTheme="minorHAnsi" w:hAnsiTheme="minorHAnsi" w:cstheme="minorHAnsi"/>
          <w:sz w:val="22"/>
          <w:szCs w:val="22"/>
        </w:rPr>
      </w:pPr>
    </w:p>
    <w:p w14:paraId="6F7D1927" w14:textId="77777777" w:rsidR="00E50C6F" w:rsidRDefault="00E50C6F" w:rsidP="00A509DD">
      <w:pPr>
        <w:rPr>
          <w:rFonts w:asciiTheme="minorHAnsi" w:hAnsiTheme="minorHAnsi" w:cstheme="minorHAnsi"/>
          <w:sz w:val="22"/>
          <w:szCs w:val="22"/>
        </w:rPr>
      </w:pPr>
    </w:p>
    <w:p w14:paraId="4EDFFC5C" w14:textId="31F3949A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360198F9" w14:textId="32FB7F7E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66C4774C" w14:textId="1A218A6F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13C8866A" w14:textId="7ECF412A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7003D3ED" w14:textId="7E1ACCD5" w:rsidR="00886D63" w:rsidRPr="005337BC" w:rsidRDefault="005337BC" w:rsidP="00A509DD">
      <w:pPr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Fonts w:asciiTheme="minorHAnsi" w:hAnsiTheme="minorHAnsi" w:cstheme="minorHAnsi"/>
          <w:color w:val="FF0000"/>
          <w:sz w:val="22"/>
          <w:szCs w:val="22"/>
        </w:rPr>
        <w:lastRenderedPageBreak/>
        <w:t>Nicht lesbar</w:t>
      </w:r>
    </w:p>
    <w:p w14:paraId="6234B96D" w14:textId="77777777" w:rsidR="00886D63" w:rsidRDefault="00886D63" w:rsidP="00A509DD">
      <w:pPr>
        <w:rPr>
          <w:rFonts w:asciiTheme="minorHAnsi" w:hAnsiTheme="minorHAnsi" w:cstheme="minorHAnsi"/>
          <w:sz w:val="22"/>
          <w:szCs w:val="22"/>
        </w:rPr>
      </w:pPr>
    </w:p>
    <w:p w14:paraId="026E654A" w14:textId="7083A9EE" w:rsidR="00ED3172" w:rsidRDefault="00ED3172" w:rsidP="00ED3172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 10 Jahre altes Mädchen mit SJS und Cholestase nach </w:t>
      </w:r>
      <w:proofErr w:type="spellStart"/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>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[33]</w:t>
      </w:r>
    </w:p>
    <w:p w14:paraId="244C9499" w14:textId="5D8A7B6F" w:rsidR="00ED3172" w:rsidRDefault="00ED3172" w:rsidP="00ED3172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Leber</w:t>
      </w:r>
      <w:r w:rsidR="002314FD">
        <w:rPr>
          <w:rFonts w:asciiTheme="minorHAnsi" w:hAnsiTheme="minorHAnsi" w:cstheme="minorHAnsi"/>
          <w:sz w:val="22"/>
          <w:szCs w:val="22"/>
        </w:rPr>
        <w:t>t</w:t>
      </w:r>
      <w:r>
        <w:rPr>
          <w:rFonts w:asciiTheme="minorHAnsi" w:hAnsiTheme="minorHAnsi" w:cstheme="minorHAnsi"/>
          <w:sz w:val="22"/>
          <w:szCs w:val="22"/>
        </w:rPr>
        <w:t>ests haben sich durch die Ursodeoxycholsäure-Therapie innerhalb von 7 Monaten stabilisiert</w:t>
      </w:r>
    </w:p>
    <w:p w14:paraId="49C5BE0E" w14:textId="0158A138" w:rsidR="000C46FC" w:rsidRDefault="00C25F54" w:rsidP="000C46FC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Fallberichte über medikamenteninduzierte SJS/TEN [34]</w:t>
      </w:r>
    </w:p>
    <w:p w14:paraId="061E92C9" w14:textId="6E818302" w:rsidR="00C25F54" w:rsidRDefault="00C25F54" w:rsidP="00C25F5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1. Fall: 11</w:t>
      </w:r>
      <w:r w:rsidR="00886D63">
        <w:rPr>
          <w:rFonts w:asciiTheme="minorHAnsi" w:hAnsiTheme="minorHAnsi" w:cstheme="minorHAnsi"/>
          <w:sz w:val="22"/>
          <w:szCs w:val="22"/>
        </w:rPr>
        <w:t xml:space="preserve">-jähriger </w:t>
      </w:r>
      <w:r>
        <w:rPr>
          <w:rFonts w:asciiTheme="minorHAnsi" w:hAnsiTheme="minorHAnsi" w:cstheme="minorHAnsi"/>
          <w:sz w:val="22"/>
          <w:szCs w:val="22"/>
        </w:rPr>
        <w:t>Junge</w:t>
      </w:r>
    </w:p>
    <w:p w14:paraId="7E9861C4" w14:textId="351290E3" w:rsidR="00C25F54" w:rsidRDefault="00C25F54" w:rsidP="00C25F54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Bekam seinen zweiten Ausbruch von SJS 2 Monate nach dem ersten (durch Amoxicillin + Clavulansäure) durch Einnahme von Ibuprofen</w:t>
      </w:r>
    </w:p>
    <w:p w14:paraId="380DC1E1" w14:textId="377808ED" w:rsidR="00C25F54" w:rsidRDefault="00C25F54" w:rsidP="00C25F5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2. Fall: 3,5</w:t>
      </w:r>
      <w:r w:rsidR="00886D63">
        <w:rPr>
          <w:rFonts w:asciiTheme="minorHAnsi" w:hAnsiTheme="minorHAnsi" w:cstheme="minorHAnsi"/>
          <w:sz w:val="22"/>
          <w:szCs w:val="22"/>
        </w:rPr>
        <w:t>-jähriger</w:t>
      </w:r>
      <w:r>
        <w:rPr>
          <w:rFonts w:asciiTheme="minorHAnsi" w:hAnsiTheme="minorHAnsi" w:cstheme="minorHAnsi"/>
          <w:sz w:val="22"/>
          <w:szCs w:val="22"/>
        </w:rPr>
        <w:t xml:space="preserve"> Junge, der aufgrund eines respiratorischen Infekts mit Moraxella </w:t>
      </w:r>
      <w:proofErr w:type="spellStart"/>
      <w:r>
        <w:rPr>
          <w:rFonts w:asciiTheme="minorHAnsi" w:hAnsiTheme="minorHAnsi" w:cstheme="minorHAnsi"/>
          <w:sz w:val="22"/>
          <w:szCs w:val="22"/>
        </w:rPr>
        <w:t>catarrhalis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mit Amoxicillin + Clavulansäure und Ibuprofen behandelt wurde</w:t>
      </w:r>
    </w:p>
    <w:p w14:paraId="0A3BB5FC" w14:textId="0B1E59EF" w:rsidR="00D257F2" w:rsidRDefault="00D257F2" w:rsidP="00C25F5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Alle Fälle hatten einen positiven </w:t>
      </w:r>
      <w:proofErr w:type="spellStart"/>
      <w:r>
        <w:rPr>
          <w:rFonts w:asciiTheme="minorHAnsi" w:hAnsiTheme="minorHAnsi" w:cstheme="minorHAnsi"/>
          <w:sz w:val="22"/>
          <w:szCs w:val="22"/>
        </w:rPr>
        <w:t>Lymphozytentransformationstest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auf das auslösende Medikament (Ibuprofen und Amoxicillin + Clavulansäure)</w:t>
      </w:r>
    </w:p>
    <w:p w14:paraId="266CE9F0" w14:textId="43419C3A" w:rsidR="00F15CC4" w:rsidRDefault="00F15CC4" w:rsidP="00F15CC4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Fachinformation: </w:t>
      </w:r>
      <w:r w:rsidRPr="00F15CC4">
        <w:rPr>
          <w:rFonts w:asciiTheme="minorHAnsi" w:hAnsiTheme="minorHAnsi" w:cstheme="minorHAnsi" w:hint="eastAsia"/>
          <w:sz w:val="22"/>
          <w:szCs w:val="22"/>
        </w:rPr>
        <w:t>IBU-ratiopharm 400 mg akut Schmerztabletten</w:t>
      </w:r>
      <w:r w:rsidR="00C17F64">
        <w:rPr>
          <w:rFonts w:asciiTheme="minorHAnsi" w:hAnsiTheme="minorHAnsi" w:cstheme="minorHAnsi"/>
          <w:sz w:val="22"/>
          <w:szCs w:val="22"/>
        </w:rPr>
        <w:t xml:space="preserve"> [35]</w:t>
      </w:r>
    </w:p>
    <w:p w14:paraId="12576543" w14:textId="0228E0E1" w:rsidR="00F15CC4" w:rsidRDefault="00F15CC4" w:rsidP="00F15CC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Sehr selten (</w:t>
      </w:r>
      <w:r w:rsidRPr="00F15CC4">
        <w:rPr>
          <w:rFonts w:asciiTheme="minorHAnsi" w:hAnsiTheme="minorHAnsi" w:cstheme="minorHAnsi" w:hint="eastAsia"/>
          <w:sz w:val="22"/>
          <w:szCs w:val="22"/>
        </w:rPr>
        <w:t>&lt; 1/10.000</w:t>
      </w:r>
      <w:r>
        <w:rPr>
          <w:rFonts w:asciiTheme="minorHAnsi" w:hAnsiTheme="minorHAnsi" w:cstheme="minorHAnsi"/>
          <w:sz w:val="22"/>
          <w:szCs w:val="22"/>
        </w:rPr>
        <w:t>) SJS und TEN beobachtet</w:t>
      </w:r>
    </w:p>
    <w:p w14:paraId="57B955AB" w14:textId="64758DA5" w:rsidR="00F15CC4" w:rsidRDefault="00F15CC4" w:rsidP="00F15CC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Höchstes Risiko für die Erkrankung besteht zu Beginn der Therapie im ersten Behandlungsmonat</w:t>
      </w:r>
    </w:p>
    <w:p w14:paraId="0CC7D34D" w14:textId="196362D2" w:rsidR="00F15CC4" w:rsidRPr="00ED3172" w:rsidRDefault="00F15CC4" w:rsidP="00F15CC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Empfehlung, das Medikament bei ersten Anzeichen von Hautausschlägen, Schleimhautläsionen oder sonstigen Anzeichen einer Überempfindlichkeitsreaktion abzusetzen</w:t>
      </w:r>
    </w:p>
    <w:p w14:paraId="3D165FD3" w14:textId="1E66ED7B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6DB15AA0" w14:textId="47EEAF40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4DD36D0E" w14:textId="77777777" w:rsidR="00886D63" w:rsidRDefault="00886D63" w:rsidP="00A509DD">
      <w:pPr>
        <w:rPr>
          <w:rFonts w:asciiTheme="minorHAnsi" w:hAnsiTheme="minorHAnsi" w:cstheme="minorHAnsi"/>
          <w:sz w:val="22"/>
          <w:szCs w:val="22"/>
        </w:rPr>
      </w:pPr>
    </w:p>
    <w:p w14:paraId="16BBED7B" w14:textId="12FB4D5C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Paracetamol = engl. </w:t>
      </w:r>
      <w:proofErr w:type="spellStart"/>
      <w:r w:rsidR="00C17F64" w:rsidRPr="00A509DD">
        <w:rPr>
          <w:rFonts w:asciiTheme="minorHAnsi" w:hAnsiTheme="minorHAnsi" w:cstheme="minorHAnsi"/>
          <w:sz w:val="22"/>
          <w:szCs w:val="22"/>
        </w:rPr>
        <w:t>A</w:t>
      </w:r>
      <w:r w:rsidRPr="00A509DD">
        <w:rPr>
          <w:rFonts w:asciiTheme="minorHAnsi" w:hAnsiTheme="minorHAnsi" w:cstheme="minorHAnsi" w:hint="eastAsia"/>
          <w:sz w:val="22"/>
          <w:szCs w:val="22"/>
        </w:rPr>
        <w:t>cetaminophen</w:t>
      </w:r>
      <w:proofErr w:type="spellEnd"/>
    </w:p>
    <w:p w14:paraId="46AD0023" w14:textId="61760664" w:rsidR="00C17F64" w:rsidRDefault="00C17F64" w:rsidP="00A509DD">
      <w:pPr>
        <w:rPr>
          <w:rFonts w:asciiTheme="minorHAnsi" w:hAnsiTheme="minorHAnsi" w:cstheme="minorHAnsi"/>
          <w:sz w:val="22"/>
          <w:szCs w:val="22"/>
        </w:rPr>
      </w:pPr>
    </w:p>
    <w:p w14:paraId="07E003CC" w14:textId="499ADD1A" w:rsidR="00C17F64" w:rsidRDefault="00AD3C58" w:rsidP="00C17F64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 29-jährige Frau mit SJS nach einer dreitägigen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Slim et al. [36]</w:t>
      </w:r>
    </w:p>
    <w:p w14:paraId="47D8DD96" w14:textId="649EDD3C" w:rsidR="00AD3C58" w:rsidRDefault="00AD3C58" w:rsidP="00C17F64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Fallbericht über ein 12-jähriges Mädchen mit SJS-TEN nach einer Überdosis Paracetamol (500g</w:t>
      </w:r>
      <w:r w:rsidR="00130D4F">
        <w:rPr>
          <w:rFonts w:asciiTheme="minorHAnsi" w:hAnsiTheme="minorHAnsi" w:cstheme="minorHAnsi"/>
          <w:sz w:val="22"/>
          <w:szCs w:val="22"/>
        </w:rPr>
        <w:t xml:space="preserve"> in 8 Stunden Intervallen) wegen Fieber von </w:t>
      </w:r>
      <w:proofErr w:type="spellStart"/>
      <w:r w:rsidR="00130D4F">
        <w:rPr>
          <w:rFonts w:asciiTheme="minorHAnsi" w:hAnsiTheme="minorHAnsi" w:cstheme="minorHAnsi"/>
          <w:sz w:val="22"/>
          <w:szCs w:val="22"/>
        </w:rPr>
        <w:t>Biswal</w:t>
      </w:r>
      <w:proofErr w:type="spellEnd"/>
      <w:r w:rsidR="00130D4F">
        <w:rPr>
          <w:rFonts w:asciiTheme="minorHAnsi" w:hAnsiTheme="minorHAnsi" w:cstheme="minorHAnsi"/>
          <w:sz w:val="22"/>
          <w:szCs w:val="22"/>
        </w:rPr>
        <w:t xml:space="preserve"> et al. [37]</w:t>
      </w:r>
    </w:p>
    <w:p w14:paraId="54BAFAD7" w14:textId="47E1BE85" w:rsidR="00130D4F" w:rsidRDefault="00130D4F" w:rsidP="00C17F64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Internationale Studie </w:t>
      </w:r>
      <w:r w:rsidR="00A53F47">
        <w:rPr>
          <w:rFonts w:asciiTheme="minorHAnsi" w:hAnsiTheme="minorHAnsi" w:cstheme="minorHAnsi"/>
          <w:sz w:val="22"/>
          <w:szCs w:val="22"/>
        </w:rPr>
        <w:t xml:space="preserve">über Kinder </w:t>
      </w:r>
      <w:r>
        <w:rPr>
          <w:rFonts w:asciiTheme="minorHAnsi" w:hAnsiTheme="minorHAnsi" w:cstheme="minorHAnsi"/>
          <w:sz w:val="22"/>
          <w:szCs w:val="22"/>
        </w:rPr>
        <w:t>mit 80 Fällen und einer 216 Personen großen Kontrollgruppe</w:t>
      </w:r>
      <w:r w:rsidR="00A53F47">
        <w:rPr>
          <w:rFonts w:asciiTheme="minorHAnsi" w:hAnsiTheme="minorHAnsi" w:cstheme="minorHAnsi"/>
          <w:sz w:val="22"/>
          <w:szCs w:val="22"/>
        </w:rPr>
        <w:t xml:space="preserve"> [38]</w:t>
      </w:r>
    </w:p>
    <w:p w14:paraId="44FDB790" w14:textId="3A56D3A0" w:rsidR="00130D4F" w:rsidRDefault="00130D4F" w:rsidP="00130D4F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Multivariate Analyse zeigte </w:t>
      </w:r>
      <w:r w:rsidR="005123E1">
        <w:rPr>
          <w:rFonts w:asciiTheme="minorHAnsi" w:hAnsiTheme="minorHAnsi" w:cstheme="minorHAnsi"/>
          <w:sz w:val="22"/>
          <w:szCs w:val="22"/>
        </w:rPr>
        <w:t xml:space="preserve">einen signifikanten Zusammenhang zwischen </w:t>
      </w:r>
      <w:proofErr w:type="spellStart"/>
      <w:r w:rsidR="005123E1"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 w:rsidR="005123E1">
        <w:rPr>
          <w:rFonts w:asciiTheme="minorHAnsi" w:hAnsiTheme="minorHAnsi" w:cstheme="minorHAnsi"/>
          <w:sz w:val="22"/>
          <w:szCs w:val="22"/>
        </w:rPr>
        <w:t xml:space="preserve"> und SJS</w:t>
      </w:r>
    </w:p>
    <w:p w14:paraId="30017CC3" w14:textId="2531E388" w:rsidR="00A53F47" w:rsidRDefault="00010B77" w:rsidP="00A53F47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Untersuchung von </w:t>
      </w:r>
      <w:r w:rsidR="003F233A">
        <w:rPr>
          <w:rFonts w:asciiTheme="minorHAnsi" w:hAnsiTheme="minorHAnsi" w:cstheme="minorHAnsi"/>
          <w:sz w:val="22"/>
          <w:szCs w:val="22"/>
        </w:rPr>
        <w:t>1</w:t>
      </w:r>
      <w:r>
        <w:rPr>
          <w:rFonts w:asciiTheme="minorHAnsi" w:hAnsiTheme="minorHAnsi" w:cstheme="minorHAnsi"/>
          <w:sz w:val="22"/>
          <w:szCs w:val="22"/>
        </w:rPr>
        <w:t xml:space="preserve"> Patient mit SJS und</w:t>
      </w:r>
      <w:r w:rsidR="003F233A">
        <w:rPr>
          <w:rFonts w:asciiTheme="minorHAnsi" w:hAnsiTheme="minorHAnsi" w:cstheme="minorHAnsi"/>
          <w:sz w:val="22"/>
          <w:szCs w:val="22"/>
        </w:rPr>
        <w:t xml:space="preserve"> 5 Patienten mit</w:t>
      </w:r>
      <w:r>
        <w:rPr>
          <w:rFonts w:asciiTheme="minorHAnsi" w:hAnsiTheme="minorHAnsi" w:cstheme="minorHAnsi"/>
          <w:sz w:val="22"/>
          <w:szCs w:val="22"/>
        </w:rPr>
        <w:t xml:space="preserve"> TEN nach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AC6F40">
        <w:rPr>
          <w:rFonts w:asciiTheme="minorHAnsi" w:hAnsiTheme="minorHAnsi" w:cstheme="minorHAnsi"/>
          <w:sz w:val="22"/>
          <w:szCs w:val="22"/>
        </w:rPr>
        <w:t>gegen</w:t>
      </w:r>
      <w:r>
        <w:rPr>
          <w:rFonts w:asciiTheme="minorHAnsi" w:hAnsiTheme="minorHAnsi" w:cstheme="minorHAnsi"/>
          <w:sz w:val="22"/>
          <w:szCs w:val="22"/>
        </w:rPr>
        <w:t xml:space="preserve"> virale Erkrankungen [3</w:t>
      </w:r>
      <w:r w:rsidR="003F233A">
        <w:rPr>
          <w:rFonts w:asciiTheme="minorHAnsi" w:hAnsiTheme="minorHAnsi" w:cstheme="minorHAnsi"/>
          <w:sz w:val="22"/>
          <w:szCs w:val="22"/>
        </w:rPr>
        <w:t>9</w:t>
      </w:r>
      <w:r>
        <w:rPr>
          <w:rFonts w:asciiTheme="minorHAnsi" w:hAnsiTheme="minorHAnsi" w:cstheme="minorHAnsi"/>
          <w:sz w:val="22"/>
          <w:szCs w:val="22"/>
        </w:rPr>
        <w:t>]</w:t>
      </w:r>
    </w:p>
    <w:p w14:paraId="08278A6A" w14:textId="6E1ED60B" w:rsidR="00AC6F40" w:rsidRDefault="00AC6F40" w:rsidP="00010B7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Paracetamol war bei allen Patienten das wahrscheinlich auslösende Medikament wegen der Dauer der Einnahme und der Latenzzeit</w:t>
      </w:r>
    </w:p>
    <w:p w14:paraId="72223E52" w14:textId="300647A7" w:rsidR="00AC6F40" w:rsidRDefault="00AC6F40" w:rsidP="00010B7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Patienten hatten Paracetamol für 3-7 Tage eingenommen</w:t>
      </w:r>
    </w:p>
    <w:p w14:paraId="7BF79B9E" w14:textId="6BE8ED0E" w:rsidR="00AC6F40" w:rsidRDefault="00AC6F40" w:rsidP="00010B7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Verschiedene Biomarker aus dem Blut wurden gemessen und </w:t>
      </w:r>
    </w:p>
    <w:p w14:paraId="76F7B57E" w14:textId="3E85B79F" w:rsidR="006D3C86" w:rsidRDefault="006D3C86" w:rsidP="00010B7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TEN-Patienten zeigten Monozytose oder ausgeprägte Neutropenie 1 Woche nach ihrer infektionsbedingten Aufnahme </w:t>
      </w:r>
    </w:p>
    <w:p w14:paraId="05E09BD9" w14:textId="29340BBA" w:rsidR="006D3C86" w:rsidRDefault="006D3C86" w:rsidP="00010B7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Patienten wurden mit </w:t>
      </w:r>
      <w:r w:rsidR="00886D63">
        <w:rPr>
          <w:rFonts w:asciiTheme="minorHAnsi" w:hAnsiTheme="minorHAnsi" w:cstheme="minorHAnsi"/>
          <w:sz w:val="22"/>
          <w:szCs w:val="22"/>
        </w:rPr>
        <w:t>K</w:t>
      </w:r>
      <w:r>
        <w:rPr>
          <w:rFonts w:asciiTheme="minorHAnsi" w:hAnsiTheme="minorHAnsi" w:cstheme="minorHAnsi"/>
          <w:sz w:val="22"/>
          <w:szCs w:val="22"/>
        </w:rPr>
        <w:t>orti</w:t>
      </w:r>
      <w:r w:rsidR="00886D63">
        <w:rPr>
          <w:rFonts w:asciiTheme="minorHAnsi" w:hAnsiTheme="minorHAnsi" w:cstheme="minorHAnsi"/>
          <w:sz w:val="22"/>
          <w:szCs w:val="22"/>
        </w:rPr>
        <w:t>k</w:t>
      </w:r>
      <w:r>
        <w:rPr>
          <w:rFonts w:asciiTheme="minorHAnsi" w:hAnsiTheme="minorHAnsi" w:cstheme="minorHAnsi"/>
          <w:sz w:val="22"/>
          <w:szCs w:val="22"/>
        </w:rPr>
        <w:t>osteroiden und IVIG behandelt</w:t>
      </w:r>
    </w:p>
    <w:p w14:paraId="1DA067A7" w14:textId="49936CAA" w:rsidR="006A609E" w:rsidRDefault="006A609E" w:rsidP="00010B7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 gibt Hinweise, dass eine Virusinfektion über verschiedene Mechanismen synergetisch mit Medikamenten</w:t>
      </w:r>
      <w:r w:rsidR="00FB4930">
        <w:rPr>
          <w:rFonts w:asciiTheme="minorHAnsi" w:hAnsiTheme="minorHAnsi" w:cstheme="minorHAnsi"/>
          <w:sz w:val="22"/>
          <w:szCs w:val="22"/>
        </w:rPr>
        <w:t xml:space="preserve"> und deren Abbauprodukten</w:t>
      </w:r>
      <w:r>
        <w:rPr>
          <w:rFonts w:asciiTheme="minorHAnsi" w:hAnsiTheme="minorHAnsi" w:cstheme="minorHAnsi"/>
          <w:sz w:val="22"/>
          <w:szCs w:val="22"/>
        </w:rPr>
        <w:t xml:space="preserve"> SJS/TEN auslösen kann</w:t>
      </w:r>
    </w:p>
    <w:p w14:paraId="52D75E58" w14:textId="27C076F5" w:rsidR="00010B77" w:rsidRDefault="00010B77" w:rsidP="00010B7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T-Zellen und Monozyten könnten Schlüsselkomponenten für virale Infekte und Paracetamol-assoziiertem SJS/TEN sein</w:t>
      </w:r>
    </w:p>
    <w:p w14:paraId="1921B186" w14:textId="4D7234A4" w:rsidR="00010B77" w:rsidRPr="00FB4930" w:rsidRDefault="006A609E" w:rsidP="003F233A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B4930">
        <w:rPr>
          <w:rFonts w:asciiTheme="minorHAnsi" w:hAnsiTheme="minorHAnsi" w:cstheme="minorHAnsi"/>
          <w:sz w:val="22"/>
          <w:szCs w:val="22"/>
        </w:rPr>
        <w:t xml:space="preserve">IL-2Rα-Level kann für die </w:t>
      </w:r>
      <w:r w:rsidR="00FB4930" w:rsidRPr="00FB4930">
        <w:rPr>
          <w:rFonts w:asciiTheme="minorHAnsi" w:hAnsiTheme="minorHAnsi" w:cstheme="minorHAnsi"/>
          <w:sz w:val="22"/>
          <w:szCs w:val="22"/>
        </w:rPr>
        <w:t>Evaluation des Therapieerfolges und die Prognose hilfreich sein</w:t>
      </w:r>
    </w:p>
    <w:p w14:paraId="315A649A" w14:textId="1B37552B" w:rsidR="00FB4930" w:rsidRDefault="00FB4930" w:rsidP="003F233A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B4930">
        <w:rPr>
          <w:rFonts w:asciiTheme="minorHAnsi" w:hAnsiTheme="minorHAnsi" w:cstheme="minorHAnsi"/>
          <w:sz w:val="22"/>
          <w:szCs w:val="22"/>
        </w:rPr>
        <w:t xml:space="preserve">Lange Phasen ohne adäquate Behandlung des SJS kann das IL-2Rα-Level erhöhen </w:t>
      </w:r>
    </w:p>
    <w:p w14:paraId="34CB0533" w14:textId="73C9BC93" w:rsidR="007474F5" w:rsidRDefault="00EF41A0" w:rsidP="007474F5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 27-jährige Frau von </w:t>
      </w:r>
      <w:proofErr w:type="spellStart"/>
      <w:r w:rsidRPr="00EF41A0">
        <w:rPr>
          <w:rFonts w:asciiTheme="minorHAnsi" w:hAnsiTheme="minorHAnsi" w:cstheme="minorHAnsi" w:hint="eastAsia"/>
          <w:sz w:val="22"/>
          <w:szCs w:val="22"/>
        </w:rPr>
        <w:t>Owczarczyk-Saczonek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[40]</w:t>
      </w:r>
    </w:p>
    <w:p w14:paraId="1D544E10" w14:textId="1C1AE505" w:rsidR="00EF41A0" w:rsidRDefault="00EF41A0" w:rsidP="00EF41A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Sie hatte 4 Jahre lang </w:t>
      </w:r>
      <w:proofErr w:type="spellStart"/>
      <w:r>
        <w:rPr>
          <w:rFonts w:asciiTheme="minorHAnsi" w:hAnsiTheme="minorHAnsi" w:cstheme="minorHAnsi"/>
          <w:sz w:val="22"/>
          <w:szCs w:val="22"/>
        </w:rPr>
        <w:t>Etanercept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und </w:t>
      </w:r>
      <w:proofErr w:type="spellStart"/>
      <w:r>
        <w:rPr>
          <w:rFonts w:asciiTheme="minorHAnsi" w:hAnsiTheme="minorHAnsi" w:cstheme="minorHAnsi"/>
          <w:sz w:val="22"/>
          <w:szCs w:val="22"/>
        </w:rPr>
        <w:t>Sulfasalazin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gegen rheumatoide Arthritis eingenommen</w:t>
      </w:r>
    </w:p>
    <w:p w14:paraId="4ED0BA65" w14:textId="0278A94A" w:rsidR="00EF41A0" w:rsidRDefault="00EF41A0" w:rsidP="00EF41A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Sie hatte 2 Tage vor Beginn der SJS-Symptome ein Medikament mit Paracetamol, </w:t>
      </w:r>
      <w:proofErr w:type="spellStart"/>
      <w:r>
        <w:rPr>
          <w:rFonts w:asciiTheme="minorHAnsi" w:hAnsiTheme="minorHAnsi" w:cstheme="minorHAnsi"/>
          <w:sz w:val="22"/>
          <w:szCs w:val="22"/>
        </w:rPr>
        <w:t>Phenylephrin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und </w:t>
      </w:r>
      <w:proofErr w:type="spellStart"/>
      <w:r>
        <w:rPr>
          <w:rFonts w:asciiTheme="minorHAnsi" w:hAnsiTheme="minorHAnsi" w:cstheme="minorHAnsi"/>
          <w:sz w:val="22"/>
          <w:szCs w:val="22"/>
        </w:rPr>
        <w:t>Pheniramin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eingenommen</w:t>
      </w:r>
    </w:p>
    <w:p w14:paraId="7EBFA3B4" w14:textId="3BE8174F" w:rsidR="00EF41A0" w:rsidRDefault="00EF41A0" w:rsidP="00EF41A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Paracetamol war wahrscheinlich die Hauptursache für das SJS</w:t>
      </w:r>
    </w:p>
    <w:p w14:paraId="51D2F79B" w14:textId="352244E3" w:rsidR="00EF41A0" w:rsidRDefault="00EF41A0" w:rsidP="00EF41A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Trotz erfolgreicher Therapie wurde </w:t>
      </w:r>
      <w:proofErr w:type="spellStart"/>
      <w:r>
        <w:rPr>
          <w:rFonts w:asciiTheme="minorHAnsi" w:hAnsiTheme="minorHAnsi" w:cstheme="minorHAnsi"/>
          <w:sz w:val="22"/>
          <w:szCs w:val="22"/>
        </w:rPr>
        <w:t>Etanercept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nie abgesetzt (</w:t>
      </w:r>
      <w:proofErr w:type="spellStart"/>
      <w:r>
        <w:rPr>
          <w:rFonts w:asciiTheme="minorHAnsi" w:hAnsiTheme="minorHAnsi" w:cstheme="minorHAnsi"/>
          <w:sz w:val="22"/>
          <w:szCs w:val="22"/>
        </w:rPr>
        <w:t>Sulfosalazin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wurde abgesetzt und nach der Erholung ohne erneute Symptome fortgesetzt</w:t>
      </w:r>
      <w:r w:rsidRPr="00EF41A0">
        <w:rPr>
          <w:rFonts w:asciiTheme="minorHAnsi" w:hAnsiTheme="minorHAnsi" w:cstheme="minorHAnsi"/>
          <w:sz w:val="22"/>
          <w:szCs w:val="22"/>
        </w:rPr>
        <w:t>)</w:t>
      </w:r>
    </w:p>
    <w:p w14:paraId="7EB993CD" w14:textId="0F7CC30A" w:rsidR="00EF41A0" w:rsidRDefault="00EF41A0" w:rsidP="00EF41A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Schlussfolgerung: keine Indikation für die Unterbrechung einer langzeit-anti-TNF-</w:t>
      </w:r>
      <w:r w:rsidRPr="00EF41A0">
        <w:rPr>
          <w:rFonts w:asciiTheme="minorHAnsi" w:hAnsiTheme="minorHAnsi" w:cstheme="minorHAnsi"/>
          <w:sz w:val="22"/>
          <w:szCs w:val="22"/>
        </w:rPr>
        <w:t>α</w:t>
      </w:r>
      <w:r>
        <w:rPr>
          <w:rFonts w:asciiTheme="minorHAnsi" w:hAnsiTheme="minorHAnsi" w:cstheme="minorHAnsi"/>
          <w:sz w:val="22"/>
          <w:szCs w:val="22"/>
        </w:rPr>
        <w:t>-Behandlung bei SJS/TEN-Patienten</w:t>
      </w:r>
    </w:p>
    <w:p w14:paraId="65E2D63C" w14:textId="641E0893" w:rsidR="008A7846" w:rsidRDefault="008A7846" w:rsidP="00EF41A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Bei Paracetamol-induzierten SJS/TEN entwickeln sich die Symptome bereits innerhalb weniger Tage</w:t>
      </w:r>
    </w:p>
    <w:p w14:paraId="115F31E0" w14:textId="0D6FC9F8" w:rsidR="008A7846" w:rsidRDefault="00175A05" w:rsidP="00EF41A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Virale Infektionen könnten die Immunantwort auf Paracetamol zugunsten von SJS/TEN verändern</w:t>
      </w:r>
    </w:p>
    <w:p w14:paraId="68A977E6" w14:textId="70E9E8C9" w:rsidR="004A41FB" w:rsidRDefault="00472115" w:rsidP="004A41FB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Studie mit 29 SJS-Kindern und 1.362 Kindern mit neurologischen Störungen als Kontrollgruppe</w:t>
      </w:r>
      <w:r w:rsidR="004A41FB">
        <w:rPr>
          <w:rFonts w:asciiTheme="minorHAnsi" w:hAnsiTheme="minorHAnsi" w:cstheme="minorHAnsi"/>
          <w:sz w:val="22"/>
          <w:szCs w:val="22"/>
        </w:rPr>
        <w:t xml:space="preserve"> [41]</w:t>
      </w:r>
    </w:p>
    <w:p w14:paraId="1161F3FD" w14:textId="05C37101" w:rsidR="00472115" w:rsidRPr="004A41FB" w:rsidRDefault="004A41FB" w:rsidP="004A41FB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4A41FB">
        <w:rPr>
          <w:rFonts w:asciiTheme="minorHAnsi" w:hAnsiTheme="minorHAnsi" w:cstheme="minorHAnsi"/>
          <w:sz w:val="22"/>
          <w:szCs w:val="22"/>
        </w:rPr>
        <w:t>SJS-Fälle wurden öfter mit Medikamenten konfrontiert als die Kontrollgruppe (79% vs. 58%)</w:t>
      </w:r>
    </w:p>
    <w:p w14:paraId="758E787E" w14:textId="50BCA71A" w:rsidR="004A41FB" w:rsidRDefault="004A41FB" w:rsidP="00472115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Die OR für Paracetamol lag bei 3,2 (1,5-6,9); (95% CI 1,5-6,9)</w:t>
      </w:r>
    </w:p>
    <w:p w14:paraId="4FC095BD" w14:textId="418A05A2" w:rsidR="004A41FB" w:rsidRDefault="004A41FB" w:rsidP="00472115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Die OR für Ibuprofen lag bei 3,3 (0,9-11,5)</w:t>
      </w:r>
    </w:p>
    <w:p w14:paraId="05ED07A1" w14:textId="554EF46F" w:rsidR="00354F64" w:rsidRDefault="003339CD" w:rsidP="00354F64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 2-jährige mit SJS durch Paracetamol- und </w:t>
      </w:r>
      <w:proofErr w:type="spellStart"/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>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Abreu et al. [42]</w:t>
      </w:r>
    </w:p>
    <w:p w14:paraId="26522DE8" w14:textId="14CCCB30" w:rsidR="003339CD" w:rsidRDefault="00886D63" w:rsidP="00354F64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Publikationen</w:t>
      </w:r>
      <w:r w:rsidR="003339CD">
        <w:rPr>
          <w:rFonts w:asciiTheme="minorHAnsi" w:hAnsiTheme="minorHAnsi" w:cstheme="minorHAnsi"/>
          <w:sz w:val="22"/>
          <w:szCs w:val="22"/>
        </w:rPr>
        <w:t xml:space="preserve"> von 1995-2011</w:t>
      </w:r>
      <w:r w:rsidR="00B374D9">
        <w:rPr>
          <w:rFonts w:asciiTheme="minorHAnsi" w:hAnsiTheme="minorHAnsi" w:cstheme="minorHAnsi"/>
          <w:sz w:val="22"/>
          <w:szCs w:val="22"/>
        </w:rPr>
        <w:t xml:space="preserve"> </w:t>
      </w:r>
      <w:r w:rsidR="003339CD">
        <w:rPr>
          <w:rFonts w:asciiTheme="minorHAnsi" w:hAnsiTheme="minorHAnsi" w:cstheme="minorHAnsi"/>
          <w:sz w:val="22"/>
          <w:szCs w:val="22"/>
        </w:rPr>
        <w:t xml:space="preserve">aus verschiedenen Datenbanken </w:t>
      </w:r>
      <w:r w:rsidR="00B374D9">
        <w:rPr>
          <w:rFonts w:asciiTheme="minorHAnsi" w:hAnsiTheme="minorHAnsi" w:cstheme="minorHAnsi"/>
          <w:sz w:val="22"/>
          <w:szCs w:val="22"/>
        </w:rPr>
        <w:t xml:space="preserve">über indische Patienten </w:t>
      </w:r>
      <w:r w:rsidR="003339CD">
        <w:rPr>
          <w:rFonts w:asciiTheme="minorHAnsi" w:hAnsiTheme="minorHAnsi" w:cstheme="minorHAnsi"/>
          <w:sz w:val="22"/>
          <w:szCs w:val="22"/>
        </w:rPr>
        <w:t xml:space="preserve">wurden zusammengetragen und nach </w:t>
      </w:r>
      <w:r>
        <w:rPr>
          <w:rFonts w:asciiTheme="minorHAnsi" w:hAnsiTheme="minorHAnsi" w:cstheme="minorHAnsi"/>
          <w:sz w:val="22"/>
          <w:szCs w:val="22"/>
        </w:rPr>
        <w:t>SJS/TEN-</w:t>
      </w:r>
      <w:r w:rsidR="003339CD">
        <w:rPr>
          <w:rFonts w:asciiTheme="minorHAnsi" w:hAnsiTheme="minorHAnsi" w:cstheme="minorHAnsi"/>
          <w:sz w:val="22"/>
          <w:szCs w:val="22"/>
        </w:rPr>
        <w:t>verursachenden Medikamenten analysiert</w:t>
      </w:r>
      <w:r w:rsidR="00983723">
        <w:rPr>
          <w:rFonts w:asciiTheme="minorHAnsi" w:hAnsiTheme="minorHAnsi" w:cstheme="minorHAnsi"/>
          <w:sz w:val="22"/>
          <w:szCs w:val="22"/>
        </w:rPr>
        <w:t xml:space="preserve"> [43]</w:t>
      </w:r>
    </w:p>
    <w:p w14:paraId="7C60E1CF" w14:textId="2CFE482E" w:rsidR="003339CD" w:rsidRDefault="003339CD" w:rsidP="003339CD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10 Literaturquellen wurden in die </w:t>
      </w:r>
      <w:r w:rsidR="00B374D9">
        <w:rPr>
          <w:rFonts w:asciiTheme="minorHAnsi" w:hAnsiTheme="minorHAnsi" w:cstheme="minorHAnsi"/>
          <w:sz w:val="22"/>
          <w:szCs w:val="22"/>
        </w:rPr>
        <w:t>Studie eingeschlossen</w:t>
      </w:r>
    </w:p>
    <w:p w14:paraId="785286EA" w14:textId="7D677312" w:rsidR="00B374D9" w:rsidRDefault="00B374D9" w:rsidP="003339CD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Anteil nichtsteroidale Antiphlogistika: 15,93%</w:t>
      </w:r>
    </w:p>
    <w:p w14:paraId="0D082C5A" w14:textId="240E5606" w:rsidR="00B374D9" w:rsidRDefault="00B374D9" w:rsidP="003339CD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Anteil Paracetamol: 6,17%</w:t>
      </w:r>
    </w:p>
    <w:p w14:paraId="1C28F72A" w14:textId="5A175A68" w:rsidR="00983723" w:rsidRPr="0037744C" w:rsidRDefault="00B51FE6" w:rsidP="00983723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7744C">
        <w:rPr>
          <w:rFonts w:asciiTheme="minorHAnsi" w:hAnsiTheme="minorHAnsi" w:cstheme="minorHAnsi"/>
          <w:sz w:val="22"/>
          <w:szCs w:val="22"/>
        </w:rPr>
        <w:t xml:space="preserve">Fallbericht über einen 14-jährigen Jungen mit SJS nach </w:t>
      </w:r>
      <w:proofErr w:type="spellStart"/>
      <w:r w:rsidRPr="0037744C"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 w:rsidRPr="0037744C">
        <w:rPr>
          <w:rFonts w:asciiTheme="minorHAnsi" w:hAnsiTheme="minorHAnsi" w:cstheme="minorHAnsi"/>
          <w:sz w:val="22"/>
          <w:szCs w:val="22"/>
        </w:rPr>
        <w:t xml:space="preserve"> von </w:t>
      </w:r>
      <w:proofErr w:type="spellStart"/>
      <w:r w:rsidRPr="0037744C">
        <w:rPr>
          <w:rFonts w:asciiTheme="minorHAnsi" w:hAnsiTheme="minorHAnsi" w:cstheme="minorHAnsi"/>
          <w:sz w:val="22"/>
          <w:szCs w:val="22"/>
        </w:rPr>
        <w:t>Rajput</w:t>
      </w:r>
      <w:proofErr w:type="spellEnd"/>
      <w:r w:rsidRPr="0037744C">
        <w:rPr>
          <w:rFonts w:asciiTheme="minorHAnsi" w:hAnsiTheme="minorHAnsi" w:cstheme="minorHAnsi"/>
          <w:sz w:val="22"/>
          <w:szCs w:val="22"/>
        </w:rPr>
        <w:t xml:space="preserve"> et al. [44]</w:t>
      </w:r>
    </w:p>
    <w:p w14:paraId="510BDAF7" w14:textId="7EF0BA6B" w:rsidR="00B51FE6" w:rsidRPr="0037744C" w:rsidRDefault="0091680F" w:rsidP="00B51FE6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7744C">
        <w:rPr>
          <w:rFonts w:asciiTheme="minorHAnsi" w:hAnsiTheme="minorHAnsi" w:cstheme="minorHAnsi"/>
          <w:sz w:val="22"/>
          <w:szCs w:val="22"/>
        </w:rPr>
        <w:t>Retrospektive Studie mit 39 SJS-, 7 SJS/TEN- und 11 TEN-Fällen, die medikamenteninduziert sind [45]</w:t>
      </w:r>
    </w:p>
    <w:p w14:paraId="23350C98" w14:textId="33BA9278" w:rsidR="0091680F" w:rsidRDefault="0091680F" w:rsidP="0091680F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Anteil Paracetamol: 16,56%</w:t>
      </w:r>
    </w:p>
    <w:p w14:paraId="1BBC9ECE" w14:textId="2B0F3478" w:rsidR="0091680F" w:rsidRDefault="0091680F" w:rsidP="0091680F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Anteil Ibuprofen: 4,46%</w:t>
      </w:r>
    </w:p>
    <w:p w14:paraId="015C9BC4" w14:textId="24336EEB" w:rsidR="0091680F" w:rsidRDefault="004C19ED" w:rsidP="0091680F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Fallstudie mit Daten aus dem Register für SJS/TEN aus Madrid aus den Jahren 2005-2015 [</w:t>
      </w:r>
      <w:r w:rsidR="008808F1">
        <w:rPr>
          <w:rFonts w:asciiTheme="minorHAnsi" w:hAnsiTheme="minorHAnsi" w:cstheme="minorHAnsi"/>
          <w:sz w:val="22"/>
          <w:szCs w:val="22"/>
        </w:rPr>
        <w:t>29</w:t>
      </w:r>
      <w:r>
        <w:rPr>
          <w:rFonts w:asciiTheme="minorHAnsi" w:hAnsiTheme="minorHAnsi" w:cstheme="minorHAnsi"/>
          <w:sz w:val="22"/>
          <w:szCs w:val="22"/>
        </w:rPr>
        <w:t>]</w:t>
      </w:r>
    </w:p>
    <w:p w14:paraId="22B2F9A4" w14:textId="40EA8169" w:rsidR="004C19ED" w:rsidRDefault="004C19ED" w:rsidP="004C19ED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Ungefähre Inzidenz für Paracetamol und Ibuprofen: 1 pro 1.000.000 neue Nutzer</w:t>
      </w:r>
    </w:p>
    <w:p w14:paraId="454F671E" w14:textId="01CC83B9" w:rsidR="00A16982" w:rsidRDefault="00A16982" w:rsidP="00A16982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Retrospektive Analyse von vietnamesischen Datenbänken zu gemeldeten Arzneimittelreaktionen von 2010-2015</w:t>
      </w:r>
      <w:r w:rsidR="00B02188">
        <w:rPr>
          <w:rFonts w:asciiTheme="minorHAnsi" w:hAnsiTheme="minorHAnsi" w:cstheme="minorHAnsi"/>
          <w:sz w:val="22"/>
          <w:szCs w:val="22"/>
        </w:rPr>
        <w:t xml:space="preserve"> [47]</w:t>
      </w:r>
    </w:p>
    <w:p w14:paraId="725F9251" w14:textId="6F4291BB" w:rsidR="00A16982" w:rsidRDefault="00A16982" w:rsidP="00A16982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136 SJS/TEN-Fälle wurden berücksichtigt</w:t>
      </w:r>
    </w:p>
    <w:p w14:paraId="67DDA6D8" w14:textId="319E7738" w:rsidR="00A16982" w:rsidRDefault="00B02188" w:rsidP="00A16982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Anteil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Paracetamolinduziert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: </w:t>
      </w:r>
      <w:r w:rsidRPr="00B02188">
        <w:rPr>
          <w:rFonts w:asciiTheme="minorHAnsi" w:hAnsiTheme="minorHAnsi" w:cstheme="minorHAnsi" w:hint="eastAsia"/>
          <w:sz w:val="22"/>
          <w:szCs w:val="22"/>
        </w:rPr>
        <w:t>n = 22, OR [95% CI] = 5.23 [3.10-8.49]</w:t>
      </w:r>
    </w:p>
    <w:p w14:paraId="263AE4CC" w14:textId="64B1EE39" w:rsidR="00270FAC" w:rsidRDefault="00FA599A" w:rsidP="00FA599A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A599A">
        <w:rPr>
          <w:rFonts w:asciiTheme="minorHAnsi" w:hAnsiTheme="minorHAnsi" w:cstheme="minorHAnsi" w:hint="eastAsia"/>
          <w:sz w:val="22"/>
          <w:szCs w:val="22"/>
        </w:rPr>
        <w:t xml:space="preserve">Analyse von </w:t>
      </w:r>
      <w:r>
        <w:rPr>
          <w:rFonts w:asciiTheme="minorHAnsi" w:hAnsiTheme="minorHAnsi" w:cstheme="minorHAnsi"/>
          <w:sz w:val="22"/>
          <w:szCs w:val="22"/>
        </w:rPr>
        <w:t xml:space="preserve">SJS/TEN-Fällen mit Paracetamol als </w:t>
      </w:r>
      <w:r w:rsidR="00E66FD2">
        <w:rPr>
          <w:rFonts w:asciiTheme="minorHAnsi" w:hAnsiTheme="minorHAnsi" w:cstheme="minorHAnsi"/>
          <w:sz w:val="22"/>
          <w:szCs w:val="22"/>
        </w:rPr>
        <w:t>verdächtigte</w:t>
      </w:r>
      <w:r w:rsidR="00886D63">
        <w:rPr>
          <w:rFonts w:asciiTheme="minorHAnsi" w:hAnsiTheme="minorHAnsi" w:cstheme="minorHAnsi"/>
          <w:sz w:val="22"/>
          <w:szCs w:val="22"/>
        </w:rPr>
        <w:t>n</w:t>
      </w:r>
      <w:r w:rsidR="00E66FD2">
        <w:rPr>
          <w:rFonts w:asciiTheme="minorHAnsi" w:hAnsiTheme="minorHAnsi" w:cstheme="minorHAnsi"/>
          <w:sz w:val="22"/>
          <w:szCs w:val="22"/>
        </w:rPr>
        <w:t xml:space="preserve"> Auslöser in </w:t>
      </w:r>
      <w:r w:rsidRPr="00FA599A">
        <w:rPr>
          <w:rFonts w:asciiTheme="minorHAnsi" w:hAnsiTheme="minorHAnsi" w:cstheme="minorHAnsi"/>
          <w:sz w:val="22"/>
          <w:szCs w:val="22"/>
        </w:rPr>
        <w:t>der FPDB-Datenbank</w:t>
      </w:r>
      <w:r w:rsidRPr="00FA599A">
        <w:rPr>
          <w:rFonts w:asciiTheme="minorHAnsi" w:hAnsiTheme="minorHAnsi" w:cstheme="minorHAnsi" w:hint="eastAsia"/>
          <w:sz w:val="22"/>
          <w:szCs w:val="22"/>
        </w:rPr>
        <w:t xml:space="preserve"> </w:t>
      </w:r>
      <w:r w:rsidR="00E66FD2">
        <w:rPr>
          <w:rFonts w:asciiTheme="minorHAnsi" w:hAnsiTheme="minorHAnsi" w:cstheme="minorHAnsi"/>
          <w:sz w:val="22"/>
          <w:szCs w:val="22"/>
        </w:rPr>
        <w:t>von 2002-2013 [4</w:t>
      </w:r>
      <w:r w:rsidR="005322BA">
        <w:rPr>
          <w:rFonts w:asciiTheme="minorHAnsi" w:hAnsiTheme="minorHAnsi" w:cstheme="minorHAnsi"/>
          <w:sz w:val="22"/>
          <w:szCs w:val="22"/>
        </w:rPr>
        <w:t>9</w:t>
      </w:r>
      <w:r w:rsidR="00E66FD2">
        <w:rPr>
          <w:rFonts w:asciiTheme="minorHAnsi" w:hAnsiTheme="minorHAnsi" w:cstheme="minorHAnsi"/>
          <w:sz w:val="22"/>
          <w:szCs w:val="22"/>
        </w:rPr>
        <w:t>]</w:t>
      </w:r>
    </w:p>
    <w:p w14:paraId="0189B7A3" w14:textId="25195655" w:rsidR="00230D0C" w:rsidRDefault="00230D0C" w:rsidP="00230D0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PPDB = French </w:t>
      </w:r>
      <w:proofErr w:type="spellStart"/>
      <w:r>
        <w:rPr>
          <w:rFonts w:asciiTheme="minorHAnsi" w:hAnsiTheme="minorHAnsi" w:cstheme="minorHAnsi"/>
          <w:sz w:val="22"/>
          <w:szCs w:val="22"/>
        </w:rPr>
        <w:t>pharmacovigilance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database</w:t>
      </w:r>
      <w:proofErr w:type="spellEnd"/>
    </w:p>
    <w:p w14:paraId="2FD46F54" w14:textId="02BB5F9D" w:rsidR="00E66FD2" w:rsidRDefault="00E66FD2" w:rsidP="00E66FD2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112 Fälle wurden berücksichtigt </w:t>
      </w:r>
      <w:r w:rsidRPr="00E66FD2">
        <w:rPr>
          <w:rFonts w:asciiTheme="minorHAnsi" w:hAnsiTheme="minorHAnsi" w:cstheme="minorHAnsi" w:hint="eastAsia"/>
          <w:sz w:val="22"/>
          <w:szCs w:val="22"/>
        </w:rPr>
        <w:t xml:space="preserve">(47 TEN, 51 SJS, 14 SJS/TEN </w:t>
      </w:r>
      <w:proofErr w:type="spellStart"/>
      <w:r w:rsidRPr="00E66FD2">
        <w:rPr>
          <w:rFonts w:asciiTheme="minorHAnsi" w:hAnsiTheme="minorHAnsi" w:cstheme="minorHAnsi" w:hint="eastAsia"/>
          <w:sz w:val="22"/>
          <w:szCs w:val="22"/>
        </w:rPr>
        <w:t>overlaps</w:t>
      </w:r>
      <w:proofErr w:type="spellEnd"/>
      <w:r w:rsidRPr="00E66FD2">
        <w:rPr>
          <w:rFonts w:asciiTheme="minorHAnsi" w:hAnsiTheme="minorHAnsi" w:cstheme="minorHAnsi" w:hint="eastAsia"/>
          <w:sz w:val="22"/>
          <w:szCs w:val="22"/>
        </w:rPr>
        <w:t>)</w:t>
      </w:r>
    </w:p>
    <w:p w14:paraId="694FC4ED" w14:textId="664E8CEC" w:rsidR="00E66FD2" w:rsidRDefault="00E66FD2" w:rsidP="00E66FD2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80 Fälle: Paracetamol ALDEN score war geringer oder gleich im Vergleich zu anderen Arzneimitteln </w:t>
      </w:r>
      <w:r w:rsidRPr="00E66FD2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hoher Verdacht der Ursache für SJS/TEN</w:t>
      </w:r>
    </w:p>
    <w:p w14:paraId="0E62AF6D" w14:textId="63CF9669" w:rsidR="00E66FD2" w:rsidRDefault="00E66FD2" w:rsidP="00E66FD2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32 Fälle: Paracetamol hatte den höchsten ALDEN score</w:t>
      </w:r>
    </w:p>
    <w:p w14:paraId="5CD52208" w14:textId="664EFD5A" w:rsidR="00E66FD2" w:rsidRDefault="00E66FD2" w:rsidP="00E66FD2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12 Fälle: Paracetamol wurde als unwahrscheinlich oder sehr unwahrscheinlich als Ursache für SJS/TEN beschrieben</w:t>
      </w:r>
    </w:p>
    <w:p w14:paraId="737D8101" w14:textId="01BE69DE" w:rsidR="00E66FD2" w:rsidRPr="00E66FD2" w:rsidRDefault="00E66FD2" w:rsidP="00E66FD2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E66FD2">
        <w:rPr>
          <w:rFonts w:asciiTheme="minorHAnsi" w:hAnsiTheme="minorHAnsi" w:cstheme="minorHAnsi"/>
          <w:sz w:val="22"/>
          <w:szCs w:val="22"/>
        </w:rPr>
        <w:t xml:space="preserve">20 Fälle: </w:t>
      </w:r>
      <w:r w:rsidRPr="00E66FD2">
        <w:rPr>
          <w:rFonts w:asciiTheme="minorHAnsi" w:hAnsiTheme="minorHAnsi" w:cstheme="minorHAnsi" w:hint="eastAsia"/>
          <w:sz w:val="22"/>
          <w:szCs w:val="22"/>
        </w:rPr>
        <w:t xml:space="preserve">Paracetamol wurde als </w:t>
      </w:r>
      <w:r>
        <w:rPr>
          <w:rFonts w:asciiTheme="minorHAnsi" w:hAnsiTheme="minorHAnsi" w:cstheme="minorHAnsi"/>
          <w:sz w:val="22"/>
          <w:szCs w:val="22"/>
        </w:rPr>
        <w:t>möglich oder wahrscheinlich</w:t>
      </w:r>
      <w:r w:rsidRPr="00E66FD2">
        <w:rPr>
          <w:rFonts w:asciiTheme="minorHAnsi" w:hAnsiTheme="minorHAnsi" w:cstheme="minorHAnsi" w:hint="eastAsia"/>
          <w:sz w:val="22"/>
          <w:szCs w:val="22"/>
        </w:rPr>
        <w:t xml:space="preserve"> als Ursache f</w:t>
      </w:r>
      <w:r w:rsidRPr="00E66FD2">
        <w:rPr>
          <w:rFonts w:asciiTheme="minorHAnsi" w:hAnsiTheme="minorHAnsi" w:cstheme="minorHAnsi" w:hint="eastAsia"/>
          <w:sz w:val="22"/>
          <w:szCs w:val="22"/>
        </w:rPr>
        <w:t>ü</w:t>
      </w:r>
      <w:r w:rsidRPr="00E66FD2">
        <w:rPr>
          <w:rFonts w:asciiTheme="minorHAnsi" w:hAnsiTheme="minorHAnsi" w:cstheme="minorHAnsi" w:hint="eastAsia"/>
          <w:sz w:val="22"/>
          <w:szCs w:val="22"/>
        </w:rPr>
        <w:t>r SJS/TEN beschrieben</w:t>
      </w:r>
    </w:p>
    <w:p w14:paraId="60AC22CA" w14:textId="4EDA35CC" w:rsidR="00E66FD2" w:rsidRDefault="00E66FD2" w:rsidP="00E66FD2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14 Fälle: enthielten wahrscheinlich </w:t>
      </w:r>
      <w:r w:rsidR="00A16B6E">
        <w:rPr>
          <w:rFonts w:asciiTheme="minorHAnsi" w:hAnsiTheme="minorHAnsi" w:cstheme="minorHAnsi"/>
          <w:sz w:val="22"/>
          <w:szCs w:val="22"/>
        </w:rPr>
        <w:t>ein Bias</w:t>
      </w:r>
    </w:p>
    <w:p w14:paraId="244EBD5C" w14:textId="251D50C5" w:rsidR="00CE2AFC" w:rsidRDefault="00CE2AFC" w:rsidP="00CE2AF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 waren hier mehr Frauen als Männer betroffen (Männer/Frauen 51/61 (Genaueres siehe Tabelle)</w:t>
      </w:r>
    </w:p>
    <w:p w14:paraId="522BE419" w14:textId="354D7F22" w:rsidR="00CE2AFC" w:rsidRDefault="00CE2AFC" w:rsidP="00CE2AF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 waren durchschnittlich zwischen 36,9- und 43,9-jährige betroffen Genaueres siehe Tabelle)</w:t>
      </w:r>
    </w:p>
    <w:p w14:paraId="16C460B5" w14:textId="54B09DB8" w:rsidR="00A955E1" w:rsidRDefault="00281454" w:rsidP="00A955E1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Mögliche </w:t>
      </w:r>
      <w:proofErr w:type="spellStart"/>
      <w:r>
        <w:rPr>
          <w:rFonts w:asciiTheme="minorHAnsi" w:hAnsiTheme="minorHAnsi" w:cstheme="minorHAnsi"/>
          <w:sz w:val="22"/>
          <w:szCs w:val="22"/>
        </w:rPr>
        <w:t>Biases</w:t>
      </w:r>
      <w:proofErr w:type="spellEnd"/>
    </w:p>
    <w:p w14:paraId="169F72B0" w14:textId="224D834D" w:rsidR="00281454" w:rsidRDefault="008B2D1D" w:rsidP="00281454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erfolgt aufgrund von Fieber oder Hals-, Nasen-, Ohrenschmerzen, welche oft </w:t>
      </w:r>
      <w:r w:rsidR="00886D63">
        <w:rPr>
          <w:rFonts w:asciiTheme="minorHAnsi" w:hAnsiTheme="minorHAnsi" w:cstheme="minorHAnsi"/>
          <w:sz w:val="22"/>
          <w:szCs w:val="22"/>
        </w:rPr>
        <w:t>Prodromalsymptome</w:t>
      </w:r>
      <w:r>
        <w:rPr>
          <w:rFonts w:asciiTheme="minorHAnsi" w:hAnsiTheme="minorHAnsi" w:cstheme="minorHAnsi"/>
          <w:sz w:val="22"/>
          <w:szCs w:val="22"/>
        </w:rPr>
        <w:t xml:space="preserve"> des SJS/TEN darstellen</w:t>
      </w:r>
    </w:p>
    <w:p w14:paraId="152EFD3C" w14:textId="60CDB64E" w:rsidR="008B2D1D" w:rsidRPr="008B2D1D" w:rsidRDefault="008B2D1D" w:rsidP="008B2D1D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8B2D1D">
        <w:rPr>
          <w:rFonts w:asciiTheme="minorHAnsi" w:hAnsiTheme="minorHAnsi" w:cstheme="minorHAnsi" w:hint="eastAsia"/>
          <w:sz w:val="22"/>
          <w:szCs w:val="22"/>
        </w:rPr>
        <w:t>Paracetamoleinnahme</w:t>
      </w:r>
      <w:proofErr w:type="spellEnd"/>
      <w:r w:rsidRPr="008B2D1D">
        <w:rPr>
          <w:rFonts w:asciiTheme="minorHAnsi" w:hAnsiTheme="minorHAnsi" w:cstheme="minorHAnsi" w:hint="eastAsia"/>
          <w:sz w:val="22"/>
          <w:szCs w:val="22"/>
        </w:rPr>
        <w:t xml:space="preserve"> erfolgt aufgrund von Fieber oder Hals-, Nasen-, Ohrenschmerzen, welche </w:t>
      </w:r>
      <w:r>
        <w:rPr>
          <w:rFonts w:asciiTheme="minorHAnsi" w:hAnsiTheme="minorHAnsi" w:cstheme="minorHAnsi"/>
          <w:sz w:val="22"/>
          <w:szCs w:val="22"/>
        </w:rPr>
        <w:t xml:space="preserve">einer </w:t>
      </w:r>
      <w:r w:rsidRPr="008B2D1D">
        <w:rPr>
          <w:rFonts w:asciiTheme="minorHAnsi" w:hAnsiTheme="minorHAnsi" w:cstheme="minorHAnsi" w:hint="eastAsia"/>
          <w:sz w:val="22"/>
          <w:szCs w:val="22"/>
        </w:rPr>
        <w:t>SJS/TEN</w:t>
      </w:r>
      <w:r>
        <w:rPr>
          <w:rFonts w:asciiTheme="minorHAnsi" w:hAnsiTheme="minorHAnsi" w:cstheme="minorHAnsi"/>
          <w:sz w:val="22"/>
          <w:szCs w:val="22"/>
        </w:rPr>
        <w:t>-auslösenden Infektionserkrankung zuzuordnen sind</w:t>
      </w:r>
    </w:p>
    <w:p w14:paraId="35541E6E" w14:textId="55C7EEFF" w:rsidR="00E66FD2" w:rsidRDefault="00A16B6E" w:rsidP="00E66FD2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Ergebnis: Es wurde kein Zusammenhang zwischen SJS/TEN und Paracetamol als Risikofaktor festgestellt</w:t>
      </w:r>
      <w:r w:rsidR="005337BC">
        <w:rPr>
          <w:rFonts w:asciiTheme="minorHAnsi" w:hAnsiTheme="minorHAnsi" w:cstheme="minorHAnsi"/>
          <w:sz w:val="22"/>
          <w:szCs w:val="22"/>
        </w:rPr>
        <w:t xml:space="preserve"> </w:t>
      </w:r>
      <w:r w:rsidR="005337BC">
        <w:rPr>
          <w:rFonts w:asciiTheme="minorHAnsi" w:hAnsiTheme="minorHAnsi" w:cstheme="minorHAnsi"/>
          <w:color w:val="FF0000"/>
          <w:sz w:val="22"/>
          <w:szCs w:val="22"/>
        </w:rPr>
        <w:t>Ergebnis von was?</w:t>
      </w:r>
    </w:p>
    <w:p w14:paraId="3C740709" w14:textId="11B5321C" w:rsidR="00230D0C" w:rsidRDefault="00310CDF" w:rsidP="00E66FD2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Paracetamol wurde als 9,3-facher Risikofaktor in anderen Ländern (Deutschland, Italien, Portugal) für SJS/TEN identifiziert</w:t>
      </w:r>
    </w:p>
    <w:p w14:paraId="12BC5443" w14:textId="4DC5E7C8" w:rsidR="00310CDF" w:rsidRDefault="00310CDF" w:rsidP="00310CDF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Mögliche Gründe für Diskrepanz: </w:t>
      </w:r>
    </w:p>
    <w:p w14:paraId="6F500AED" w14:textId="699BA2AA" w:rsidR="00310CDF" w:rsidRDefault="00310CDF" w:rsidP="00310CDF">
      <w:pPr>
        <w:pStyle w:val="Listenabsatz"/>
        <w:numPr>
          <w:ilvl w:val="3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Unterschiedliche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Paracetamolanwendung</w:t>
      </w:r>
      <w:proofErr w:type="spellEnd"/>
    </w:p>
    <w:p w14:paraId="30CE2982" w14:textId="1F78E9E3" w:rsidR="00310CDF" w:rsidRDefault="00310CDF" w:rsidP="00310CDF">
      <w:pPr>
        <w:pStyle w:val="Listenabsatz"/>
        <w:numPr>
          <w:ilvl w:val="4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 Frankreich als Analgetikum</w:t>
      </w:r>
    </w:p>
    <w:p w14:paraId="7CB17357" w14:textId="0AA34D63" w:rsidR="00310CDF" w:rsidRDefault="00310CDF" w:rsidP="00310CDF">
      <w:pPr>
        <w:pStyle w:val="Listenabsatz"/>
        <w:numPr>
          <w:ilvl w:val="4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 anderen Ländern als Antipyretikum</w:t>
      </w:r>
    </w:p>
    <w:p w14:paraId="35DC9061" w14:textId="69399D85" w:rsidR="00310CDF" w:rsidRDefault="00310CDF" w:rsidP="00310CDF">
      <w:pPr>
        <w:pStyle w:val="Listenabsatz"/>
        <w:numPr>
          <w:ilvl w:val="3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Hohe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Paracetamolnutzung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in Frankreich könnte zu einer Resistenzbildung gegenüber dem Medikament führen oder einer Selektion an Patienten, die nicht auf Paracetamol reagieren</w:t>
      </w:r>
    </w:p>
    <w:p w14:paraId="1626260B" w14:textId="35F7B288" w:rsidR="00A955E1" w:rsidRDefault="00136E50" w:rsidP="00A955E1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282DDAB" wp14:editId="4DE48C5C">
            <wp:simplePos x="0" y="0"/>
            <wp:positionH relativeFrom="column">
              <wp:posOffset>181610</wp:posOffset>
            </wp:positionH>
            <wp:positionV relativeFrom="paragraph">
              <wp:posOffset>45085</wp:posOffset>
            </wp:positionV>
            <wp:extent cx="6064250" cy="5285105"/>
            <wp:effectExtent l="0" t="0" r="0" b="0"/>
            <wp:wrapNone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7069" r="21415" b="3825"/>
                    <a:stretch/>
                  </pic:blipFill>
                  <pic:spPr bwMode="auto">
                    <a:xfrm>
                      <a:off x="0" y="0"/>
                      <a:ext cx="6064250" cy="5285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69893" w14:textId="4D479824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3A71FC82" w14:textId="41F0C7E4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4D31464D" w14:textId="7662D4F5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4890A4CD" w14:textId="7F3C9898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12FAFD2F" w14:textId="41CF9F29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5519AC61" w14:textId="5CBF0E99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1DF592A6" w14:textId="5B7C44A1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4BBE5905" w14:textId="72FE53FB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59578753" w14:textId="0DEF6687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343D07AF" w14:textId="245C98B9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0F5BA403" w14:textId="49AFC069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76755442" w14:textId="593088A9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23209853" w14:textId="1A8A8995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3F0AF5D6" w14:textId="130C0F7F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06D4C1AD" w14:textId="70E08DD7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21BA92B7" w14:textId="222ED00D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17C1A9DB" w14:textId="7B9DF2F3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757E3D8C" w14:textId="070C2C02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7900FDD9" w14:textId="361765B8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3AA60F4C" w14:textId="0FA5AD14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61EDA344" w14:textId="749D6116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54A26CB9" w14:textId="7631C60D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6E87E08C" w14:textId="6DBE5690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3A0BCE52" w14:textId="71F6EAF0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28A00082" w14:textId="1D4056DE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48513BBE" w14:textId="6F6DD198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630EB1CC" w14:textId="45C7C96F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1C877780" w14:textId="14002A9E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656F9CF4" w14:textId="6880F48D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3632B7DD" w14:textId="0F4A8A08" w:rsidR="00136E50" w:rsidRPr="00136E50" w:rsidRDefault="00136E50" w:rsidP="00136E50">
      <w:pPr>
        <w:rPr>
          <w:rFonts w:asciiTheme="minorHAnsi" w:hAnsiTheme="minorHAnsi" w:cstheme="minorHAnsi"/>
          <w:sz w:val="22"/>
          <w:szCs w:val="22"/>
        </w:rPr>
      </w:pPr>
    </w:p>
    <w:p w14:paraId="399E11E6" w14:textId="002178DA" w:rsidR="00136E50" w:rsidRDefault="00136E50" w:rsidP="00136E50">
      <w:pPr>
        <w:rPr>
          <w:rFonts w:asciiTheme="minorHAnsi" w:hAnsiTheme="minorHAnsi" w:cstheme="minorHAnsi"/>
          <w:sz w:val="22"/>
          <w:szCs w:val="22"/>
        </w:rPr>
      </w:pPr>
    </w:p>
    <w:p w14:paraId="1F2603F0" w14:textId="6915DDFF" w:rsidR="00136E50" w:rsidRDefault="002E44F8" w:rsidP="00136E50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Analyse verschiedener immunologischer Marker für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paracetamolinduziertes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SJS/TEN mit schweren okulären Komplikationen bei 80 japanischen Patienten [50]</w:t>
      </w:r>
    </w:p>
    <w:p w14:paraId="26D3FC3D" w14:textId="5997562A" w:rsidR="002E44F8" w:rsidRDefault="002E44F8" w:rsidP="009A1265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Durchschnittsalter der Patienten: </w:t>
      </w:r>
      <w:r w:rsidRPr="002E44F8">
        <w:rPr>
          <w:rFonts w:asciiTheme="minorHAnsi" w:hAnsiTheme="minorHAnsi" w:cstheme="minorHAnsi"/>
          <w:sz w:val="22"/>
          <w:szCs w:val="22"/>
        </w:rPr>
        <w:t>38.9 </w:t>
      </w:r>
      <w:r w:rsidRPr="002E44F8">
        <w:rPr>
          <w:rFonts w:asciiTheme="minorHAnsi" w:hAnsiTheme="minorHAnsi" w:cstheme="minorHAnsi" w:hint="eastAsia"/>
          <w:sz w:val="22"/>
          <w:szCs w:val="22"/>
        </w:rPr>
        <w:t>±</w:t>
      </w:r>
      <w:r w:rsidRPr="002E44F8">
        <w:rPr>
          <w:rFonts w:asciiTheme="minorHAnsi" w:hAnsiTheme="minorHAnsi" w:cstheme="minorHAnsi"/>
          <w:sz w:val="22"/>
          <w:szCs w:val="22"/>
        </w:rPr>
        <w:t> 17.6</w:t>
      </w:r>
    </w:p>
    <w:p w14:paraId="1DD17199" w14:textId="668E5E92" w:rsidR="002E44F8" w:rsidRDefault="002E44F8" w:rsidP="009A1265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Männer/Frauen: 32/48</w:t>
      </w:r>
    </w:p>
    <w:p w14:paraId="6B20654E" w14:textId="4ADC7693" w:rsidR="00734F37" w:rsidRDefault="00734F37" w:rsidP="009A1265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Ergebnisse: </w:t>
      </w:r>
      <w:r w:rsidRPr="00734F37">
        <w:rPr>
          <w:rFonts w:asciiTheme="minorHAnsi" w:hAnsiTheme="minorHAnsi" w:cstheme="minorHAnsi" w:hint="eastAsia"/>
          <w:sz w:val="22"/>
          <w:szCs w:val="22"/>
        </w:rPr>
        <w:t>HLA-</w:t>
      </w:r>
      <w:proofErr w:type="spellStart"/>
      <w:r w:rsidRPr="00734F37">
        <w:rPr>
          <w:rFonts w:asciiTheme="minorHAnsi" w:hAnsiTheme="minorHAnsi" w:cstheme="minorHAnsi" w:hint="eastAsia"/>
          <w:sz w:val="22"/>
          <w:szCs w:val="22"/>
        </w:rPr>
        <w:t>class</w:t>
      </w:r>
      <w:proofErr w:type="spellEnd"/>
      <w:r w:rsidRPr="00734F37">
        <w:rPr>
          <w:rFonts w:asciiTheme="minorHAnsi" w:hAnsiTheme="minorHAnsi" w:cstheme="minorHAnsi" w:hint="eastAsia"/>
          <w:sz w:val="22"/>
          <w:szCs w:val="22"/>
        </w:rPr>
        <w:t xml:space="preserve"> II</w:t>
      </w:r>
    </w:p>
    <w:p w14:paraId="7ECEF302" w14:textId="169EF4C2" w:rsidR="009A1265" w:rsidRDefault="009A1265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9A1265">
        <w:rPr>
          <w:rFonts w:asciiTheme="minorHAnsi" w:hAnsiTheme="minorHAnsi" w:cstheme="minorHAnsi" w:hint="eastAsia"/>
          <w:sz w:val="22"/>
          <w:szCs w:val="22"/>
        </w:rPr>
        <w:t>HLA-DRB1*08:03</w:t>
      </w:r>
      <w:r>
        <w:rPr>
          <w:rFonts w:asciiTheme="minorHAnsi" w:hAnsiTheme="minorHAnsi" w:cstheme="minorHAnsi"/>
          <w:sz w:val="22"/>
          <w:szCs w:val="22"/>
        </w:rPr>
        <w:t xml:space="preserve"> und </w:t>
      </w:r>
      <w:r w:rsidRPr="009A1265">
        <w:rPr>
          <w:rFonts w:asciiTheme="minorHAnsi" w:hAnsiTheme="minorHAnsi" w:cstheme="minorHAnsi" w:hint="eastAsia"/>
          <w:sz w:val="22"/>
          <w:szCs w:val="22"/>
        </w:rPr>
        <w:t>DRB1*12:02</w:t>
      </w:r>
      <w:r>
        <w:rPr>
          <w:rFonts w:asciiTheme="minorHAnsi" w:hAnsiTheme="minorHAnsi" w:cstheme="minorHAnsi"/>
          <w:sz w:val="22"/>
          <w:szCs w:val="22"/>
        </w:rPr>
        <w:t xml:space="preserve"> korreliert mit SJS/TEN mit </w:t>
      </w:r>
      <w:r w:rsidRPr="009A1265">
        <w:rPr>
          <w:rFonts w:asciiTheme="minorHAnsi" w:hAnsiTheme="minorHAnsi" w:cstheme="minorHAnsi" w:hint="eastAsia"/>
          <w:sz w:val="22"/>
          <w:szCs w:val="22"/>
        </w:rPr>
        <w:t>schweren okulären Komplikationen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458B401" w14:textId="54232423" w:rsidR="009A1265" w:rsidRPr="009A1265" w:rsidRDefault="009A1265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9A1265">
        <w:rPr>
          <w:rFonts w:asciiTheme="minorHAnsi" w:hAnsiTheme="minorHAnsi" w:cstheme="minorHAnsi" w:hint="eastAsia"/>
          <w:sz w:val="22"/>
          <w:szCs w:val="22"/>
        </w:rPr>
        <w:t>HLA-DQB1</w:t>
      </w:r>
      <w:r>
        <w:t xml:space="preserve"> </w:t>
      </w:r>
      <w:r>
        <w:rPr>
          <w:rFonts w:asciiTheme="minorHAnsi" w:hAnsiTheme="minorHAnsi" w:cstheme="minorHAnsi"/>
          <w:sz w:val="22"/>
          <w:szCs w:val="22"/>
        </w:rPr>
        <w:t>korreliert</w:t>
      </w:r>
      <w:r w:rsidRPr="009A1265">
        <w:rPr>
          <w:rFonts w:asciiTheme="minorHAnsi" w:hAnsiTheme="minorHAnsi" w:cstheme="minorHAnsi" w:hint="eastAsia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nicht mit</w:t>
      </w:r>
      <w:r w:rsidRPr="009A1265">
        <w:rPr>
          <w:rFonts w:asciiTheme="minorHAnsi" w:hAnsiTheme="minorHAnsi" w:cstheme="minorHAnsi" w:hint="eastAsia"/>
          <w:sz w:val="22"/>
          <w:szCs w:val="22"/>
        </w:rPr>
        <w:t xml:space="preserve"> SJS/TEN mit schweren okulären Komplikationen </w:t>
      </w:r>
    </w:p>
    <w:p w14:paraId="198C7033" w14:textId="0C285173" w:rsidR="00734F37" w:rsidRDefault="00734F37" w:rsidP="009A1265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Ergebnisse: </w:t>
      </w:r>
      <w:r w:rsidRPr="00734F37">
        <w:rPr>
          <w:rFonts w:asciiTheme="minorHAnsi" w:hAnsiTheme="minorHAnsi" w:cstheme="minorHAnsi" w:hint="eastAsia"/>
          <w:sz w:val="22"/>
          <w:szCs w:val="22"/>
        </w:rPr>
        <w:t xml:space="preserve">HLA </w:t>
      </w:r>
      <w:proofErr w:type="spellStart"/>
      <w:r w:rsidRPr="00734F37">
        <w:rPr>
          <w:rFonts w:asciiTheme="minorHAnsi" w:hAnsiTheme="minorHAnsi" w:cstheme="minorHAnsi" w:hint="eastAsia"/>
          <w:sz w:val="22"/>
          <w:szCs w:val="22"/>
        </w:rPr>
        <w:t>class</w:t>
      </w:r>
      <w:proofErr w:type="spellEnd"/>
      <w:r w:rsidRPr="00734F37">
        <w:rPr>
          <w:rFonts w:asciiTheme="minorHAnsi" w:hAnsiTheme="minorHAnsi" w:cstheme="minorHAnsi" w:hint="eastAsia"/>
          <w:sz w:val="22"/>
          <w:szCs w:val="22"/>
        </w:rPr>
        <w:t xml:space="preserve"> I (A, B, C)</w:t>
      </w:r>
    </w:p>
    <w:p w14:paraId="1D8AA37E" w14:textId="30C7F9FA" w:rsidR="009A1265" w:rsidRPr="0057442B" w:rsidRDefault="009A1265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57442B">
        <w:rPr>
          <w:rFonts w:asciiTheme="minorHAnsi" w:hAnsiTheme="minorHAnsi" w:cstheme="minorHAnsi" w:hint="eastAsia"/>
          <w:b/>
          <w:bCs/>
          <w:sz w:val="22"/>
          <w:szCs w:val="22"/>
        </w:rPr>
        <w:t>HLA-A*02:06</w:t>
      </w:r>
      <w:r w:rsidRPr="0057442B">
        <w:rPr>
          <w:rFonts w:asciiTheme="minorHAnsi" w:hAnsiTheme="minorHAnsi" w:cstheme="minorHAnsi"/>
          <w:b/>
          <w:bCs/>
          <w:sz w:val="22"/>
          <w:szCs w:val="22"/>
        </w:rPr>
        <w:t xml:space="preserve"> korreliert </w:t>
      </w:r>
      <w:r w:rsidR="0057442B" w:rsidRPr="0057442B">
        <w:rPr>
          <w:rFonts w:asciiTheme="minorHAnsi" w:hAnsiTheme="minorHAnsi" w:cstheme="minorHAnsi"/>
          <w:b/>
          <w:bCs/>
          <w:sz w:val="22"/>
          <w:szCs w:val="22"/>
        </w:rPr>
        <w:t>signifikant</w:t>
      </w:r>
    </w:p>
    <w:p w14:paraId="3947FEDE" w14:textId="215225CD" w:rsidR="009A1265" w:rsidRDefault="009A1265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9A1265">
        <w:rPr>
          <w:rFonts w:asciiTheme="minorHAnsi" w:hAnsiTheme="minorHAnsi" w:cstheme="minorHAnsi" w:hint="eastAsia"/>
          <w:sz w:val="22"/>
          <w:szCs w:val="22"/>
        </w:rPr>
        <w:t>HLA-A*24:02</w:t>
      </w:r>
      <w:r>
        <w:rPr>
          <w:rFonts w:asciiTheme="minorHAnsi" w:hAnsiTheme="minorHAnsi" w:cstheme="minorHAnsi"/>
          <w:sz w:val="22"/>
          <w:szCs w:val="22"/>
        </w:rPr>
        <w:t xml:space="preserve"> korreliert umgekehrt</w:t>
      </w:r>
    </w:p>
    <w:p w14:paraId="6780F539" w14:textId="303F8391" w:rsidR="009A1265" w:rsidRDefault="009A1265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9A1265">
        <w:rPr>
          <w:rFonts w:asciiTheme="minorHAnsi" w:hAnsiTheme="minorHAnsi" w:cstheme="minorHAnsi" w:hint="eastAsia"/>
          <w:sz w:val="22"/>
          <w:szCs w:val="22"/>
        </w:rPr>
        <w:t>A*33:03</w:t>
      </w:r>
      <w:r>
        <w:rPr>
          <w:rFonts w:asciiTheme="minorHAnsi" w:hAnsiTheme="minorHAnsi" w:cstheme="minorHAnsi"/>
          <w:sz w:val="22"/>
          <w:szCs w:val="22"/>
        </w:rPr>
        <w:t xml:space="preserve"> korreliert</w:t>
      </w:r>
    </w:p>
    <w:p w14:paraId="0FA725F9" w14:textId="6B9E552A" w:rsidR="00734F37" w:rsidRDefault="00734F37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734F37">
        <w:rPr>
          <w:rFonts w:asciiTheme="minorHAnsi" w:hAnsiTheme="minorHAnsi" w:cstheme="minorHAnsi" w:hint="eastAsia"/>
          <w:sz w:val="22"/>
          <w:szCs w:val="22"/>
        </w:rPr>
        <w:t>HLA-A*11:01</w:t>
      </w:r>
      <w:r>
        <w:rPr>
          <w:rFonts w:asciiTheme="minorHAnsi" w:hAnsiTheme="minorHAnsi" w:cstheme="minorHAnsi"/>
          <w:sz w:val="22"/>
          <w:szCs w:val="22"/>
        </w:rPr>
        <w:t xml:space="preserve"> und </w:t>
      </w:r>
      <w:r w:rsidRPr="00734F37">
        <w:rPr>
          <w:rFonts w:asciiTheme="minorHAnsi" w:hAnsiTheme="minorHAnsi" w:cstheme="minorHAnsi" w:hint="eastAsia"/>
          <w:sz w:val="22"/>
          <w:szCs w:val="22"/>
        </w:rPr>
        <w:t>A*26:01</w:t>
      </w:r>
      <w:r>
        <w:rPr>
          <w:rFonts w:asciiTheme="minorHAnsi" w:hAnsiTheme="minorHAnsi" w:cstheme="minorHAnsi"/>
          <w:sz w:val="22"/>
          <w:szCs w:val="22"/>
        </w:rPr>
        <w:t xml:space="preserve"> korrelieren umgekehrt</w:t>
      </w:r>
      <w:r w:rsidR="00014958">
        <w:rPr>
          <w:rFonts w:asciiTheme="minorHAnsi" w:hAnsiTheme="minorHAnsi" w:cstheme="minorHAnsi"/>
          <w:sz w:val="22"/>
          <w:szCs w:val="22"/>
        </w:rPr>
        <w:t xml:space="preserve"> (nicht signifikant)</w:t>
      </w:r>
    </w:p>
    <w:p w14:paraId="6A1E9141" w14:textId="3718E5A7" w:rsidR="00734F37" w:rsidRPr="0057442B" w:rsidRDefault="00734F37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57442B">
        <w:rPr>
          <w:rFonts w:asciiTheme="minorHAnsi" w:hAnsiTheme="minorHAnsi" w:cstheme="minorHAnsi"/>
          <w:b/>
          <w:bCs/>
          <w:sz w:val="22"/>
          <w:szCs w:val="22"/>
        </w:rPr>
        <w:lastRenderedPageBreak/>
        <w:t>HLA-</w:t>
      </w:r>
      <w:r w:rsidRPr="0057442B">
        <w:rPr>
          <w:rFonts w:asciiTheme="minorHAnsi" w:hAnsiTheme="minorHAnsi" w:cstheme="minorHAnsi" w:hint="eastAsia"/>
          <w:b/>
          <w:bCs/>
          <w:sz w:val="22"/>
          <w:szCs w:val="22"/>
        </w:rPr>
        <w:t>B*13:01</w:t>
      </w:r>
      <w:r w:rsidR="00014958" w:rsidRPr="0057442B">
        <w:rPr>
          <w:rFonts w:asciiTheme="minorHAnsi" w:hAnsiTheme="minorHAnsi" w:cstheme="minorHAnsi"/>
          <w:b/>
          <w:bCs/>
          <w:sz w:val="22"/>
          <w:szCs w:val="22"/>
        </w:rPr>
        <w:t xml:space="preserve"> und </w:t>
      </w:r>
      <w:r w:rsidR="00014958" w:rsidRPr="0057442B">
        <w:rPr>
          <w:rFonts w:asciiTheme="minorHAnsi" w:hAnsiTheme="minorHAnsi" w:cstheme="minorHAnsi" w:hint="eastAsia"/>
          <w:b/>
          <w:bCs/>
          <w:sz w:val="22"/>
          <w:szCs w:val="22"/>
        </w:rPr>
        <w:t>HLA-B*44:03</w:t>
      </w:r>
      <w:r w:rsidR="00014958" w:rsidRPr="0057442B">
        <w:rPr>
          <w:rFonts w:asciiTheme="minorHAnsi" w:hAnsiTheme="minorHAnsi" w:cstheme="minorHAnsi"/>
          <w:b/>
          <w:bCs/>
          <w:sz w:val="22"/>
          <w:szCs w:val="22"/>
        </w:rPr>
        <w:t xml:space="preserve"> korrelieren signifikant</w:t>
      </w:r>
    </w:p>
    <w:p w14:paraId="512F0059" w14:textId="53E98913" w:rsidR="00014958" w:rsidRDefault="00014958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14958">
        <w:rPr>
          <w:rFonts w:asciiTheme="minorHAnsi" w:hAnsiTheme="minorHAnsi" w:cstheme="minorHAnsi" w:hint="eastAsia"/>
          <w:sz w:val="22"/>
          <w:szCs w:val="22"/>
        </w:rPr>
        <w:t>HLA-B*46:01</w:t>
      </w:r>
      <w:r>
        <w:rPr>
          <w:rFonts w:asciiTheme="minorHAnsi" w:hAnsiTheme="minorHAnsi" w:cstheme="minorHAnsi"/>
          <w:sz w:val="22"/>
          <w:szCs w:val="22"/>
        </w:rPr>
        <w:t xml:space="preserve"> korreliert </w:t>
      </w:r>
    </w:p>
    <w:p w14:paraId="0B0AE508" w14:textId="34361263" w:rsidR="00014958" w:rsidRDefault="00014958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14958">
        <w:rPr>
          <w:rFonts w:asciiTheme="minorHAnsi" w:hAnsiTheme="minorHAnsi" w:cstheme="minorHAnsi" w:hint="eastAsia"/>
          <w:sz w:val="22"/>
          <w:szCs w:val="22"/>
        </w:rPr>
        <w:t>HLA-B*15:01</w:t>
      </w:r>
      <w:r>
        <w:rPr>
          <w:rFonts w:asciiTheme="minorHAnsi" w:hAnsiTheme="minorHAnsi" w:cstheme="minorHAnsi"/>
          <w:sz w:val="22"/>
          <w:szCs w:val="22"/>
        </w:rPr>
        <w:t xml:space="preserve"> und HLA-</w:t>
      </w:r>
      <w:r w:rsidRPr="00014958">
        <w:rPr>
          <w:rFonts w:asciiTheme="minorHAnsi" w:hAnsiTheme="minorHAnsi" w:cstheme="minorHAnsi" w:hint="eastAsia"/>
          <w:sz w:val="22"/>
          <w:szCs w:val="22"/>
        </w:rPr>
        <w:t>B*52:01</w:t>
      </w:r>
      <w:r>
        <w:rPr>
          <w:rFonts w:asciiTheme="minorHAnsi" w:hAnsiTheme="minorHAnsi" w:cstheme="minorHAnsi"/>
          <w:sz w:val="22"/>
          <w:szCs w:val="22"/>
        </w:rPr>
        <w:t xml:space="preserve"> korrelieren umgekehrt (nicht signifikant)</w:t>
      </w:r>
    </w:p>
    <w:p w14:paraId="196C299F" w14:textId="57494661" w:rsidR="00014958" w:rsidRPr="0057442B" w:rsidRDefault="00014958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57442B">
        <w:rPr>
          <w:rFonts w:asciiTheme="minorHAnsi" w:hAnsiTheme="minorHAnsi" w:cstheme="minorHAnsi" w:hint="eastAsia"/>
          <w:b/>
          <w:bCs/>
          <w:sz w:val="22"/>
          <w:szCs w:val="22"/>
        </w:rPr>
        <w:t>HLA-C*14:03</w:t>
      </w:r>
      <w:r w:rsidRPr="0057442B">
        <w:rPr>
          <w:rFonts w:asciiTheme="minorHAnsi" w:hAnsiTheme="minorHAnsi" w:cstheme="minorHAnsi"/>
          <w:b/>
          <w:bCs/>
          <w:sz w:val="22"/>
          <w:szCs w:val="22"/>
        </w:rPr>
        <w:t xml:space="preserve"> korreliert signifikant</w:t>
      </w:r>
    </w:p>
    <w:p w14:paraId="311DCC0F" w14:textId="0FE2C7D5" w:rsidR="00014958" w:rsidRDefault="00014958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14958">
        <w:rPr>
          <w:rFonts w:asciiTheme="minorHAnsi" w:hAnsiTheme="minorHAnsi" w:cstheme="minorHAnsi" w:hint="eastAsia"/>
          <w:sz w:val="22"/>
          <w:szCs w:val="22"/>
        </w:rPr>
        <w:t>HLA-C*03:04</w:t>
      </w:r>
      <w:r>
        <w:rPr>
          <w:rFonts w:asciiTheme="minorHAnsi" w:hAnsiTheme="minorHAnsi" w:cstheme="minorHAnsi"/>
          <w:sz w:val="22"/>
          <w:szCs w:val="22"/>
        </w:rPr>
        <w:t xml:space="preserve"> korreliert </w:t>
      </w:r>
    </w:p>
    <w:p w14:paraId="3727C13A" w14:textId="1F3D65DC" w:rsidR="00014958" w:rsidRDefault="00014958" w:rsidP="00014958">
      <w:pPr>
        <w:pStyle w:val="Listenabsatz"/>
        <w:numPr>
          <w:ilvl w:val="2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14958">
        <w:rPr>
          <w:rFonts w:asciiTheme="minorHAnsi" w:hAnsiTheme="minorHAnsi" w:cstheme="minorHAnsi" w:hint="eastAsia"/>
          <w:sz w:val="22"/>
          <w:szCs w:val="22"/>
        </w:rPr>
        <w:t>HLA-C*12:02</w:t>
      </w:r>
      <w:r>
        <w:rPr>
          <w:rFonts w:asciiTheme="minorHAnsi" w:hAnsiTheme="minorHAnsi" w:cstheme="minorHAnsi"/>
          <w:sz w:val="22"/>
          <w:szCs w:val="22"/>
        </w:rPr>
        <w:t xml:space="preserve"> korreliert umgekehrt (nicht signifikant)</w:t>
      </w:r>
    </w:p>
    <w:p w14:paraId="3BA91076" w14:textId="77777777" w:rsidR="008D15FD" w:rsidRDefault="008D15FD" w:rsidP="00AC3B9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 Studien aus verschiedenen Ländern hatten mehr als 50% der SJS/TEN-Patienten mit schweren okulären Symptomen im Vorfeld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paracetamolhaltige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Arzneimittel eingenommen</w:t>
      </w:r>
    </w:p>
    <w:p w14:paraId="7BCE4CF4" w14:textId="5FE95781" w:rsidR="00AC3B96" w:rsidRDefault="00AC3B96" w:rsidP="00AC3B9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Es gibt ethnische Unterschiede bei HLAs die mit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paracetamolassoziiertem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SJS/TEN mit schweren okulären Symptomen korrelieren</w:t>
      </w:r>
    </w:p>
    <w:p w14:paraId="7CED03B7" w14:textId="3F29D212" w:rsidR="0057442B" w:rsidRDefault="0057442B" w:rsidP="00AC3B9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Paracetamolhaltige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Arzneimittel könnten entzündungshemmende Mechanismen unterdrücken und zu der abnormalen Immunantwort mit SJS/TEN und schweren okulären Symptomen führen</w:t>
      </w:r>
    </w:p>
    <w:p w14:paraId="426CBF73" w14:textId="72288593" w:rsidR="00724F98" w:rsidRDefault="00724F98" w:rsidP="00724F98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Fallbericht über einen 5-jährigen</w:t>
      </w:r>
      <w:r w:rsidR="001622B7">
        <w:rPr>
          <w:rFonts w:asciiTheme="minorHAnsi" w:hAnsiTheme="minorHAnsi" w:cstheme="minorHAnsi"/>
          <w:sz w:val="22"/>
          <w:szCs w:val="22"/>
        </w:rPr>
        <w:t xml:space="preserve"> Jungen mit SJS/TEN nach </w:t>
      </w:r>
      <w:proofErr w:type="spellStart"/>
      <w:r w:rsidR="001622B7"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 w:rsidR="005337BC">
        <w:rPr>
          <w:rFonts w:asciiTheme="minorHAnsi" w:hAnsiTheme="minorHAnsi" w:cstheme="minorHAnsi"/>
          <w:sz w:val="22"/>
          <w:szCs w:val="22"/>
        </w:rPr>
        <w:t>:</w:t>
      </w:r>
      <w:r w:rsidR="001622B7">
        <w:rPr>
          <w:rFonts w:asciiTheme="minorHAnsi" w:hAnsiTheme="minorHAnsi" w:cstheme="minorHAnsi"/>
          <w:sz w:val="22"/>
          <w:szCs w:val="22"/>
        </w:rPr>
        <w:t xml:space="preserve"> [51]</w:t>
      </w:r>
    </w:p>
    <w:p w14:paraId="51D79260" w14:textId="56AD611E" w:rsidR="001622B7" w:rsidRDefault="001622B7" w:rsidP="001622B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 blieben schwere aurikuläre Deformitäten zurück mit Narben und vollständigem Verschluss des rechten äußeren Gehörgangs</w:t>
      </w:r>
    </w:p>
    <w:p w14:paraId="54738E65" w14:textId="5155EF64" w:rsidR="001622B7" w:rsidRDefault="00FA5880" w:rsidP="001622B7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Auswertung von Patientendaten, japanischer SJS/TEN Patienten mit schweren okulären Symptomen und mit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als Ursache [52]</w:t>
      </w:r>
    </w:p>
    <w:p w14:paraId="12615A03" w14:textId="6EA73E1F" w:rsidR="00FA5880" w:rsidRDefault="00FA5880" w:rsidP="00FA588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A5880">
        <w:rPr>
          <w:rFonts w:asciiTheme="minorHAnsi" w:hAnsiTheme="minorHAnsi" w:cstheme="minorHAnsi" w:hint="eastAsia"/>
          <w:sz w:val="22"/>
          <w:szCs w:val="22"/>
        </w:rPr>
        <w:t>HLA-A*02:06</w:t>
      </w:r>
      <w:r>
        <w:rPr>
          <w:rFonts w:asciiTheme="minorHAnsi" w:hAnsiTheme="minorHAnsi" w:cstheme="minorHAnsi"/>
          <w:sz w:val="22"/>
          <w:szCs w:val="22"/>
        </w:rPr>
        <w:t xml:space="preserve"> und </w:t>
      </w:r>
      <w:r w:rsidRPr="00FA5880">
        <w:rPr>
          <w:rFonts w:asciiTheme="minorHAnsi" w:hAnsiTheme="minorHAnsi" w:cstheme="minorHAnsi" w:hint="eastAsia"/>
          <w:sz w:val="22"/>
          <w:szCs w:val="22"/>
        </w:rPr>
        <w:t>HLA-B*44:03</w:t>
      </w:r>
      <w:r>
        <w:rPr>
          <w:rFonts w:asciiTheme="minorHAnsi" w:hAnsiTheme="minorHAnsi" w:cstheme="minorHAnsi"/>
          <w:sz w:val="22"/>
          <w:szCs w:val="22"/>
        </w:rPr>
        <w:t xml:space="preserve"> wurden beide als </w:t>
      </w:r>
      <w:r w:rsidR="005337BC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>tarke Risikofaktoren identifiziert</w:t>
      </w:r>
    </w:p>
    <w:p w14:paraId="391B0A9D" w14:textId="1A968BA1" w:rsidR="00AD6F33" w:rsidRDefault="00AD6F33" w:rsidP="00FA588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Ist die gleiche Studie wie </w:t>
      </w:r>
      <w:r w:rsidR="008449C0">
        <w:rPr>
          <w:rFonts w:asciiTheme="minorHAnsi" w:hAnsiTheme="minorHAnsi" w:cstheme="minorHAnsi"/>
          <w:sz w:val="22"/>
          <w:szCs w:val="22"/>
        </w:rPr>
        <w:t>in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8449C0">
        <w:rPr>
          <w:rFonts w:asciiTheme="minorHAnsi" w:hAnsiTheme="minorHAnsi" w:cstheme="minorHAnsi"/>
          <w:sz w:val="22"/>
          <w:szCs w:val="22"/>
        </w:rPr>
        <w:t>[</w:t>
      </w:r>
      <w:r>
        <w:rPr>
          <w:rFonts w:asciiTheme="minorHAnsi" w:hAnsiTheme="minorHAnsi" w:cstheme="minorHAnsi"/>
          <w:sz w:val="22"/>
          <w:szCs w:val="22"/>
        </w:rPr>
        <w:t>50</w:t>
      </w:r>
      <w:r w:rsidR="008449C0">
        <w:rPr>
          <w:rFonts w:asciiTheme="minorHAnsi" w:hAnsiTheme="minorHAnsi" w:cstheme="minorHAnsi"/>
          <w:sz w:val="22"/>
          <w:szCs w:val="22"/>
        </w:rPr>
        <w:t>] beschrieben</w:t>
      </w:r>
    </w:p>
    <w:p w14:paraId="60508FAD" w14:textId="6EAC1B5C" w:rsidR="00AD6F33" w:rsidRDefault="00480F56" w:rsidP="00AD6F33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SJS/TEN-Patienten eines koreanischen Krankenhauses untersucht [54]</w:t>
      </w:r>
    </w:p>
    <w:p w14:paraId="604B3CB7" w14:textId="5BA2818B" w:rsidR="00480F56" w:rsidRDefault="00480F56" w:rsidP="00480F5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10% wurde von Paracetamol verursacht</w:t>
      </w:r>
    </w:p>
    <w:p w14:paraId="0450ABB5" w14:textId="6ED031F6" w:rsidR="00480F56" w:rsidRDefault="00436350" w:rsidP="00480F56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 43-jährige Frau und einen 60-jährigen Mann mit SJS/TEN nach einer 3-tägigen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[56]</w:t>
      </w:r>
    </w:p>
    <w:p w14:paraId="691ED931" w14:textId="50872205" w:rsidR="00436350" w:rsidRDefault="00ED7A7F" w:rsidP="0043635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1. Fall: 43-jährige Frau</w:t>
      </w:r>
    </w:p>
    <w:p w14:paraId="6B30F0F5" w14:textId="649246E5" w:rsidR="00ED7A7F" w:rsidRDefault="00ED7A7F" w:rsidP="00ED7A7F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um eine Infektion des oberen Respirationstrakts zu behandeln</w:t>
      </w:r>
    </w:p>
    <w:p w14:paraId="0F79D0C4" w14:textId="174959C8" w:rsidR="00ED7A7F" w:rsidRDefault="00ED7A7F" w:rsidP="00ED7A7F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Symptome: </w:t>
      </w:r>
      <w:proofErr w:type="spellStart"/>
      <w:r>
        <w:rPr>
          <w:rFonts w:asciiTheme="minorHAnsi" w:hAnsiTheme="minorHAnsi" w:cstheme="minorHAnsi"/>
          <w:sz w:val="22"/>
          <w:szCs w:val="22"/>
        </w:rPr>
        <w:t>Oropharyngeale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Ulzeration, Konjunktivitis, fleckenförmige Effloreszenzen, </w:t>
      </w:r>
      <w:r w:rsidR="00D62698">
        <w:rPr>
          <w:rFonts w:asciiTheme="minorHAnsi" w:hAnsiTheme="minorHAnsi" w:cstheme="minorHAnsi"/>
          <w:sz w:val="22"/>
          <w:szCs w:val="22"/>
        </w:rPr>
        <w:t xml:space="preserve">Hautablösung auf ca. 20% der Hautoberfläche, positives </w:t>
      </w:r>
      <w:proofErr w:type="spellStart"/>
      <w:r w:rsidR="00D62698">
        <w:rPr>
          <w:rFonts w:asciiTheme="minorHAnsi" w:hAnsiTheme="minorHAnsi" w:cstheme="minorHAnsi"/>
          <w:sz w:val="22"/>
          <w:szCs w:val="22"/>
        </w:rPr>
        <w:t>Nikolski</w:t>
      </w:r>
      <w:proofErr w:type="spellEnd"/>
      <w:r w:rsidR="00D62698">
        <w:rPr>
          <w:rFonts w:asciiTheme="minorHAnsi" w:hAnsiTheme="minorHAnsi" w:cstheme="minorHAnsi"/>
          <w:sz w:val="22"/>
          <w:szCs w:val="22"/>
        </w:rPr>
        <w:t xml:space="preserve">-Phänomen, Druckempfindlichkeit der betroffenen Haut, rasches Fortschreiten der Hautläsionen, Hautablösung später auf ca. 30% der Hautoberfläche trotz systemischer </w:t>
      </w:r>
      <w:proofErr w:type="spellStart"/>
      <w:r w:rsidR="008449C0">
        <w:rPr>
          <w:rFonts w:asciiTheme="minorHAnsi" w:hAnsiTheme="minorHAnsi" w:cstheme="minorHAnsi"/>
          <w:sz w:val="22"/>
          <w:szCs w:val="22"/>
        </w:rPr>
        <w:t>K</w:t>
      </w:r>
      <w:r w:rsidR="00D62698">
        <w:rPr>
          <w:rFonts w:asciiTheme="minorHAnsi" w:hAnsiTheme="minorHAnsi" w:cstheme="minorHAnsi"/>
          <w:sz w:val="22"/>
          <w:szCs w:val="22"/>
        </w:rPr>
        <w:t>orti</w:t>
      </w:r>
      <w:r w:rsidR="008449C0">
        <w:rPr>
          <w:rFonts w:asciiTheme="minorHAnsi" w:hAnsiTheme="minorHAnsi" w:cstheme="minorHAnsi"/>
          <w:sz w:val="22"/>
          <w:szCs w:val="22"/>
        </w:rPr>
        <w:t>k</w:t>
      </w:r>
      <w:r w:rsidR="00D62698">
        <w:rPr>
          <w:rFonts w:asciiTheme="minorHAnsi" w:hAnsiTheme="minorHAnsi" w:cstheme="minorHAnsi"/>
          <w:sz w:val="22"/>
          <w:szCs w:val="22"/>
        </w:rPr>
        <w:t>osteroidgabe</w:t>
      </w:r>
      <w:proofErr w:type="spellEnd"/>
      <w:r w:rsidR="00D62698">
        <w:rPr>
          <w:rFonts w:asciiTheme="minorHAnsi" w:hAnsiTheme="minorHAnsi" w:cstheme="minorHAnsi"/>
          <w:sz w:val="22"/>
          <w:szCs w:val="22"/>
        </w:rPr>
        <w:t xml:space="preserve">, </w:t>
      </w:r>
    </w:p>
    <w:p w14:paraId="341D7847" w14:textId="027E04F8" w:rsidR="003F3D7C" w:rsidRDefault="003F3D7C" w:rsidP="00ED7A7F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F3D7C">
        <w:rPr>
          <w:rFonts w:asciiTheme="minorHAnsi" w:hAnsiTheme="minorHAnsi" w:cstheme="minorHAnsi" w:hint="eastAsia"/>
          <w:sz w:val="22"/>
          <w:szCs w:val="22"/>
        </w:rPr>
        <w:t>SCORTEN</w:t>
      </w:r>
      <w:r>
        <w:rPr>
          <w:rFonts w:asciiTheme="minorHAnsi" w:hAnsiTheme="minorHAnsi" w:cstheme="minorHAnsi"/>
          <w:sz w:val="22"/>
          <w:szCs w:val="22"/>
        </w:rPr>
        <w:t>-</w:t>
      </w:r>
      <w:proofErr w:type="spellStart"/>
      <w:r>
        <w:rPr>
          <w:rFonts w:asciiTheme="minorHAnsi" w:hAnsiTheme="minorHAnsi" w:cstheme="minorHAnsi"/>
          <w:sz w:val="22"/>
          <w:szCs w:val="22"/>
        </w:rPr>
        <w:t>Scose</w:t>
      </w:r>
      <w:proofErr w:type="spellEnd"/>
      <w:r>
        <w:rPr>
          <w:rFonts w:asciiTheme="minorHAnsi" w:hAnsiTheme="minorHAnsi" w:cstheme="minorHAnsi"/>
          <w:sz w:val="22"/>
          <w:szCs w:val="22"/>
        </w:rPr>
        <w:t>: 3 (</w:t>
      </w:r>
      <w:proofErr w:type="spellStart"/>
      <w:r w:rsidRPr="003F3D7C">
        <w:rPr>
          <w:rFonts w:asciiTheme="minorHAnsi" w:hAnsiTheme="minorHAnsi" w:cstheme="minorHAnsi" w:hint="eastAsia"/>
          <w:sz w:val="22"/>
          <w:szCs w:val="22"/>
        </w:rPr>
        <w:t>predicted</w:t>
      </w:r>
      <w:proofErr w:type="spellEnd"/>
      <w:r w:rsidRPr="003F3D7C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F3D7C">
        <w:rPr>
          <w:rFonts w:asciiTheme="minorHAnsi" w:hAnsiTheme="minorHAnsi" w:cstheme="minorHAnsi" w:hint="eastAsia"/>
          <w:sz w:val="22"/>
          <w:szCs w:val="22"/>
        </w:rPr>
        <w:t>mortality</w:t>
      </w:r>
      <w:proofErr w:type="spellEnd"/>
      <w:r w:rsidRPr="003F3D7C">
        <w:rPr>
          <w:rFonts w:asciiTheme="minorHAnsi" w:hAnsiTheme="minorHAnsi" w:cstheme="minorHAnsi" w:hint="eastAsia"/>
          <w:sz w:val="22"/>
          <w:szCs w:val="22"/>
        </w:rPr>
        <w:t xml:space="preserve"> was 35.3%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242CDFE1" w14:textId="36B30BB2" w:rsidR="00D62698" w:rsidRDefault="00D62698" w:rsidP="00D6269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2. Fall: 60-jähriger Mann</w:t>
      </w:r>
    </w:p>
    <w:p w14:paraId="3ABA1DC1" w14:textId="77777777" w:rsidR="00D62698" w:rsidRPr="00D62698" w:rsidRDefault="00D62698" w:rsidP="00D62698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D62698">
        <w:rPr>
          <w:rFonts w:asciiTheme="minorHAnsi" w:hAnsiTheme="minorHAnsi" w:cstheme="minorHAnsi" w:hint="eastAsia"/>
          <w:sz w:val="22"/>
          <w:szCs w:val="22"/>
        </w:rPr>
        <w:t>Paracetamoleinnahme</w:t>
      </w:r>
      <w:proofErr w:type="spellEnd"/>
      <w:r w:rsidRPr="00D62698">
        <w:rPr>
          <w:rFonts w:asciiTheme="minorHAnsi" w:hAnsiTheme="minorHAnsi" w:cstheme="minorHAnsi" w:hint="eastAsia"/>
          <w:sz w:val="22"/>
          <w:szCs w:val="22"/>
        </w:rPr>
        <w:t xml:space="preserve"> um eine Infektion des oberen Respirationstrakts zu behandeln</w:t>
      </w:r>
    </w:p>
    <w:p w14:paraId="0DD4776C" w14:textId="2D385402" w:rsidR="00D62698" w:rsidRDefault="00D62698" w:rsidP="00D62698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Symptome: </w:t>
      </w:r>
      <w:proofErr w:type="spellStart"/>
      <w:r>
        <w:rPr>
          <w:rFonts w:asciiTheme="minorHAnsi" w:hAnsiTheme="minorHAnsi" w:cstheme="minorHAnsi"/>
          <w:sz w:val="22"/>
          <w:szCs w:val="22"/>
        </w:rPr>
        <w:t>Bullae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nach 14 Tagen: ausgedehnte Hautablösung, ausgedehnte </w:t>
      </w:r>
      <w:proofErr w:type="spellStart"/>
      <w:r>
        <w:rPr>
          <w:rFonts w:asciiTheme="minorHAnsi" w:hAnsiTheme="minorHAnsi" w:cstheme="minorHAnsi"/>
          <w:sz w:val="22"/>
          <w:szCs w:val="22"/>
        </w:rPr>
        <w:t>Bullae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orale Mukositis, okuläre Symptome, positives </w:t>
      </w:r>
      <w:proofErr w:type="spellStart"/>
      <w:r>
        <w:rPr>
          <w:rFonts w:asciiTheme="minorHAnsi" w:hAnsiTheme="minorHAnsi" w:cstheme="minorHAnsi"/>
          <w:sz w:val="22"/>
          <w:szCs w:val="22"/>
        </w:rPr>
        <w:t>Nikolski</w:t>
      </w:r>
      <w:proofErr w:type="spellEnd"/>
      <w:r>
        <w:rPr>
          <w:rFonts w:asciiTheme="minorHAnsi" w:hAnsiTheme="minorHAnsi" w:cstheme="minorHAnsi"/>
          <w:sz w:val="22"/>
          <w:szCs w:val="22"/>
        </w:rPr>
        <w:t>-Phänomen, Druckempfindlichkeit</w:t>
      </w:r>
      <w:r w:rsidR="00BB429E">
        <w:rPr>
          <w:rFonts w:asciiTheme="minorHAnsi" w:hAnsiTheme="minorHAnsi" w:cstheme="minorHAnsi"/>
          <w:sz w:val="22"/>
          <w:szCs w:val="22"/>
        </w:rPr>
        <w:t xml:space="preserve"> der betroffenen Haut</w:t>
      </w:r>
    </w:p>
    <w:p w14:paraId="64FB8EB1" w14:textId="579854BB" w:rsidR="003F3D7C" w:rsidRDefault="003F3D7C" w:rsidP="00D62698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F3D7C">
        <w:rPr>
          <w:rFonts w:asciiTheme="minorHAnsi" w:hAnsiTheme="minorHAnsi" w:cstheme="minorHAnsi" w:hint="eastAsia"/>
          <w:sz w:val="22"/>
          <w:szCs w:val="22"/>
        </w:rPr>
        <w:t>SCORTEN</w:t>
      </w:r>
      <w:r>
        <w:rPr>
          <w:rFonts w:asciiTheme="minorHAnsi" w:hAnsiTheme="minorHAnsi" w:cstheme="minorHAnsi"/>
          <w:sz w:val="22"/>
          <w:szCs w:val="22"/>
        </w:rPr>
        <w:t>-Score: 2 (</w:t>
      </w:r>
      <w:proofErr w:type="spellStart"/>
      <w:r w:rsidRPr="003F3D7C">
        <w:rPr>
          <w:rFonts w:asciiTheme="minorHAnsi" w:hAnsiTheme="minorHAnsi" w:cstheme="minorHAnsi" w:hint="eastAsia"/>
          <w:sz w:val="22"/>
          <w:szCs w:val="22"/>
        </w:rPr>
        <w:t>predicted</w:t>
      </w:r>
      <w:proofErr w:type="spellEnd"/>
      <w:r w:rsidRPr="003F3D7C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F3D7C">
        <w:rPr>
          <w:rFonts w:asciiTheme="minorHAnsi" w:hAnsiTheme="minorHAnsi" w:cstheme="minorHAnsi" w:hint="eastAsia"/>
          <w:sz w:val="22"/>
          <w:szCs w:val="22"/>
        </w:rPr>
        <w:t>mortality</w:t>
      </w:r>
      <w:proofErr w:type="spellEnd"/>
      <w:r w:rsidRPr="003F3D7C">
        <w:rPr>
          <w:rFonts w:asciiTheme="minorHAnsi" w:hAnsiTheme="minorHAnsi" w:cstheme="minorHAnsi" w:hint="eastAsia"/>
          <w:sz w:val="22"/>
          <w:szCs w:val="22"/>
        </w:rPr>
        <w:t xml:space="preserve"> was 12.1%.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09F7783B" w14:textId="421A77C0" w:rsidR="00F3515E" w:rsidRDefault="00F3515E" w:rsidP="00F3515E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3515E">
        <w:rPr>
          <w:rFonts w:asciiTheme="minorHAnsi" w:hAnsiTheme="minorHAnsi" w:cstheme="minorHAnsi" w:hint="eastAsia"/>
          <w:sz w:val="22"/>
          <w:szCs w:val="22"/>
        </w:rPr>
        <w:t>Gebrauchsinformation: Paracetamol-ratiopharm® 1000 mg Tabletten</w:t>
      </w:r>
    </w:p>
    <w:p w14:paraId="0C70CF81" w14:textId="37A50FD4" w:rsidR="00F3515E" w:rsidRDefault="00F3515E" w:rsidP="00F3515E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3515E">
        <w:rPr>
          <w:rFonts w:asciiTheme="minorHAnsi" w:hAnsiTheme="minorHAnsi" w:cstheme="minorHAnsi" w:hint="eastAsia"/>
          <w:sz w:val="22"/>
          <w:szCs w:val="22"/>
        </w:rPr>
        <w:t>Sehr selten (&lt; 1/10.000) wurden Fälle von schweren Haut-reaktionen (arzneimittelinduziertes Stevens-Johnson-Syndrom</w:t>
      </w:r>
      <w:r>
        <w:rPr>
          <w:rFonts w:asciiTheme="minorHAnsi" w:hAnsiTheme="minorHAnsi" w:cstheme="minorHAnsi"/>
          <w:sz w:val="22"/>
          <w:szCs w:val="22"/>
        </w:rPr>
        <w:t xml:space="preserve"> und </w:t>
      </w:r>
      <w:r w:rsidRPr="00F3515E">
        <w:rPr>
          <w:rFonts w:asciiTheme="minorHAnsi" w:hAnsiTheme="minorHAnsi" w:cstheme="minorHAnsi" w:hint="eastAsia"/>
          <w:sz w:val="22"/>
          <w:szCs w:val="22"/>
        </w:rPr>
        <w:t xml:space="preserve">toxische epidermale </w:t>
      </w:r>
      <w:proofErr w:type="spellStart"/>
      <w:r w:rsidRPr="00F3515E">
        <w:rPr>
          <w:rFonts w:asciiTheme="minorHAnsi" w:hAnsiTheme="minorHAnsi" w:cstheme="minorHAnsi" w:hint="eastAsia"/>
          <w:sz w:val="22"/>
          <w:szCs w:val="22"/>
        </w:rPr>
        <w:t>Nekrolyse</w:t>
      </w:r>
      <w:proofErr w:type="spellEnd"/>
      <w:r>
        <w:rPr>
          <w:rFonts w:asciiTheme="minorHAnsi" w:hAnsiTheme="minorHAnsi" w:cstheme="minorHAnsi"/>
          <w:sz w:val="22"/>
          <w:szCs w:val="22"/>
        </w:rPr>
        <w:t>) berichtet</w:t>
      </w:r>
    </w:p>
    <w:p w14:paraId="06F1DD12" w14:textId="6EBC53C5" w:rsidR="00566F41" w:rsidRDefault="00566F41" w:rsidP="00566F41">
      <w:pPr>
        <w:rPr>
          <w:rFonts w:asciiTheme="minorHAnsi" w:hAnsiTheme="minorHAnsi" w:cstheme="minorHAnsi"/>
          <w:sz w:val="22"/>
          <w:szCs w:val="22"/>
        </w:rPr>
      </w:pPr>
    </w:p>
    <w:p w14:paraId="49E6A893" w14:textId="30DDF17C" w:rsidR="00566F41" w:rsidRDefault="00566F41" w:rsidP="00566F41">
      <w:pPr>
        <w:rPr>
          <w:rFonts w:asciiTheme="minorHAnsi" w:hAnsiTheme="minorHAnsi" w:cstheme="minorHAnsi"/>
          <w:sz w:val="22"/>
          <w:szCs w:val="22"/>
        </w:rPr>
      </w:pPr>
    </w:p>
    <w:p w14:paraId="4D85F2F8" w14:textId="26C6F487" w:rsidR="00566F41" w:rsidRDefault="00566F41" w:rsidP="00566F41">
      <w:pPr>
        <w:rPr>
          <w:rFonts w:asciiTheme="minorHAnsi" w:hAnsiTheme="minorHAnsi" w:cstheme="minorHAnsi"/>
          <w:sz w:val="22"/>
          <w:szCs w:val="22"/>
        </w:rPr>
      </w:pPr>
    </w:p>
    <w:p w14:paraId="399FB01E" w14:textId="74061715" w:rsidR="00566F41" w:rsidRDefault="00566F41" w:rsidP="00566F41">
      <w:p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Diclofenac</w:t>
      </w:r>
      <w:proofErr w:type="spellEnd"/>
    </w:p>
    <w:p w14:paraId="28B08122" w14:textId="77777777" w:rsidR="008449C0" w:rsidRDefault="008449C0" w:rsidP="00566F41">
      <w:pPr>
        <w:rPr>
          <w:rFonts w:asciiTheme="minorHAnsi" w:hAnsiTheme="minorHAnsi" w:cstheme="minorHAnsi"/>
          <w:sz w:val="22"/>
          <w:szCs w:val="22"/>
        </w:rPr>
      </w:pPr>
    </w:p>
    <w:p w14:paraId="3CC1E2A5" w14:textId="298485DA" w:rsidR="00566F41" w:rsidRDefault="00566F41" w:rsidP="00566F41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Fallbericht über eine 45-jährige Frau</w:t>
      </w:r>
      <w:r w:rsidR="00B82EC8">
        <w:rPr>
          <w:rFonts w:asciiTheme="minorHAnsi" w:hAnsiTheme="minorHAnsi" w:cstheme="minorHAnsi"/>
          <w:sz w:val="22"/>
          <w:szCs w:val="22"/>
        </w:rPr>
        <w:t xml:space="preserve"> mit SJS nach </w:t>
      </w:r>
      <w:proofErr w:type="spellStart"/>
      <w:r w:rsidR="00B82EC8"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  <w:r w:rsidR="009D51B7">
        <w:rPr>
          <w:rFonts w:asciiTheme="minorHAnsi" w:hAnsiTheme="minorHAnsi" w:cstheme="minorHAnsi"/>
          <w:sz w:val="22"/>
          <w:szCs w:val="22"/>
        </w:rPr>
        <w:t xml:space="preserve"> [57]</w:t>
      </w:r>
    </w:p>
    <w:p w14:paraId="5B84488D" w14:textId="5DFFE956" w:rsidR="00B82EC8" w:rsidRDefault="00B82EC8" w:rsidP="00B82EC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Nach Zahnextraktion nahm sie 2x täglich 50mg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ein für 3 Tage</w:t>
      </w:r>
    </w:p>
    <w:p w14:paraId="3DA76275" w14:textId="61FD86FF" w:rsidR="00B82EC8" w:rsidRDefault="00B82EC8" w:rsidP="00B82EC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Nach 6 Tagen hatte sie multiple Ulzerationen und Brennen der Extraktionswunde</w:t>
      </w:r>
      <w:r w:rsidR="004E32BF">
        <w:rPr>
          <w:rFonts w:asciiTheme="minorHAnsi" w:hAnsiTheme="minorHAnsi" w:cstheme="minorHAnsi"/>
          <w:sz w:val="22"/>
          <w:szCs w:val="22"/>
        </w:rPr>
        <w:t>, Augenulzerationen, genitale Ulzerationen</w:t>
      </w:r>
    </w:p>
    <w:p w14:paraId="1E2E53E8" w14:textId="55500496" w:rsidR="00B82EC8" w:rsidRDefault="00B82EC8" w:rsidP="00B82EC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Nach der 1. Woche der Behandlung trat eine deutliche Heilung der Läsionen ein</w:t>
      </w:r>
    </w:p>
    <w:p w14:paraId="79CCD118" w14:textId="42086D7B" w:rsidR="00BC43C1" w:rsidRDefault="00BC43C1" w:rsidP="00B82EC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Keine sekundären Komplikationen innerhalb der nächsten 2 Jahre aufgetreten</w:t>
      </w:r>
    </w:p>
    <w:p w14:paraId="160F3473" w14:textId="5C0FB810" w:rsidR="00B82EC8" w:rsidRDefault="004E32BF" w:rsidP="00B82EC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Diclofenac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wurde als Ursache angenommen, da kein anderes Medikament eingenommen wurde</w:t>
      </w:r>
    </w:p>
    <w:p w14:paraId="62151CAC" w14:textId="224248F6" w:rsidR="009D51B7" w:rsidRDefault="00AE5C88" w:rsidP="009D51B7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 62-jährige Frau mit SJS nach kombinierter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- und </w:t>
      </w:r>
      <w:proofErr w:type="spellStart"/>
      <w:r>
        <w:rPr>
          <w:rFonts w:asciiTheme="minorHAnsi" w:hAnsiTheme="minorHAnsi" w:cstheme="minorHAnsi"/>
          <w:sz w:val="22"/>
          <w:szCs w:val="22"/>
        </w:rPr>
        <w:t>Serratinopeptiadaseeinnahme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Moitra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[5</w:t>
      </w:r>
      <w:r w:rsidR="008D7F80">
        <w:rPr>
          <w:rFonts w:asciiTheme="minorHAnsi" w:hAnsiTheme="minorHAnsi" w:cstheme="minorHAnsi"/>
          <w:sz w:val="22"/>
          <w:szCs w:val="22"/>
        </w:rPr>
        <w:t>9</w:t>
      </w:r>
      <w:r>
        <w:rPr>
          <w:rFonts w:asciiTheme="minorHAnsi" w:hAnsiTheme="minorHAnsi" w:cstheme="minorHAnsi"/>
          <w:sz w:val="22"/>
          <w:szCs w:val="22"/>
        </w:rPr>
        <w:t>]</w:t>
      </w:r>
    </w:p>
    <w:p w14:paraId="45C5B1DA" w14:textId="1FE55869" w:rsidR="00AE5C88" w:rsidRDefault="00AE5C88" w:rsidP="00AE5C8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4 Tage nach der Einnahme kam es zu ersten Symptomen</w:t>
      </w:r>
    </w:p>
    <w:p w14:paraId="3C7D6CF1" w14:textId="2D4CD277" w:rsidR="00AE5C88" w:rsidRDefault="008449C0" w:rsidP="00AE5C8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Symptome</w:t>
      </w:r>
      <w:r w:rsidR="00AE5C88">
        <w:rPr>
          <w:rFonts w:asciiTheme="minorHAnsi" w:hAnsiTheme="minorHAnsi" w:cstheme="minorHAnsi"/>
          <w:sz w:val="22"/>
          <w:szCs w:val="22"/>
        </w:rPr>
        <w:t>: flüssigkeitsgefüllte Blasen und Ulzerationen in oralen, nasalen und genitalen Höhlen, Druckempfindlichkeit der betroffenen Hautflächen</w:t>
      </w:r>
      <w:r w:rsidR="0011223C">
        <w:rPr>
          <w:rFonts w:asciiTheme="minorHAnsi" w:hAnsiTheme="minorHAnsi" w:cstheme="minorHAnsi"/>
          <w:sz w:val="22"/>
          <w:szCs w:val="22"/>
        </w:rPr>
        <w:t xml:space="preserve">, okuläre Symptome, </w:t>
      </w:r>
      <w:proofErr w:type="spellStart"/>
      <w:r w:rsidR="0011223C">
        <w:rPr>
          <w:rFonts w:asciiTheme="minorHAnsi" w:hAnsiTheme="minorHAnsi" w:cstheme="minorHAnsi"/>
          <w:sz w:val="22"/>
          <w:szCs w:val="22"/>
        </w:rPr>
        <w:t>Nikolski</w:t>
      </w:r>
      <w:proofErr w:type="spellEnd"/>
      <w:r w:rsidR="0011223C">
        <w:rPr>
          <w:rFonts w:asciiTheme="minorHAnsi" w:hAnsiTheme="minorHAnsi" w:cstheme="minorHAnsi"/>
          <w:sz w:val="22"/>
          <w:szCs w:val="22"/>
        </w:rPr>
        <w:t>-Phänomen, 9% der Hautoberfläche betroffen</w:t>
      </w:r>
    </w:p>
    <w:p w14:paraId="6D3204DD" w14:textId="11E15C3C" w:rsidR="0011223C" w:rsidRDefault="0011223C" w:rsidP="00AE5C8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Laborparameter vorhanden</w:t>
      </w:r>
    </w:p>
    <w:p w14:paraId="0D9C35A1" w14:textId="28E29F3B" w:rsidR="003F3D7C" w:rsidRDefault="003F3D7C" w:rsidP="00AE5C8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F3D7C">
        <w:rPr>
          <w:rFonts w:asciiTheme="minorHAnsi" w:hAnsiTheme="minorHAnsi" w:cstheme="minorHAnsi" w:hint="eastAsia"/>
          <w:sz w:val="22"/>
          <w:szCs w:val="22"/>
        </w:rPr>
        <w:t>SCORTEN</w:t>
      </w:r>
      <w:r>
        <w:rPr>
          <w:rFonts w:asciiTheme="minorHAnsi" w:hAnsiTheme="minorHAnsi" w:cstheme="minorHAnsi"/>
          <w:sz w:val="22"/>
          <w:szCs w:val="22"/>
        </w:rPr>
        <w:t>-Score: 1</w:t>
      </w:r>
    </w:p>
    <w:p w14:paraId="540B5073" w14:textId="7732DD45" w:rsidR="0011223C" w:rsidRDefault="0011223C" w:rsidP="00AE5C8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Andere Infektionskrankheiten und Differentialdiagnose</w:t>
      </w:r>
      <w:r w:rsidR="008449C0">
        <w:rPr>
          <w:rFonts w:asciiTheme="minorHAnsi" w:hAnsiTheme="minorHAnsi" w:cstheme="minorHAnsi"/>
          <w:sz w:val="22"/>
          <w:szCs w:val="22"/>
        </w:rPr>
        <w:t>n</w:t>
      </w:r>
      <w:r>
        <w:rPr>
          <w:rFonts w:asciiTheme="minorHAnsi" w:hAnsiTheme="minorHAnsi" w:cstheme="minorHAnsi"/>
          <w:sz w:val="22"/>
          <w:szCs w:val="22"/>
        </w:rPr>
        <w:t xml:space="preserve"> konnten ausgeschlossen werden</w:t>
      </w:r>
    </w:p>
    <w:p w14:paraId="75393BF6" w14:textId="3E34278F" w:rsidR="00421C4C" w:rsidRDefault="00421C4C" w:rsidP="00421C4C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einen 70-jährigen Mann mit TEN nach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403A7B">
        <w:rPr>
          <w:rFonts w:asciiTheme="minorHAnsi" w:hAnsiTheme="minorHAnsi" w:cstheme="minorHAnsi"/>
          <w:sz w:val="22"/>
          <w:szCs w:val="22"/>
        </w:rPr>
        <w:t>[63]</w:t>
      </w:r>
    </w:p>
    <w:p w14:paraId="36278355" w14:textId="70618D0E" w:rsidR="00421C4C" w:rsidRDefault="00421C4C" w:rsidP="00421C4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startete 2 Tage vor Symptombeginn aufgrund einer Viruserkrankung</w:t>
      </w:r>
    </w:p>
    <w:p w14:paraId="696D37E9" w14:textId="6D1EF0A5" w:rsidR="00421C4C" w:rsidRDefault="00421C4C" w:rsidP="00421C4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Symptome: rascher </w:t>
      </w:r>
      <w:proofErr w:type="spellStart"/>
      <w:r>
        <w:rPr>
          <w:rFonts w:asciiTheme="minorHAnsi" w:hAnsiTheme="minorHAnsi" w:cstheme="minorHAnsi"/>
          <w:sz w:val="22"/>
          <w:szCs w:val="22"/>
        </w:rPr>
        <w:t>Visusverlust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Augenschmerzen, </w:t>
      </w:r>
      <w:proofErr w:type="spellStart"/>
      <w:r>
        <w:rPr>
          <w:rFonts w:asciiTheme="minorHAnsi" w:hAnsiTheme="minorHAnsi" w:cstheme="minorHAnsi"/>
          <w:sz w:val="22"/>
          <w:szCs w:val="22"/>
        </w:rPr>
        <w:t>konjunktivale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Injektion, Schwellung der Augen, Effloreszenzen am ganzen Körper, </w:t>
      </w:r>
      <w:proofErr w:type="spellStart"/>
      <w:r>
        <w:rPr>
          <w:rFonts w:asciiTheme="minorHAnsi" w:hAnsiTheme="minorHAnsi" w:cstheme="minorHAnsi"/>
          <w:sz w:val="22"/>
          <w:szCs w:val="22"/>
        </w:rPr>
        <w:t>mukosale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Ulzerationen, später fleckenförmige Effloreszenzen am oberen Torso, neue Ulzerationen im bukkalen und perioralen Bereich</w:t>
      </w:r>
      <w:r w:rsidR="00403A7B">
        <w:rPr>
          <w:rFonts w:asciiTheme="minorHAnsi" w:hAnsiTheme="minorHAnsi" w:cstheme="minorHAnsi"/>
          <w:sz w:val="22"/>
          <w:szCs w:val="22"/>
        </w:rPr>
        <w:t xml:space="preserve">, später </w:t>
      </w:r>
      <w:r w:rsidR="008449C0">
        <w:rPr>
          <w:rFonts w:asciiTheme="minorHAnsi" w:hAnsiTheme="minorHAnsi" w:cstheme="minorHAnsi"/>
          <w:sz w:val="22"/>
          <w:szCs w:val="22"/>
        </w:rPr>
        <w:t>korneale</w:t>
      </w:r>
      <w:r w:rsidR="00403A7B">
        <w:rPr>
          <w:rFonts w:asciiTheme="minorHAnsi" w:hAnsiTheme="minorHAnsi" w:cstheme="minorHAnsi"/>
          <w:sz w:val="22"/>
          <w:szCs w:val="22"/>
        </w:rPr>
        <w:t xml:space="preserve"> Perforation, </w:t>
      </w:r>
      <w:proofErr w:type="spellStart"/>
      <w:r w:rsidR="00403A7B">
        <w:rPr>
          <w:rFonts w:asciiTheme="minorHAnsi" w:hAnsiTheme="minorHAnsi" w:cstheme="minorHAnsi"/>
          <w:sz w:val="22"/>
          <w:szCs w:val="22"/>
        </w:rPr>
        <w:t>uvealer</w:t>
      </w:r>
      <w:proofErr w:type="spellEnd"/>
      <w:r w:rsidR="00403A7B">
        <w:rPr>
          <w:rFonts w:asciiTheme="minorHAnsi" w:hAnsiTheme="minorHAnsi" w:cstheme="minorHAnsi"/>
          <w:sz w:val="22"/>
          <w:szCs w:val="22"/>
        </w:rPr>
        <w:t xml:space="preserve"> Prolaps, </w:t>
      </w:r>
      <w:proofErr w:type="spellStart"/>
      <w:r w:rsidR="00403A7B">
        <w:rPr>
          <w:rFonts w:asciiTheme="minorHAnsi" w:hAnsiTheme="minorHAnsi" w:cstheme="minorHAnsi"/>
          <w:sz w:val="22"/>
          <w:szCs w:val="22"/>
        </w:rPr>
        <w:t>Exophthalamus</w:t>
      </w:r>
      <w:proofErr w:type="spellEnd"/>
      <w:r w:rsidR="00403A7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403A7B">
        <w:rPr>
          <w:rFonts w:asciiTheme="minorHAnsi" w:hAnsiTheme="minorHAnsi" w:cstheme="minorHAnsi"/>
          <w:sz w:val="22"/>
          <w:szCs w:val="22"/>
        </w:rPr>
        <w:t>Lidödem</w:t>
      </w:r>
      <w:proofErr w:type="spellEnd"/>
      <w:r w:rsidR="00403A7B">
        <w:rPr>
          <w:rFonts w:asciiTheme="minorHAnsi" w:hAnsiTheme="minorHAnsi" w:cstheme="minorHAnsi"/>
          <w:sz w:val="22"/>
          <w:szCs w:val="22"/>
        </w:rPr>
        <w:t xml:space="preserve">, Einschränkung der </w:t>
      </w:r>
      <w:proofErr w:type="spellStart"/>
      <w:r w:rsidR="00403A7B">
        <w:rPr>
          <w:rFonts w:asciiTheme="minorHAnsi" w:hAnsiTheme="minorHAnsi" w:cstheme="minorHAnsi"/>
          <w:sz w:val="22"/>
          <w:szCs w:val="22"/>
        </w:rPr>
        <w:t>extraokulären</w:t>
      </w:r>
      <w:proofErr w:type="spellEnd"/>
      <w:r w:rsidR="00403A7B">
        <w:rPr>
          <w:rFonts w:asciiTheme="minorHAnsi" w:hAnsiTheme="minorHAnsi" w:cstheme="minorHAnsi"/>
          <w:sz w:val="22"/>
          <w:szCs w:val="22"/>
        </w:rPr>
        <w:t xml:space="preserve"> Muskulatur</w:t>
      </w:r>
    </w:p>
    <w:p w14:paraId="396D6D2C" w14:textId="68D87B91" w:rsidR="00403A7B" w:rsidRDefault="00403A7B" w:rsidP="00421C4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Patient verstarb nach 48h aufgrund eines Multiorganversagens durch TEN</w:t>
      </w:r>
    </w:p>
    <w:p w14:paraId="154C8A0F" w14:textId="7E7A1278" w:rsidR="00403A7B" w:rsidRDefault="00403A7B" w:rsidP="00421C4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Pathomechanismus: schwere Entzündung und Ausströmen von zytotoxischen CD8-Lymohpzyten und Zytokinen </w:t>
      </w:r>
      <w:r w:rsidRPr="00403A7B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Schwächung der </w:t>
      </w:r>
      <w:proofErr w:type="spellStart"/>
      <w:r>
        <w:rPr>
          <w:rFonts w:asciiTheme="minorHAnsi" w:hAnsiTheme="minorHAnsi" w:cstheme="minorHAnsi"/>
          <w:sz w:val="22"/>
          <w:szCs w:val="22"/>
        </w:rPr>
        <w:t>stromalen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Epithelzellen</w:t>
      </w:r>
    </w:p>
    <w:p w14:paraId="2C236ECB" w14:textId="5078B0A0" w:rsidR="00403A7B" w:rsidRDefault="00403A7B" w:rsidP="00421C4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Die meisten </w:t>
      </w:r>
      <w:r w:rsidR="00607941">
        <w:rPr>
          <w:rFonts w:asciiTheme="minorHAnsi" w:hAnsiTheme="minorHAnsi" w:cstheme="minorHAnsi"/>
          <w:sz w:val="22"/>
          <w:szCs w:val="22"/>
        </w:rPr>
        <w:t>o</w:t>
      </w:r>
      <w:r>
        <w:rPr>
          <w:rFonts w:asciiTheme="minorHAnsi" w:hAnsiTheme="minorHAnsi" w:cstheme="minorHAnsi"/>
          <w:sz w:val="22"/>
          <w:szCs w:val="22"/>
        </w:rPr>
        <w:t xml:space="preserve">kulären Symptome treten aufgrund von NSAR auf (möglicherweise durch </w:t>
      </w:r>
      <w:r w:rsidR="00471550">
        <w:rPr>
          <w:rFonts w:asciiTheme="minorHAnsi" w:hAnsiTheme="minorHAnsi" w:cstheme="minorHAnsi"/>
          <w:sz w:val="22"/>
          <w:szCs w:val="22"/>
        </w:rPr>
        <w:t>multiple Genpolymorphismen und ihre Interaktionen und mikrobielle Infektionen)</w:t>
      </w:r>
    </w:p>
    <w:p w14:paraId="6B07F0B0" w14:textId="66ED9ABD" w:rsidR="006F2679" w:rsidRDefault="006F2679" w:rsidP="006F2679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einen TEN-Fall nach erneuter Behandlung mit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nach bereits überstandenem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diclofenacassoziierte</w:t>
      </w:r>
      <w:r w:rsidR="00D91417">
        <w:rPr>
          <w:rFonts w:asciiTheme="minorHAnsi" w:hAnsiTheme="minorHAnsi" w:cstheme="minorHAnsi"/>
          <w:sz w:val="22"/>
          <w:szCs w:val="22"/>
        </w:rPr>
        <w:t>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SJS vor 4 Jahren</w:t>
      </w:r>
      <w:r w:rsidR="00E80E0E">
        <w:rPr>
          <w:rFonts w:asciiTheme="minorHAnsi" w:hAnsiTheme="minorHAnsi" w:cstheme="minorHAnsi"/>
          <w:sz w:val="22"/>
          <w:szCs w:val="22"/>
        </w:rPr>
        <w:t xml:space="preserve"> [66]</w:t>
      </w:r>
    </w:p>
    <w:p w14:paraId="2F41CB3E" w14:textId="4EA34939" w:rsidR="00E80E0E" w:rsidRDefault="00A166F1" w:rsidP="006F2679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einen 45-jährigen Mann mit TEN nach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Comparin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</w:t>
      </w:r>
      <w:r w:rsidR="007F2627">
        <w:rPr>
          <w:rFonts w:asciiTheme="minorHAnsi" w:hAnsiTheme="minorHAnsi" w:cstheme="minorHAnsi"/>
          <w:sz w:val="22"/>
          <w:szCs w:val="22"/>
        </w:rPr>
        <w:t xml:space="preserve"> [67]</w:t>
      </w:r>
    </w:p>
    <w:p w14:paraId="21EA9706" w14:textId="55718653" w:rsidR="00A166F1" w:rsidRDefault="00A166F1" w:rsidP="00A166F1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Patient bekam Hautblasen 2 Tage nach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</w:p>
    <w:p w14:paraId="7F3AFAC3" w14:textId="693CDD1B" w:rsidR="007F2627" w:rsidRDefault="007F2627" w:rsidP="00A166F1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Todesrisiko laut SCORTEN-Skala: 58,3%</w:t>
      </w:r>
    </w:p>
    <w:p w14:paraId="5EFB46FF" w14:textId="0346B2DF" w:rsidR="007F2627" w:rsidRDefault="00395D1A" w:rsidP="007F2627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 68-jährige Patientin mit TEN nach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Spornraft-</w:t>
      </w:r>
      <w:proofErr w:type="spellStart"/>
      <w:r>
        <w:rPr>
          <w:rFonts w:asciiTheme="minorHAnsi" w:hAnsiTheme="minorHAnsi" w:cstheme="minorHAnsi"/>
          <w:sz w:val="22"/>
          <w:szCs w:val="22"/>
        </w:rPr>
        <w:t>Ragaller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</w:t>
      </w:r>
      <w:r w:rsidR="009D5CF0">
        <w:rPr>
          <w:rFonts w:asciiTheme="minorHAnsi" w:hAnsiTheme="minorHAnsi" w:cstheme="minorHAnsi"/>
          <w:sz w:val="22"/>
          <w:szCs w:val="22"/>
        </w:rPr>
        <w:t xml:space="preserve"> [69]</w:t>
      </w:r>
    </w:p>
    <w:p w14:paraId="3130C595" w14:textId="45729084" w:rsidR="00395D1A" w:rsidRDefault="00395D1A" w:rsidP="00395D1A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Zeitlicher Zusammenhang mit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wegen Lumbalgie</w:t>
      </w:r>
    </w:p>
    <w:p w14:paraId="571EFADB" w14:textId="6F528846" w:rsidR="00395D1A" w:rsidRDefault="00395D1A" w:rsidP="00395D1A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Symptome: livide </w:t>
      </w:r>
      <w:proofErr w:type="spellStart"/>
      <w:r>
        <w:rPr>
          <w:rFonts w:asciiTheme="minorHAnsi" w:hAnsiTheme="minorHAnsi" w:cstheme="minorHAnsi"/>
          <w:sz w:val="22"/>
          <w:szCs w:val="22"/>
        </w:rPr>
        <w:t>Erythrema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exudativum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multiforme, Herde mit zentraler Blasenbildung und Hinterlassung großflächiger Erosionen</w:t>
      </w:r>
    </w:p>
    <w:p w14:paraId="4C42D78C" w14:textId="52321D80" w:rsidR="00395D1A" w:rsidRDefault="00395D1A" w:rsidP="00395D1A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Ausdehnung: 85% Erythem und 60% Blasen</w:t>
      </w:r>
    </w:p>
    <w:p w14:paraId="67A28C2B" w14:textId="279DD798" w:rsidR="0015587F" w:rsidRDefault="0008598C" w:rsidP="0015587F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Kohortenstudie mit 100 Patienten mit Hautreaktionen auf Medi</w:t>
      </w:r>
      <w:r w:rsidR="00607941">
        <w:rPr>
          <w:rFonts w:asciiTheme="minorHAnsi" w:hAnsiTheme="minorHAnsi" w:cstheme="minorHAnsi"/>
          <w:sz w:val="22"/>
          <w:szCs w:val="22"/>
        </w:rPr>
        <w:t>k</w:t>
      </w:r>
      <w:r>
        <w:rPr>
          <w:rFonts w:asciiTheme="minorHAnsi" w:hAnsiTheme="minorHAnsi" w:cstheme="minorHAnsi"/>
          <w:sz w:val="22"/>
          <w:szCs w:val="22"/>
        </w:rPr>
        <w:t>a</w:t>
      </w:r>
      <w:r w:rsidR="00607941">
        <w:rPr>
          <w:rFonts w:asciiTheme="minorHAnsi" w:hAnsiTheme="minorHAnsi" w:cstheme="minorHAnsi"/>
          <w:sz w:val="22"/>
          <w:szCs w:val="22"/>
        </w:rPr>
        <w:t>m</w:t>
      </w:r>
      <w:r>
        <w:rPr>
          <w:rFonts w:asciiTheme="minorHAnsi" w:hAnsiTheme="minorHAnsi" w:cstheme="minorHAnsi"/>
          <w:sz w:val="22"/>
          <w:szCs w:val="22"/>
        </w:rPr>
        <w:t>ente aus dem Oman</w:t>
      </w:r>
      <w:r w:rsidR="0055612E">
        <w:rPr>
          <w:rFonts w:asciiTheme="minorHAnsi" w:hAnsiTheme="minorHAnsi" w:cstheme="minorHAnsi"/>
          <w:sz w:val="22"/>
          <w:szCs w:val="22"/>
        </w:rPr>
        <w:t xml:space="preserve"> [71]</w:t>
      </w:r>
    </w:p>
    <w:p w14:paraId="758E393E" w14:textId="73C08F2D" w:rsidR="0008598C" w:rsidRDefault="0008598C" w:rsidP="0008598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Patienten wurden über 15 Monate begleitet</w:t>
      </w:r>
    </w:p>
    <w:p w14:paraId="3D41B79F" w14:textId="02156F22" w:rsidR="0008598C" w:rsidRDefault="0008598C" w:rsidP="0008598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Die meisten TEN-Fälle wurden durch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</w:t>
      </w:r>
      <w:proofErr w:type="spellEnd"/>
      <w:r w:rsidR="0055612E">
        <w:rPr>
          <w:rFonts w:asciiTheme="minorHAnsi" w:hAnsiTheme="minorHAnsi" w:cstheme="minorHAnsi"/>
          <w:sz w:val="22"/>
          <w:szCs w:val="22"/>
        </w:rPr>
        <w:t>-Injektion</w:t>
      </w:r>
      <w:r>
        <w:rPr>
          <w:rFonts w:asciiTheme="minorHAnsi" w:hAnsiTheme="minorHAnsi" w:cstheme="minorHAnsi"/>
          <w:sz w:val="22"/>
          <w:szCs w:val="22"/>
        </w:rPr>
        <w:t xml:space="preserve"> ausgelöst</w:t>
      </w:r>
    </w:p>
    <w:p w14:paraId="5D02D8D3" w14:textId="35BBE05C" w:rsidR="0055612E" w:rsidRDefault="0055612E" w:rsidP="0008598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NSAR und antimikrobielle Medikamente waren die häufigsten Auslöser von Medikamentenreaktionen</w:t>
      </w:r>
    </w:p>
    <w:p w14:paraId="039AE9B7" w14:textId="5FC6494A" w:rsidR="0055612E" w:rsidRDefault="0055612E" w:rsidP="0008598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Es gab nur einen Todesfall einer 45-jährigen Patientin, die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injiziert bekommen hatte</w:t>
      </w:r>
    </w:p>
    <w:sectPr w:rsidR="0055612E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B34D7"/>
    <w:multiLevelType w:val="multilevel"/>
    <w:tmpl w:val="A0CE85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04441BA"/>
    <w:multiLevelType w:val="multilevel"/>
    <w:tmpl w:val="56E4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440D6D65"/>
    <w:multiLevelType w:val="hybridMultilevel"/>
    <w:tmpl w:val="1D1C159A"/>
    <w:lvl w:ilvl="0" w:tplc="3FB6B0E0">
      <w:start w:val="34"/>
      <w:numFmt w:val="bullet"/>
      <w:lvlText w:val="-"/>
      <w:lvlJc w:val="left"/>
      <w:pPr>
        <w:ind w:left="720" w:hanging="360"/>
      </w:pPr>
      <w:rPr>
        <w:rFonts w:ascii="Calibri" w:eastAsia="NSimSu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B2284E"/>
    <w:multiLevelType w:val="multilevel"/>
    <w:tmpl w:val="DF8A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5F743208"/>
    <w:multiLevelType w:val="multilevel"/>
    <w:tmpl w:val="5416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6AA16E39"/>
    <w:multiLevelType w:val="multilevel"/>
    <w:tmpl w:val="B90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77345F04"/>
    <w:multiLevelType w:val="multilevel"/>
    <w:tmpl w:val="ED66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017"/>
    <w:rsid w:val="0000203D"/>
    <w:rsid w:val="00010B77"/>
    <w:rsid w:val="00014958"/>
    <w:rsid w:val="00031F66"/>
    <w:rsid w:val="00037CCA"/>
    <w:rsid w:val="0008598C"/>
    <w:rsid w:val="00085B39"/>
    <w:rsid w:val="000C46FC"/>
    <w:rsid w:val="000E415C"/>
    <w:rsid w:val="000F3AF4"/>
    <w:rsid w:val="000F50D7"/>
    <w:rsid w:val="0011223C"/>
    <w:rsid w:val="00130D4F"/>
    <w:rsid w:val="00136E50"/>
    <w:rsid w:val="0015587F"/>
    <w:rsid w:val="001622B7"/>
    <w:rsid w:val="00175A05"/>
    <w:rsid w:val="001902C8"/>
    <w:rsid w:val="001E0CE9"/>
    <w:rsid w:val="002076BD"/>
    <w:rsid w:val="00207F88"/>
    <w:rsid w:val="00216554"/>
    <w:rsid w:val="00230D0C"/>
    <w:rsid w:val="002314FD"/>
    <w:rsid w:val="00270FAC"/>
    <w:rsid w:val="00281454"/>
    <w:rsid w:val="002D5A34"/>
    <w:rsid w:val="002E44F8"/>
    <w:rsid w:val="00310CDF"/>
    <w:rsid w:val="003339CD"/>
    <w:rsid w:val="00354F64"/>
    <w:rsid w:val="0037744C"/>
    <w:rsid w:val="00395D1A"/>
    <w:rsid w:val="003B1D9E"/>
    <w:rsid w:val="003B283E"/>
    <w:rsid w:val="003D1D4F"/>
    <w:rsid w:val="003D6059"/>
    <w:rsid w:val="003E3C58"/>
    <w:rsid w:val="003F233A"/>
    <w:rsid w:val="003F3D7C"/>
    <w:rsid w:val="00403A7B"/>
    <w:rsid w:val="00421C4C"/>
    <w:rsid w:val="00426D09"/>
    <w:rsid w:val="00436350"/>
    <w:rsid w:val="00451F91"/>
    <w:rsid w:val="0046168D"/>
    <w:rsid w:val="00471550"/>
    <w:rsid w:val="00472115"/>
    <w:rsid w:val="00480F56"/>
    <w:rsid w:val="004A41FB"/>
    <w:rsid w:val="004C19ED"/>
    <w:rsid w:val="004E32BF"/>
    <w:rsid w:val="00506EA4"/>
    <w:rsid w:val="005123E1"/>
    <w:rsid w:val="00516FAA"/>
    <w:rsid w:val="005322BA"/>
    <w:rsid w:val="005337BC"/>
    <w:rsid w:val="0055612E"/>
    <w:rsid w:val="00566F41"/>
    <w:rsid w:val="0057442B"/>
    <w:rsid w:val="005A0753"/>
    <w:rsid w:val="00603C0C"/>
    <w:rsid w:val="00607941"/>
    <w:rsid w:val="00676DB6"/>
    <w:rsid w:val="006817A6"/>
    <w:rsid w:val="006A609E"/>
    <w:rsid w:val="006B478F"/>
    <w:rsid w:val="006D3C86"/>
    <w:rsid w:val="006E18EE"/>
    <w:rsid w:val="006F2679"/>
    <w:rsid w:val="00724F98"/>
    <w:rsid w:val="00734F37"/>
    <w:rsid w:val="007474F5"/>
    <w:rsid w:val="00762C00"/>
    <w:rsid w:val="00772017"/>
    <w:rsid w:val="007A34ED"/>
    <w:rsid w:val="007D4CBC"/>
    <w:rsid w:val="007E3984"/>
    <w:rsid w:val="007E5CCD"/>
    <w:rsid w:val="007F2627"/>
    <w:rsid w:val="008162E7"/>
    <w:rsid w:val="008449C0"/>
    <w:rsid w:val="00850A82"/>
    <w:rsid w:val="0086355C"/>
    <w:rsid w:val="008808F1"/>
    <w:rsid w:val="00886D63"/>
    <w:rsid w:val="008A7846"/>
    <w:rsid w:val="008B2D1D"/>
    <w:rsid w:val="008B66A0"/>
    <w:rsid w:val="008C41AB"/>
    <w:rsid w:val="008D15FD"/>
    <w:rsid w:val="008D7F80"/>
    <w:rsid w:val="008F0A53"/>
    <w:rsid w:val="00905451"/>
    <w:rsid w:val="0091680F"/>
    <w:rsid w:val="009627FD"/>
    <w:rsid w:val="00983723"/>
    <w:rsid w:val="009A1265"/>
    <w:rsid w:val="009D51B7"/>
    <w:rsid w:val="009D5CF0"/>
    <w:rsid w:val="009D7272"/>
    <w:rsid w:val="00A166F1"/>
    <w:rsid w:val="00A16982"/>
    <w:rsid w:val="00A16B6E"/>
    <w:rsid w:val="00A509DD"/>
    <w:rsid w:val="00A53F47"/>
    <w:rsid w:val="00A65257"/>
    <w:rsid w:val="00A955E1"/>
    <w:rsid w:val="00AC3B96"/>
    <w:rsid w:val="00AC6F40"/>
    <w:rsid w:val="00AC7267"/>
    <w:rsid w:val="00AD3C58"/>
    <w:rsid w:val="00AD6F33"/>
    <w:rsid w:val="00AE5C88"/>
    <w:rsid w:val="00B02188"/>
    <w:rsid w:val="00B0292A"/>
    <w:rsid w:val="00B374D9"/>
    <w:rsid w:val="00B51FE6"/>
    <w:rsid w:val="00B82EC8"/>
    <w:rsid w:val="00BB429E"/>
    <w:rsid w:val="00BB6A03"/>
    <w:rsid w:val="00BC43C1"/>
    <w:rsid w:val="00BF24FB"/>
    <w:rsid w:val="00BF76E5"/>
    <w:rsid w:val="00C1512D"/>
    <w:rsid w:val="00C17F64"/>
    <w:rsid w:val="00C21A54"/>
    <w:rsid w:val="00C25F54"/>
    <w:rsid w:val="00C67B4A"/>
    <w:rsid w:val="00C83796"/>
    <w:rsid w:val="00CD5507"/>
    <w:rsid w:val="00CE2279"/>
    <w:rsid w:val="00CE2AFC"/>
    <w:rsid w:val="00D257F2"/>
    <w:rsid w:val="00D3144A"/>
    <w:rsid w:val="00D428EE"/>
    <w:rsid w:val="00D62698"/>
    <w:rsid w:val="00D80A00"/>
    <w:rsid w:val="00D91417"/>
    <w:rsid w:val="00DA0929"/>
    <w:rsid w:val="00DD5EC4"/>
    <w:rsid w:val="00DE5460"/>
    <w:rsid w:val="00DE6FE5"/>
    <w:rsid w:val="00E50C6F"/>
    <w:rsid w:val="00E66FD2"/>
    <w:rsid w:val="00E80E0E"/>
    <w:rsid w:val="00ED3172"/>
    <w:rsid w:val="00ED7A7F"/>
    <w:rsid w:val="00EF34AB"/>
    <w:rsid w:val="00EF41A0"/>
    <w:rsid w:val="00F15CC4"/>
    <w:rsid w:val="00F3515E"/>
    <w:rsid w:val="00F6142B"/>
    <w:rsid w:val="00F91C73"/>
    <w:rsid w:val="00FA5880"/>
    <w:rsid w:val="00FA599A"/>
    <w:rsid w:val="00FB4930"/>
    <w:rsid w:val="00FD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68771"/>
  <w15:docId w15:val="{3F4AC350-4ADC-4440-B1A1-CDACAD2B3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de-D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berschrift"/>
    <w:next w:val="Textkrper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ufzhlungszeichen1">
    <w:name w:val="Aufzählungszeichen1"/>
    <w:qFormat/>
    <w:rPr>
      <w:rFonts w:ascii="OpenSymbol" w:eastAsia="OpenSymbol" w:hAnsi="OpenSymbol" w:cs="OpenSymbol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qFormat/>
    <w:pPr>
      <w:suppressLineNumbers/>
    </w:pPr>
  </w:style>
  <w:style w:type="paragraph" w:styleId="Listenabsatz">
    <w:name w:val="List Paragraph"/>
    <w:basedOn w:val="Standard"/>
    <w:uiPriority w:val="34"/>
    <w:qFormat/>
    <w:rsid w:val="00031F6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6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4280</Words>
  <Characters>26966</Characters>
  <Application>Microsoft Office Word</Application>
  <DocSecurity>0</DocSecurity>
  <Lines>224</Lines>
  <Paragraphs>62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cw-r</dc:creator>
  <dc:description/>
  <cp:lastModifiedBy>lw-r</cp:lastModifiedBy>
  <cp:revision>3</cp:revision>
  <dcterms:created xsi:type="dcterms:W3CDTF">2021-08-31T07:27:00Z</dcterms:created>
  <dcterms:modified xsi:type="dcterms:W3CDTF">2021-08-31T09:23:00Z</dcterms:modified>
  <dc:language>de-DE</dc:language>
</cp:coreProperties>
</file>