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39B1" w14:textId="4CC5E34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</w:t>
      </w:r>
      <w:r w:rsidR="00BF76E5">
        <w:rPr>
          <w:rFonts w:asciiTheme="minorHAnsi" w:hAnsiTheme="minorHAnsi" w:cstheme="minorHAnsi"/>
          <w:sz w:val="22"/>
          <w:szCs w:val="22"/>
        </w:rPr>
        <w:t>en-</w:t>
      </w:r>
      <w:r w:rsidR="000F3AF4">
        <w:rPr>
          <w:rFonts w:asciiTheme="minorHAnsi" w:hAnsiTheme="minorHAnsi" w:cstheme="minorHAnsi"/>
          <w:sz w:val="22"/>
          <w:szCs w:val="22"/>
        </w:rPr>
        <w:t>induziertes</w:t>
      </w:r>
      <w:r w:rsidRPr="00451F91">
        <w:rPr>
          <w:rFonts w:asciiTheme="minorHAnsi" w:hAnsiTheme="minorHAnsi" w:cstheme="minorHAnsi"/>
          <w:sz w:val="22"/>
          <w:szCs w:val="22"/>
        </w:rPr>
        <w:t xml:space="preserve"> Stevens-Johnson-Syndrom</w:t>
      </w:r>
    </w:p>
    <w:p w14:paraId="79A1048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3136B476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Allgemeines</w:t>
      </w:r>
    </w:p>
    <w:p w14:paraId="1AB5E66A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F55384A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Inzidenz:</w:t>
      </w:r>
    </w:p>
    <w:p w14:paraId="135D492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1,89 Fälle pro 1 000 000 Einwohner pro Jahr in Deutschland 1996 [2]</w:t>
      </w:r>
    </w:p>
    <w:p w14:paraId="7CCCF219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1,9 Fälle pro 1 000 000 Einwohner pro Jahr in USA [2]</w:t>
      </w:r>
    </w:p>
    <w:p w14:paraId="5D70B678" w14:textId="5A783E12" w:rsidR="00772017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Bei HIV-Kranken ist die Inzidenz um den Faktor 1000 erhöht [2]</w:t>
      </w:r>
    </w:p>
    <w:p w14:paraId="7B544FC5" w14:textId="20C78D80" w:rsidR="00B02188" w:rsidRDefault="00B02188" w:rsidP="00B02188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einer retrospektiven vietnamesischen Studie über medikamenteninduzierte SJS/TEN </w:t>
      </w:r>
      <w:r w:rsidR="001B048D">
        <w:rPr>
          <w:rFonts w:asciiTheme="minorHAnsi" w:hAnsiTheme="minorHAnsi" w:cstheme="minorHAnsi"/>
          <w:sz w:val="22"/>
          <w:szCs w:val="22"/>
        </w:rPr>
        <w:t xml:space="preserve">mit </w:t>
      </w:r>
      <w:r w:rsidR="009923C7" w:rsidRPr="001B048D">
        <w:rPr>
          <w:rFonts w:asciiTheme="minorHAnsi" w:hAnsiTheme="minorHAnsi" w:cstheme="minorHAnsi"/>
          <w:sz w:val="22"/>
          <w:szCs w:val="22"/>
        </w:rPr>
        <w:t xml:space="preserve">136 </w:t>
      </w:r>
      <w:r w:rsidR="009923C7">
        <w:rPr>
          <w:rFonts w:asciiTheme="minorHAnsi" w:hAnsiTheme="minorHAnsi" w:cstheme="minorHAnsi"/>
          <w:sz w:val="22"/>
          <w:szCs w:val="22"/>
        </w:rPr>
        <w:t>Fällen</w:t>
      </w:r>
      <w:r w:rsidR="001B048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waren [47]</w:t>
      </w:r>
    </w:p>
    <w:p w14:paraId="51F22C9A" w14:textId="0AFACA06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Mehrheit der Fälle Erwachsene </w:t>
      </w:r>
      <w:r w:rsidRPr="00B02188">
        <w:rPr>
          <w:rFonts w:asciiTheme="minorHAnsi" w:hAnsiTheme="minorHAnsi" w:cstheme="minorHAnsi" w:hint="eastAsia"/>
          <w:sz w:val="22"/>
          <w:szCs w:val="22"/>
        </w:rPr>
        <w:t>(</w:t>
      </w:r>
      <w:proofErr w:type="spellStart"/>
      <w:r w:rsidRPr="00B02188">
        <w:rPr>
          <w:rFonts w:asciiTheme="minorHAnsi" w:hAnsiTheme="minorHAnsi" w:cstheme="minorHAnsi" w:hint="eastAsia"/>
          <w:sz w:val="22"/>
          <w:szCs w:val="22"/>
        </w:rPr>
        <w:t>mean</w:t>
      </w:r>
      <w:proofErr w:type="spellEnd"/>
      <w:r w:rsidRPr="00B02188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B02188">
        <w:rPr>
          <w:rFonts w:asciiTheme="minorHAnsi" w:hAnsiTheme="minorHAnsi" w:cstheme="minorHAnsi" w:hint="eastAsia"/>
          <w:sz w:val="22"/>
          <w:szCs w:val="22"/>
        </w:rPr>
        <w:t>age</w:t>
      </w:r>
      <w:proofErr w:type="spellEnd"/>
      <w:r w:rsidRPr="00B02188">
        <w:rPr>
          <w:rFonts w:asciiTheme="minorHAnsi" w:hAnsiTheme="minorHAnsi" w:cstheme="minorHAnsi" w:hint="eastAsia"/>
          <w:sz w:val="22"/>
          <w:szCs w:val="22"/>
        </w:rPr>
        <w:t xml:space="preserve"> 42.5 </w:t>
      </w:r>
      <w:r w:rsidRPr="00B02188">
        <w:rPr>
          <w:rFonts w:asciiTheme="minorHAnsi" w:hAnsiTheme="minorHAnsi" w:cstheme="minorHAnsi" w:hint="eastAsia"/>
          <w:sz w:val="22"/>
          <w:szCs w:val="22"/>
        </w:rPr>
        <w:t>±</w:t>
      </w:r>
      <w:r w:rsidRPr="00B02188">
        <w:rPr>
          <w:rFonts w:asciiTheme="minorHAnsi" w:hAnsiTheme="minorHAnsi" w:cstheme="minorHAnsi" w:hint="eastAsia"/>
          <w:sz w:val="22"/>
          <w:szCs w:val="22"/>
        </w:rPr>
        <w:t xml:space="preserve"> 22.9)</w:t>
      </w:r>
    </w:p>
    <w:p w14:paraId="4DEB2ECC" w14:textId="743DE5DB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Mehrheit der Patienten Männer (60%)</w:t>
      </w:r>
    </w:p>
    <w:p w14:paraId="05A804CA" w14:textId="5EAD0B42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91,8% der Fälle traten innerhalb der ersten 1-28 Tage auf</w:t>
      </w:r>
    </w:p>
    <w:p w14:paraId="44D54C0B" w14:textId="2D25512E" w:rsidR="00B02188" w:rsidRPr="00451F91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45% der Fälle waren lebensbedrohlich</w:t>
      </w:r>
    </w:p>
    <w:p w14:paraId="48151081" w14:textId="6C392FFF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Einflussfaktoren auf den Verlauf: </w:t>
      </w:r>
    </w:p>
    <w:p w14:paraId="6B2708D1" w14:textId="564D04CB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Gene mit Einfluss auf Pharmakokinetik, -dynamik und Immunantwort</w:t>
      </w:r>
      <w:r w:rsidR="00BF76E5">
        <w:rPr>
          <w:rFonts w:asciiTheme="minorHAnsi" w:hAnsiTheme="minorHAnsi" w:cstheme="minorHAnsi"/>
          <w:sz w:val="22"/>
          <w:szCs w:val="22"/>
        </w:rPr>
        <w:t xml:space="preserve"> </w:t>
      </w:r>
      <w:r w:rsidR="00BF76E5" w:rsidRPr="00BF76E5">
        <w:rPr>
          <w:rFonts w:asciiTheme="minorHAnsi" w:hAnsiTheme="minorHAnsi" w:cstheme="minorHAnsi" w:hint="eastAsia"/>
          <w:sz w:val="22"/>
          <w:szCs w:val="22"/>
        </w:rPr>
        <w:t>[1]</w:t>
      </w:r>
    </w:p>
    <w:p w14:paraId="538A1F9A" w14:textId="7DF7323F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Infektionen</w:t>
      </w:r>
      <w:r w:rsidR="00BF76E5">
        <w:rPr>
          <w:rFonts w:asciiTheme="minorHAnsi" w:hAnsiTheme="minorHAnsi" w:cstheme="minorHAnsi"/>
          <w:sz w:val="22"/>
          <w:szCs w:val="22"/>
        </w:rPr>
        <w:t xml:space="preserve"> </w:t>
      </w:r>
      <w:r w:rsidR="00BF76E5" w:rsidRPr="00BF76E5">
        <w:rPr>
          <w:rFonts w:asciiTheme="minorHAnsi" w:hAnsiTheme="minorHAnsi" w:cstheme="minorHAnsi" w:hint="eastAsia"/>
          <w:sz w:val="22"/>
          <w:szCs w:val="22"/>
        </w:rPr>
        <w:t>[1]</w:t>
      </w:r>
    </w:p>
    <w:p w14:paraId="74EB438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parallel zur Medikamenteneinnahme verlaufende Krebserkrankungen [2]</w:t>
      </w:r>
    </w:p>
    <w:p w14:paraId="008A005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parallel zur Medikamenteneinnahme verlaufende Strahlentherapie [2]</w:t>
      </w:r>
    </w:p>
    <w:p w14:paraId="37138A38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Medikamente</w:t>
      </w:r>
    </w:p>
    <w:p w14:paraId="03AA5F83" w14:textId="54B38CD4" w:rsidR="00772017" w:rsidRPr="00451F91" w:rsidRDefault="00BF76E5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Arzneimittel</w:t>
      </w:r>
      <w:r>
        <w:rPr>
          <w:rFonts w:asciiTheme="minorHAnsi" w:hAnsiTheme="minorHAnsi" w:cstheme="minorHAnsi"/>
          <w:sz w:val="22"/>
          <w:szCs w:val="22"/>
        </w:rPr>
        <w:t xml:space="preserve"> nach Häufigkeit als Ursache für SJS/TEN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3A1EDDE9" w14:textId="1C1815F8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Antiepileptika (am häufigsten Carbamazepin &gt; Phenytoin &gt; Phenobarbital &gt; Levetiracetam) (60%) &gt; Antibiotika (Erythromycin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Cefotaxim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Trimethoprim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Sulfamethoxazol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Cloxacillin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Amoxicillin) (26,6%) &gt; sonstige (nicht steroidale </w:t>
      </w:r>
      <w:r w:rsidR="00BF76E5" w:rsidRPr="00451F91">
        <w:rPr>
          <w:rFonts w:asciiTheme="minorHAnsi" w:hAnsiTheme="minorHAnsi" w:cstheme="minorHAnsi"/>
          <w:sz w:val="22"/>
          <w:szCs w:val="22"/>
        </w:rPr>
        <w:t>Antirheumatika</w:t>
      </w:r>
      <w:r w:rsidRPr="00451F91">
        <w:rPr>
          <w:rFonts w:asciiTheme="minorHAnsi" w:hAnsiTheme="minorHAnsi" w:cstheme="minorHAnsi"/>
          <w:sz w:val="22"/>
          <w:szCs w:val="22"/>
        </w:rPr>
        <w:t>/ Antiphlogistika, Chem</w:t>
      </w:r>
      <w:r w:rsidR="00BF76E5">
        <w:rPr>
          <w:rFonts w:asciiTheme="minorHAnsi" w:hAnsiTheme="minorHAnsi" w:cstheme="minorHAnsi"/>
          <w:sz w:val="22"/>
          <w:szCs w:val="22"/>
        </w:rPr>
        <w:t>o</w:t>
      </w:r>
      <w:r w:rsidRPr="00451F91">
        <w:rPr>
          <w:rFonts w:asciiTheme="minorHAnsi" w:hAnsiTheme="minorHAnsi" w:cstheme="minorHAnsi"/>
          <w:sz w:val="22"/>
          <w:szCs w:val="22"/>
        </w:rPr>
        <w:t>therapeutika)</w:t>
      </w:r>
    </w:p>
    <w:p w14:paraId="4D340BC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 Arzneimittel bei kurzzeitiger Einnahme [2]</w:t>
      </w:r>
    </w:p>
    <w:p w14:paraId="60B402B1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Sulfonamidantibiotika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, Aminopenicilline, Cephalosporine, Chinolone,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Chlormezanone</w:t>
      </w:r>
      <w:proofErr w:type="spellEnd"/>
    </w:p>
    <w:p w14:paraId="74D82BBF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 Arzneimittel bei Langzeiteinnahme [2]</w:t>
      </w:r>
    </w:p>
    <w:p w14:paraId="24132A5C" w14:textId="6748F83F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Carbamazepin, Phenytoin, Phenobarbital, Valproinsäure, nicht-steroidale Antiphlogistika vom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Oxicam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-Typ, Allopurinol, Korti</w:t>
      </w:r>
      <w:r w:rsidR="00BF76E5">
        <w:rPr>
          <w:rFonts w:asciiTheme="minorHAnsi" w:hAnsiTheme="minorHAnsi" w:cstheme="minorHAnsi"/>
          <w:sz w:val="22"/>
          <w:szCs w:val="22"/>
        </w:rPr>
        <w:t>k</w:t>
      </w:r>
      <w:r w:rsidRPr="00451F91">
        <w:rPr>
          <w:rFonts w:asciiTheme="minorHAnsi" w:hAnsiTheme="minorHAnsi" w:cstheme="minorHAnsi"/>
          <w:sz w:val="22"/>
          <w:szCs w:val="22"/>
        </w:rPr>
        <w:t>osteroide</w:t>
      </w:r>
    </w:p>
    <w:p w14:paraId="0E4CDB86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Höchste SJS/TEN-Gefahr in den ersten 2 Monaten der Einnahme (danach geringe Inzidenz)</w:t>
      </w:r>
    </w:p>
    <w:p w14:paraId="358E5DD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Bei Antiepileptika ist das Risiko der SJS/TEN in den ersten 63 Tagen der Einnahme am größten [2]</w:t>
      </w:r>
    </w:p>
    <w:p w14:paraId="31B23FB2" w14:textId="1CE36234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Risiko der SJS/TEN ist am größten, wenn das Medikament kürzlich eingenommen wurde und geht in </w:t>
      </w:r>
      <w:r w:rsidR="00AC7267" w:rsidRPr="00451F91">
        <w:rPr>
          <w:rFonts w:asciiTheme="minorHAnsi" w:hAnsiTheme="minorHAnsi" w:cstheme="minorHAnsi"/>
          <w:sz w:val="22"/>
          <w:szCs w:val="22"/>
        </w:rPr>
        <w:t>innerhalb</w:t>
      </w:r>
      <w:r w:rsidRPr="00451F91">
        <w:rPr>
          <w:rFonts w:asciiTheme="minorHAnsi" w:hAnsiTheme="minorHAnsi" w:cstheme="minorHAnsi"/>
          <w:sz w:val="22"/>
          <w:szCs w:val="22"/>
        </w:rPr>
        <w:t xml:space="preserve"> von 8 Wochen zurück [2]</w:t>
      </w:r>
    </w:p>
    <w:p w14:paraId="1E42538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Glukokortikoide verändern nicht die SJS/TEN-Inzidenz [2]</w:t>
      </w:r>
    </w:p>
    <w:p w14:paraId="718C116D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Aber sie verlängern den Zeitraum zwischen Medikamenteneinnahme (eines anderen Medikaments) und Beginn des SJS/TEN</w:t>
      </w:r>
    </w:p>
    <w:p w14:paraId="25856E3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Einzelne Fallberichte für eine Verbindung zwischen Arzneimitteln und SJS/TEN existiert für Hydroxychloroquin, Naproxen und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Clobazam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0AE147B6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besteht der Verdacht von Impfungen als Ursache für SJS/TEN [2]</w:t>
      </w:r>
    </w:p>
    <w:p w14:paraId="7F88D8E5" w14:textId="49F4E509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Ist zwar plausibel, es gibt aber sehr wenige berichtete Fälle und eine sehr hohe Anzahl an Geimpften → Vorteile einer Impfung überwiegen </w:t>
      </w:r>
      <w:r w:rsidR="00DA0929">
        <w:rPr>
          <w:rFonts w:asciiTheme="minorHAnsi" w:hAnsiTheme="minorHAnsi" w:cstheme="minorHAnsi"/>
          <w:sz w:val="22"/>
          <w:szCs w:val="22"/>
        </w:rPr>
        <w:t>gegenüber</w:t>
      </w:r>
      <w:r w:rsidRPr="00451F91">
        <w:rPr>
          <w:rFonts w:asciiTheme="minorHAnsi" w:hAnsiTheme="minorHAnsi" w:cstheme="minorHAnsi"/>
          <w:sz w:val="22"/>
          <w:szCs w:val="22"/>
        </w:rPr>
        <w:t xml:space="preserve"> potentielle</w:t>
      </w:r>
      <w:r w:rsidR="00DA0929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SJS/TEN-Risiko</w:t>
      </w:r>
    </w:p>
    <w:p w14:paraId="3FF5C9D8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Weitere auslösende Krankheiten [2]</w:t>
      </w:r>
    </w:p>
    <w:p w14:paraId="534D38A9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Mykoplasma pneumoniae-Infektion</w:t>
      </w:r>
    </w:p>
    <w:p w14:paraId="5483996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Herpes Simplex (oder Reaktivierung von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Herpex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simplex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451F91">
        <w:rPr>
          <w:rFonts w:asciiTheme="minorHAnsi" w:hAnsiTheme="minorHAnsi" w:cstheme="minorHAnsi"/>
          <w:sz w:val="22"/>
          <w:szCs w:val="22"/>
        </w:rPr>
        <w:t>unter laufender</w:t>
      </w:r>
      <w:proofErr w:type="gram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Ezithromycin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-Therapie)</w:t>
      </w:r>
    </w:p>
    <w:p w14:paraId="57A05DAE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Lupus erythematodes</w:t>
      </w:r>
    </w:p>
    <w:p w14:paraId="3E36B99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Patienten mit aplastischer Anämie nach hämatopoetischer Stammzelltransplantation</w:t>
      </w:r>
    </w:p>
    <w:p w14:paraId="5479FC51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gibt auch Fälle ohne erkennbaren Auslöser [2]</w:t>
      </w:r>
    </w:p>
    <w:p w14:paraId="66D186F1" w14:textId="2624645A" w:rsidR="00772017" w:rsidRPr="00451F91" w:rsidRDefault="00DA0929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eine evidenzbasierte </w:t>
      </w:r>
      <w:r w:rsidRPr="00451F91">
        <w:rPr>
          <w:rFonts w:asciiTheme="minorHAnsi" w:hAnsiTheme="minorHAnsi" w:cstheme="minorHAnsi"/>
          <w:sz w:val="22"/>
          <w:szCs w:val="22"/>
        </w:rPr>
        <w:t>standardisierte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Therapie verfügbar [1]</w:t>
      </w:r>
    </w:p>
    <w:p w14:paraId="0F32AB63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Übliche Therapie: [1]</w:t>
      </w:r>
    </w:p>
    <w:p w14:paraId="25E5B4A8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Absetzen des auslösenden Arzneimittels</w:t>
      </w:r>
    </w:p>
    <w:p w14:paraId="785053A4" w14:textId="63A2D424" w:rsidR="00772017" w:rsidRPr="00451F91" w:rsidRDefault="004413DA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>ontrovers diskutiert</w:t>
      </w:r>
      <w:r>
        <w:rPr>
          <w:rFonts w:asciiTheme="minorHAnsi" w:hAnsiTheme="minorHAnsi" w:cstheme="minorHAnsi"/>
          <w:sz w:val="22"/>
          <w:szCs w:val="22"/>
        </w:rPr>
        <w:t xml:space="preserve"> werden</w:t>
      </w:r>
    </w:p>
    <w:p w14:paraId="3CA5A6C6" w14:textId="69E2204F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Kortikosteroid</w:t>
      </w:r>
      <w:r w:rsidR="00DA0929">
        <w:rPr>
          <w:rFonts w:asciiTheme="minorHAnsi" w:hAnsiTheme="minorHAnsi" w:cstheme="minorHAnsi"/>
          <w:sz w:val="22"/>
          <w:szCs w:val="22"/>
        </w:rPr>
        <w:t>gabe</w:t>
      </w:r>
      <w:proofErr w:type="spellEnd"/>
    </w:p>
    <w:p w14:paraId="39FBDEDC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>intravenöse Gabe von Immunglobulinen</w:t>
      </w:r>
    </w:p>
    <w:p w14:paraId="0EA16B1A" w14:textId="451D4F05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Immunsuppre</w:t>
      </w:r>
      <w:r w:rsidR="00D80A00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 xml:space="preserve">sive Therapie (mit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Cyclosporinen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TNF-α-Inhibitoren)</w:t>
      </w:r>
    </w:p>
    <w:p w14:paraId="61967B5E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Geringfügig höhere Inzidenz bei Kindern [1]</w:t>
      </w:r>
    </w:p>
    <w:p w14:paraId="6507A475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713CF823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B085C8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1AD2DD7F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Symptome</w:t>
      </w:r>
    </w:p>
    <w:p w14:paraId="26880FEE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CD7D92E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Akute Phase [2]</w:t>
      </w:r>
    </w:p>
    <w:p w14:paraId="0FB38AA3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Unbehagen [1,2]</w:t>
      </w:r>
    </w:p>
    <w:p w14:paraId="75DA4948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Dysphagie [1,2]</w:t>
      </w:r>
    </w:p>
    <w:p w14:paraId="523A4697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hohes Fieber [1,2]</w:t>
      </w:r>
    </w:p>
    <w:p w14:paraId="20B2FD60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Dermale Manifestation nach einigen Tagen [2]</w:t>
      </w:r>
    </w:p>
    <w:p w14:paraId="0DAF22A5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Frühe Phase: </w:t>
      </w:r>
    </w:p>
    <w:p w14:paraId="12D0D475" w14:textId="0186F2DA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Innerhalb von 12 Stunden bilden sich blasenartige </w:t>
      </w:r>
      <w:r w:rsidR="008162E7" w:rsidRPr="00451F91">
        <w:rPr>
          <w:rFonts w:asciiTheme="minorHAnsi" w:hAnsiTheme="minorHAnsi" w:cstheme="minorHAnsi"/>
          <w:sz w:val="22"/>
          <w:szCs w:val="22"/>
        </w:rPr>
        <w:t>Läsionen [</w:t>
      </w:r>
      <w:r w:rsidRPr="00451F91">
        <w:rPr>
          <w:rFonts w:asciiTheme="minorHAnsi" w:hAnsiTheme="minorHAnsi" w:cstheme="minorHAnsi"/>
          <w:sz w:val="22"/>
          <w:szCs w:val="22"/>
        </w:rPr>
        <w:t>1]</w:t>
      </w:r>
    </w:p>
    <w:p w14:paraId="70734F0A" w14:textId="4A45702C" w:rsidR="00772017" w:rsidRPr="00451F91" w:rsidRDefault="00D80A00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="005A0753" w:rsidRPr="00451F91">
        <w:rPr>
          <w:rFonts w:asciiTheme="minorHAnsi" w:hAnsiTheme="minorHAnsi" w:cstheme="minorHAnsi"/>
          <w:sz w:val="22"/>
          <w:szCs w:val="22"/>
        </w:rPr>
        <w:t>m Bereich des Sternums, Rumpfes, Gesicht, Handflächen und Sohlen [2]</w:t>
      </w:r>
    </w:p>
    <w:p w14:paraId="12AC17DD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Danach: </w:t>
      </w:r>
    </w:p>
    <w:p w14:paraId="6B03CA3D" w14:textId="77777777" w:rsidR="009E069E" w:rsidRDefault="005A0753" w:rsidP="009E069E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Erythem</w:t>
      </w:r>
      <w:r w:rsidR="009E069E">
        <w:rPr>
          <w:rFonts w:asciiTheme="minorHAnsi" w:hAnsiTheme="minorHAnsi" w:cstheme="minorHAnsi"/>
          <w:sz w:val="22"/>
          <w:szCs w:val="22"/>
        </w:rPr>
        <w:t>e</w:t>
      </w:r>
      <w:r w:rsidRPr="00451F91">
        <w:rPr>
          <w:rFonts w:asciiTheme="minorHAnsi" w:hAnsiTheme="minorHAnsi" w:cstheme="minorHAnsi"/>
          <w:sz w:val="22"/>
          <w:szCs w:val="22"/>
        </w:rPr>
        <w:t xml:space="preserve"> und Erosionen auf der bukkalen, genitalen oder okulären Mukosa (manchmal auch im Gastrointestinaltrakt) [2]</w:t>
      </w:r>
    </w:p>
    <w:p w14:paraId="29386C22" w14:textId="673157D7" w:rsidR="00772017" w:rsidRPr="009E069E" w:rsidRDefault="00D80A00" w:rsidP="009E069E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E069E">
        <w:rPr>
          <w:rFonts w:asciiTheme="minorHAnsi" w:hAnsiTheme="minorHAnsi" w:cstheme="minorHAnsi"/>
          <w:sz w:val="22"/>
          <w:szCs w:val="22"/>
        </w:rPr>
        <w:t>L</w:t>
      </w:r>
      <w:r w:rsidR="005A0753" w:rsidRPr="009E069E">
        <w:rPr>
          <w:rFonts w:asciiTheme="minorHAnsi" w:hAnsiTheme="minorHAnsi" w:cstheme="minorHAnsi"/>
          <w:sz w:val="22"/>
          <w:szCs w:val="22"/>
        </w:rPr>
        <w:t xml:space="preserve">ivide </w:t>
      </w:r>
      <w:r w:rsidRPr="009E069E">
        <w:rPr>
          <w:rFonts w:asciiTheme="minorHAnsi" w:hAnsiTheme="minorHAnsi" w:cstheme="minorHAnsi"/>
          <w:sz w:val="22"/>
          <w:szCs w:val="22"/>
        </w:rPr>
        <w:t>Maculae</w:t>
      </w:r>
      <w:r w:rsidR="005A0753" w:rsidRPr="009E069E">
        <w:rPr>
          <w:rFonts w:asciiTheme="minorHAnsi" w:hAnsiTheme="minorHAnsi" w:cstheme="minorHAnsi"/>
          <w:sz w:val="22"/>
          <w:szCs w:val="22"/>
        </w:rPr>
        <w:t>, die leicht infiltriert werden können mit Tendenz zur Verschmelzung [2]</w:t>
      </w:r>
    </w:p>
    <w:p w14:paraId="74990AD2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 Symptome</w:t>
      </w:r>
    </w:p>
    <w:p w14:paraId="2E411C8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Okulärer Juckreiz [1]</w:t>
      </w:r>
    </w:p>
    <w:p w14:paraId="12EFC21B" w14:textId="722A7D04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Augenbrennen [2]</w:t>
      </w:r>
    </w:p>
    <w:p w14:paraId="12F64A9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Konjunktivitis [2]</w:t>
      </w:r>
    </w:p>
    <w:p w14:paraId="0D987952" w14:textId="2D83BAE0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Augenlid</w:t>
      </w:r>
      <w:r w:rsidR="0074541D">
        <w:rPr>
          <w:rFonts w:asciiTheme="minorHAnsi" w:hAnsiTheme="minorHAnsi" w:cstheme="minorHAnsi"/>
          <w:sz w:val="22"/>
          <w:szCs w:val="22"/>
        </w:rPr>
        <w:t>ö</w:t>
      </w:r>
      <w:r w:rsidRPr="00451F91">
        <w:rPr>
          <w:rFonts w:asciiTheme="minorHAnsi" w:hAnsiTheme="minorHAnsi" w:cstheme="minorHAnsi"/>
          <w:sz w:val="22"/>
          <w:szCs w:val="22"/>
        </w:rPr>
        <w:t>dem [2]</w:t>
      </w:r>
    </w:p>
    <w:p w14:paraId="2D72F8EF" w14:textId="6BAB97D7" w:rsidR="00772017" w:rsidRPr="00451F91" w:rsidRDefault="00D80A00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Erythem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2EC4C0DE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Krusten [2]</w:t>
      </w:r>
    </w:p>
    <w:p w14:paraId="4D27C888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 schlimmen Fällen [2]</w:t>
      </w:r>
    </w:p>
    <w:p w14:paraId="0A44F8FA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Symblepharon</w:t>
      </w:r>
    </w:p>
    <w:p w14:paraId="1310540F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Fornix-Verkürzung</w:t>
      </w:r>
    </w:p>
    <w:p w14:paraId="747570A1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Ulzeration</w:t>
      </w:r>
    </w:p>
    <w:p w14:paraId="586EBEA2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Vernarbung und Vaskularisation kann später zu bilateraler Erblindung führen [1]</w:t>
      </w:r>
    </w:p>
    <w:p w14:paraId="2B94274B" w14:textId="3D0EB934" w:rsidR="00772017" w:rsidRPr="00451F91" w:rsidRDefault="00D80A00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eine Korrelation zwischen Hautablösung und okulären Komplikationen </w:t>
      </w:r>
      <w:r>
        <w:rPr>
          <w:rFonts w:asciiTheme="minorHAnsi" w:hAnsiTheme="minorHAnsi" w:cstheme="minorHAnsi"/>
          <w:sz w:val="22"/>
          <w:szCs w:val="22"/>
        </w:rPr>
        <w:t xml:space="preserve">vorhanden </w:t>
      </w:r>
      <w:r w:rsidR="005A0753" w:rsidRPr="00451F91">
        <w:rPr>
          <w:rFonts w:asciiTheme="minorHAnsi" w:hAnsiTheme="minorHAnsi" w:cstheme="minorHAnsi"/>
          <w:sz w:val="22"/>
          <w:szCs w:val="22"/>
        </w:rPr>
        <w:t>[1]</w:t>
      </w:r>
    </w:p>
    <w:p w14:paraId="6DB424F0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Zweite Phase</w:t>
      </w:r>
    </w:p>
    <w:p w14:paraId="32F9E9F9" w14:textId="54843660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Bläschen entwickeln sich zu Vesikeln,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Bullae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oder ausgedehnte</w:t>
      </w:r>
      <w:r w:rsidR="00D80A00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 ablösbare</w:t>
      </w:r>
      <w:r w:rsidR="00D80A00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 Hautläsionen (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-Phänomen) [1]</w:t>
      </w:r>
    </w:p>
    <w:p w14:paraId="3891C6C1" w14:textId="449542A1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-Phänomen ist nicht </w:t>
      </w:r>
      <w:r w:rsidR="00D80A00" w:rsidRPr="00451F91">
        <w:rPr>
          <w:rFonts w:asciiTheme="minorHAnsi" w:hAnsiTheme="minorHAnsi" w:cstheme="minorHAnsi"/>
          <w:sz w:val="22"/>
          <w:szCs w:val="22"/>
        </w:rPr>
        <w:t>spezifisch</w:t>
      </w:r>
      <w:r w:rsidRPr="00451F91">
        <w:rPr>
          <w:rFonts w:asciiTheme="minorHAnsi" w:hAnsiTheme="minorHAnsi" w:cstheme="minorHAnsi"/>
          <w:sz w:val="22"/>
          <w:szCs w:val="22"/>
        </w:rPr>
        <w:t xml:space="preserve"> für SJS/TEN (kann auch bei bullösem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Pemphigoid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auftreten) [2]</w:t>
      </w:r>
    </w:p>
    <w:p w14:paraId="4B82B706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Anteil der abgelösten Haut ist ein wichtiger prognostischer Faktor (Einteilung nach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Bastuji-Garin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al.) [2]</w:t>
      </w:r>
    </w:p>
    <w:p w14:paraId="70B44402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SJS &lt; 10%</w:t>
      </w:r>
    </w:p>
    <w:p w14:paraId="4EA1F0F8" w14:textId="4C0DC9F0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SJS/TEN-Übergangsform 10-</w:t>
      </w:r>
      <w:r w:rsidR="00762C00">
        <w:rPr>
          <w:rFonts w:asciiTheme="minorHAnsi" w:hAnsiTheme="minorHAnsi" w:cstheme="minorHAnsi"/>
          <w:sz w:val="22"/>
          <w:szCs w:val="22"/>
        </w:rPr>
        <w:t>30</w:t>
      </w:r>
      <w:r w:rsidRPr="00451F91">
        <w:rPr>
          <w:rFonts w:asciiTheme="minorHAnsi" w:hAnsiTheme="minorHAnsi" w:cstheme="minorHAnsi"/>
          <w:sz w:val="22"/>
          <w:szCs w:val="22"/>
        </w:rPr>
        <w:t>%</w:t>
      </w:r>
    </w:p>
    <w:p w14:paraId="35A637D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TEN &gt; 30%</w:t>
      </w:r>
    </w:p>
    <w:p w14:paraId="44B8A2C5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Späte Phase</w:t>
      </w:r>
    </w:p>
    <w:p w14:paraId="7A4948D6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Symptome laut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Magina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687C41C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Hyper- und Hypopigmentierung der Haut</w:t>
      </w:r>
    </w:p>
    <w:p w14:paraId="01F59D03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Nageldystrophie</w:t>
      </w:r>
    </w:p>
    <w:p w14:paraId="46952467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 Komplikationen [2]</w:t>
      </w:r>
    </w:p>
    <w:p w14:paraId="62A2529E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stark trockene Augen</w:t>
      </w:r>
    </w:p>
    <w:p w14:paraId="08486805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Trichiasis</w:t>
      </w:r>
      <w:proofErr w:type="spellEnd"/>
    </w:p>
    <w:p w14:paraId="5CCB3B8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Symblepharon</w:t>
      </w:r>
    </w:p>
    <w:p w14:paraId="7BB71D87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Distichiasis</w:t>
      </w:r>
      <w:proofErr w:type="spellEnd"/>
    </w:p>
    <w:p w14:paraId="3AF4B76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>Verlust der Sehkraft</w:t>
      </w:r>
    </w:p>
    <w:p w14:paraId="592DECAC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Entropium</w:t>
      </w:r>
    </w:p>
    <w:p w14:paraId="51DD6A0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Ankyloblepharon</w:t>
      </w:r>
      <w:proofErr w:type="spellEnd"/>
    </w:p>
    <w:p w14:paraId="3639B62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Lagophthalmus</w:t>
      </w:r>
      <w:proofErr w:type="spellEnd"/>
    </w:p>
    <w:p w14:paraId="5F0E0308" w14:textId="647D1EBE" w:rsidR="00772017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Ulzeration</w:t>
      </w:r>
    </w:p>
    <w:p w14:paraId="2F115842" w14:textId="1CFEFA42" w:rsidR="00B374D9" w:rsidRPr="00451F91" w:rsidRDefault="00B374D9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Sind die häufigsten Komplikationen mit 40,29% [43]</w:t>
      </w:r>
    </w:p>
    <w:p w14:paraId="37973654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selten: hypertrophische Narben [2]</w:t>
      </w:r>
    </w:p>
    <w:p w14:paraId="3F0C07FC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Langzeitkomplikationen [2]</w:t>
      </w:r>
    </w:p>
    <w:p w14:paraId="4B9B35B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Bei 73% der Patienten, die eine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mukosale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Beteiligung in der akuten Phase hatten</w:t>
      </w:r>
    </w:p>
    <w:p w14:paraId="1C68D89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Xersostomie</w:t>
      </w:r>
      <w:proofErr w:type="spellEnd"/>
    </w:p>
    <w:p w14:paraId="7D4AFA2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Keratokonjunktivitis</w:t>
      </w:r>
    </w:p>
    <w:p w14:paraId="406B21A0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Autoimmune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polyglanduläre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Insuffizienz</w:t>
      </w:r>
    </w:p>
    <w:p w14:paraId="68F5DC5A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Respiratorische Symptome [1]</w:t>
      </w:r>
    </w:p>
    <w:p w14:paraId="3B1351BF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Kardiovaskuläre, respiratorische, gastrointestinale und Harnorgane können auch betroffen sein [1]</w:t>
      </w:r>
    </w:p>
    <w:p w14:paraId="6F33D930" w14:textId="3299DD30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Komplikationen: [1]</w:t>
      </w:r>
    </w:p>
    <w:p w14:paraId="331FE73F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sekundäre Hautinfektionen</w:t>
      </w:r>
    </w:p>
    <w:p w14:paraId="69F7296F" w14:textId="7CD36A59" w:rsidR="00772017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Pneumonie, Hepatitis, Sepsis, hohe Morbidität, hohe Mortalität</w:t>
      </w:r>
    </w:p>
    <w:p w14:paraId="55A3D742" w14:textId="48230F15" w:rsidR="00B374D9" w:rsidRDefault="00B374D9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Sepsis ist die zweithäufigste Komplikation mit 17,65% [43]</w:t>
      </w:r>
    </w:p>
    <w:p w14:paraId="04067864" w14:textId="4C318260" w:rsidR="00850A82" w:rsidRDefault="00850A82" w:rsidP="00850A82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SJS/TEN-Vergleich [43]</w:t>
      </w:r>
    </w:p>
    <w:p w14:paraId="22638984" w14:textId="6104E00C" w:rsidR="00850A82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Höhere Mortalität bei TEN (OR: 7,19, 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95%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confidence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interval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(CI) 1.62-31.92; p = 0.0023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3140C92" w14:textId="2F9AD045" w:rsidR="00850A82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Signifikant längerer Krankenhausaufenthalt bei TEN (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20.6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days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; 95% CI 14.4-26.8)</w:t>
      </w:r>
      <w:r>
        <w:rPr>
          <w:rFonts w:asciiTheme="minorHAnsi" w:hAnsiTheme="minorHAnsi" w:cstheme="minorHAnsi"/>
          <w:sz w:val="22"/>
          <w:szCs w:val="22"/>
        </w:rPr>
        <w:t xml:space="preserve"> als bei SJS 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(9.7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days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; 95% CI 5.8-13.6; p = 0.020)</w:t>
      </w:r>
    </w:p>
    <w:p w14:paraId="6134A122" w14:textId="41CED4F8" w:rsidR="00850A82" w:rsidRPr="00451F91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Therapiekosten sind bei TEN </w:t>
      </w:r>
      <w:r w:rsidRPr="00850A82">
        <w:rPr>
          <w:rFonts w:asciiTheme="minorHAnsi" w:hAnsiTheme="minorHAnsi" w:cstheme="minorHAnsi" w:hint="eastAsia"/>
          <w:sz w:val="22"/>
          <w:szCs w:val="22"/>
        </w:rPr>
        <w:t>(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Rs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. 7910; 95% CI 5672-10147; p &lt; 0.0001)</w:t>
      </w:r>
      <w:r>
        <w:rPr>
          <w:rFonts w:asciiTheme="minorHAnsi" w:hAnsiTheme="minorHAnsi" w:cstheme="minorHAnsi"/>
          <w:sz w:val="22"/>
          <w:szCs w:val="22"/>
        </w:rPr>
        <w:t xml:space="preserve"> signifikant höher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als bei </w:t>
      </w:r>
      <w:r w:rsidRPr="00850A82">
        <w:rPr>
          <w:rFonts w:asciiTheme="minorHAnsi" w:hAnsiTheme="minorHAnsi" w:cstheme="minorHAnsi" w:hint="eastAsia"/>
          <w:sz w:val="22"/>
          <w:szCs w:val="22"/>
        </w:rPr>
        <w:t>SJS (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Rs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2460; 95% CI 1762-3158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49FD8774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1E4237D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6D6536FA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5EFB0908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Pathogenese</w:t>
      </w:r>
    </w:p>
    <w:p w14:paraId="5F966D9E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8F82DF3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Pathomechanismen wurden noch nicht abschließend geklärt [1]</w:t>
      </w:r>
    </w:p>
    <w:p w14:paraId="54079E2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0" w:name="_Hlk81144697"/>
      <w:r w:rsidRPr="00451F91">
        <w:rPr>
          <w:rFonts w:asciiTheme="minorHAnsi" w:hAnsiTheme="minorHAnsi" w:cstheme="minorHAnsi"/>
          <w:sz w:val="22"/>
          <w:szCs w:val="22"/>
        </w:rPr>
        <w:t>Fehlregulation der zytotoxischen T-Lymphozyten und natürlichen Killerzellen durch Medikamente [1,2]</w:t>
      </w:r>
    </w:p>
    <w:p w14:paraId="434B97C3" w14:textId="11E88EBA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Präsentation von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unmodifizierten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Arzneimitteln oder deren Metaboliten über HLA </w:t>
      </w:r>
      <w:bookmarkStart w:id="1" w:name="_Hlk81144817"/>
      <w:r w:rsidR="00516FAA">
        <w:rPr>
          <w:rFonts w:asciiTheme="minorHAnsi" w:hAnsiTheme="minorHAnsi" w:cstheme="minorHAnsi"/>
          <w:sz w:val="22"/>
          <w:szCs w:val="22"/>
        </w:rPr>
        <w:t xml:space="preserve">(human </w:t>
      </w:r>
      <w:proofErr w:type="spellStart"/>
      <w:r w:rsidR="00516FAA">
        <w:rPr>
          <w:rFonts w:asciiTheme="minorHAnsi" w:hAnsiTheme="minorHAnsi" w:cstheme="minorHAnsi"/>
          <w:sz w:val="22"/>
          <w:szCs w:val="22"/>
        </w:rPr>
        <w:t>leucocyte</w:t>
      </w:r>
      <w:proofErr w:type="spellEnd"/>
      <w:r w:rsidR="00516F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6FAA">
        <w:rPr>
          <w:rFonts w:asciiTheme="minorHAnsi" w:hAnsiTheme="minorHAnsi" w:cstheme="minorHAnsi"/>
          <w:sz w:val="22"/>
          <w:szCs w:val="22"/>
        </w:rPr>
        <w:t>antigene</w:t>
      </w:r>
      <w:proofErr w:type="spellEnd"/>
      <w:r w:rsidR="00516FAA">
        <w:rPr>
          <w:rFonts w:asciiTheme="minorHAnsi" w:hAnsiTheme="minorHAnsi" w:cstheme="minorHAnsi"/>
          <w:sz w:val="22"/>
          <w:szCs w:val="22"/>
        </w:rPr>
        <w:t>)</w:t>
      </w:r>
      <w:bookmarkEnd w:id="1"/>
    </w:p>
    <w:p w14:paraId="4609D9E6" w14:textId="6678E23C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Aktivierung von CD8+ zytotoxischen T-Lymphozyten über HLA und Freisetzung von zytotoxischen Signalen und </w:t>
      </w:r>
      <w:r w:rsidR="00207F88" w:rsidRPr="00451F91">
        <w:rPr>
          <w:rFonts w:asciiTheme="minorHAnsi" w:hAnsiTheme="minorHAnsi" w:cstheme="minorHAnsi"/>
          <w:sz w:val="22"/>
          <w:szCs w:val="22"/>
        </w:rPr>
        <w:t>lytischen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Enzymen</w:t>
      </w:r>
    </w:p>
    <w:p w14:paraId="02F92007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Apoptose und Ablösung von Haut- und Schleimhautschichten (genauer immunologischer Mechanismus ist bis heute noch nicht ganz verstanden)</w:t>
      </w:r>
    </w:p>
    <w:bookmarkEnd w:id="0"/>
    <w:p w14:paraId="2A4E6D5C" w14:textId="07ECDD1A" w:rsidR="00772017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Hinweis für diese Theorie: Hohe Konzentration von CD8+ T-Lymphozyten [2] und T-Zell-aktivierenden Zytokinen in den Hautblasen [1]</w:t>
      </w:r>
    </w:p>
    <w:p w14:paraId="24EAD4D0" w14:textId="7A3C72A4" w:rsidR="00513A68" w:rsidRDefault="00513A68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 Verschiedene Modelle</w:t>
      </w:r>
      <w:r w:rsidR="00B83FB8">
        <w:rPr>
          <w:rFonts w:asciiTheme="minorHAnsi" w:hAnsiTheme="minorHAnsi" w:cstheme="minorHAnsi"/>
          <w:sz w:val="22"/>
          <w:szCs w:val="22"/>
        </w:rPr>
        <w:t xml:space="preserve"> zu spezifischen T-Zell-Rezeptoren, die den Pathomechanismus auslösen (Bilder siehe Volltext) [3]</w:t>
      </w:r>
    </w:p>
    <w:p w14:paraId="0486DD71" w14:textId="154F58F6" w:rsidR="00B83FB8" w:rsidRDefault="00B83FB8" w:rsidP="00B83FB8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>/</w:t>
      </w:r>
      <w:proofErr w:type="spellStart"/>
      <w:r>
        <w:rPr>
          <w:rFonts w:asciiTheme="minorHAnsi" w:hAnsiTheme="minorHAnsi" w:cstheme="minorHAnsi"/>
          <w:sz w:val="22"/>
          <w:szCs w:val="22"/>
        </w:rPr>
        <w:t>Prohapten</w:t>
      </w:r>
      <w:proofErr w:type="spellEnd"/>
      <w:r>
        <w:rPr>
          <w:rFonts w:asciiTheme="minorHAnsi" w:hAnsiTheme="minorHAnsi" w:cstheme="minorHAnsi"/>
          <w:sz w:val="22"/>
          <w:szCs w:val="22"/>
        </w:rPr>
        <w:t>-Modell</w:t>
      </w:r>
    </w:p>
    <w:p w14:paraId="201493B6" w14:textId="13B369CA" w:rsidR="00B83FB8" w:rsidRDefault="001731A0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kleine organische Moleküle</w:t>
      </w:r>
      <w:r w:rsidR="0081022C">
        <w:rPr>
          <w:rFonts w:asciiTheme="minorHAnsi" w:hAnsiTheme="minorHAnsi" w:cstheme="minorHAnsi"/>
          <w:sz w:val="22"/>
          <w:szCs w:val="22"/>
        </w:rPr>
        <w:t>, die zu den Antigenen gehören, aber alleine keine Immunreaktion auslösen können</w:t>
      </w:r>
    </w:p>
    <w:p w14:paraId="64EE34B6" w14:textId="4338DE72" w:rsidR="0081022C" w:rsidRDefault="0081022C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Prohapten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chemisch inertes Medikament, das durch den Abbauprozess zu einem proteinreaktiven Derivat wird, welches wie ein </w:t>
      </w: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wirkt</w:t>
      </w:r>
    </w:p>
    <w:p w14:paraId="77BA9FAA" w14:textId="139D6EFF" w:rsidR="0081022C" w:rsidRDefault="0081022C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Prohapten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bindet an ein größeres endogenes Protein </w:t>
      </w:r>
      <w:r w:rsidRPr="0081022C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der so entstandene </w:t>
      </w: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-Carrier-Komplex durchläuft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proteasomabhängigen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antigenprozessierenden Weg und bildet MHC-Liganden </w:t>
      </w:r>
      <w:r w:rsidRPr="0081022C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Antigene aktivieren T-Zellen</w:t>
      </w:r>
    </w:p>
    <w:p w14:paraId="748FF548" w14:textId="68BA7D4D" w:rsidR="0081022C" w:rsidRDefault="0081022C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NSAR gehören nicht zu den Medikamenten, die diesen Weg aktivieren</w:t>
      </w:r>
    </w:p>
    <w:p w14:paraId="433D4FBB" w14:textId="5565D55A" w:rsidR="00B83FB8" w:rsidRDefault="00B83FB8" w:rsidP="00B83FB8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Pharmalogische Interaktion mit Immunrezeptor-Modell</w:t>
      </w:r>
    </w:p>
    <w:p w14:paraId="3EB6CA7E" w14:textId="00D5D00F" w:rsidR="0081022C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Chemisch inerte Medikamente können reversibel und nichtkovalent an Immunrezeptoren binden</w:t>
      </w:r>
    </w:p>
    <w:p w14:paraId="259B89D2" w14:textId="5B5FDA32" w:rsidR="007A6A78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Das Medikament bindet entweder direkt an den T-Zell-Rezeptor oder das HLA-Molekül auf der antigenpräsentierenden Zelle</w:t>
      </w:r>
    </w:p>
    <w:p w14:paraId="07429B9D" w14:textId="572A9520" w:rsidR="007A6A78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aktivierten T-Zellen produzieren zytotoxische Zytokine</w:t>
      </w:r>
    </w:p>
    <w:p w14:paraId="17A7E0C4" w14:textId="75106478" w:rsidR="007A6A78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Könnte Carbamazepin-induziertes SJS/TEN erklären</w:t>
      </w:r>
    </w:p>
    <w:p w14:paraId="0B5CB91B" w14:textId="10EB3B32" w:rsidR="00B83FB8" w:rsidRDefault="00B83FB8" w:rsidP="00B83FB8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Veränderter-Vorrat-Modell</w:t>
      </w:r>
    </w:p>
    <w:p w14:paraId="2B4A9A59" w14:textId="6CC2E7C1" w:rsidR="007A6A78" w:rsidRDefault="007A6A78" w:rsidP="007A6A7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Das Medikament oder ihr Metabolit bindet nichtkovalent an die peptidbindende Grube eines spezifischen HLAs </w:t>
      </w:r>
      <w:r w:rsidRPr="007A6A78">
        <w:rPr>
          <w:rFonts w:asciiTheme="minorHAnsi" w:hAnsiTheme="minorHAnsi" w:cstheme="minorHAnsi"/>
          <w:sz w:val="22"/>
          <w:szCs w:val="22"/>
        </w:rPr>
        <w:sym w:font="Wingdings" w:char="F0E0"/>
      </w:r>
      <w:r w:rsidR="00D61B97">
        <w:rPr>
          <w:rFonts w:asciiTheme="minorHAnsi" w:hAnsiTheme="minorHAnsi" w:cstheme="minorHAnsi"/>
          <w:sz w:val="22"/>
          <w:szCs w:val="22"/>
        </w:rPr>
        <w:t xml:space="preserve"> Veränderung des Repertoires an zelleigenen Peptiden </w:t>
      </w:r>
      <w:r w:rsidR="00D61B97" w:rsidRPr="00D61B97">
        <w:rPr>
          <w:rFonts w:asciiTheme="minorHAnsi" w:hAnsiTheme="minorHAnsi" w:cstheme="minorHAnsi"/>
          <w:sz w:val="22"/>
          <w:szCs w:val="22"/>
        </w:rPr>
        <w:sym w:font="Wingdings" w:char="F0E0"/>
      </w:r>
      <w:r w:rsidR="00D61B9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Proliferation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polyklonalen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T-Zellen</w:t>
      </w:r>
    </w:p>
    <w:p w14:paraId="58A0A258" w14:textId="77777777" w:rsidR="00D61B97" w:rsidRDefault="00D61B97" w:rsidP="007A6A7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Illing et al. konnten die nicht kovalente Bindung von </w:t>
      </w:r>
    </w:p>
    <w:p w14:paraId="0C41D811" w14:textId="69D62D9C" w:rsidR="00D61B97" w:rsidRDefault="00D61B97" w:rsidP="00D61B97">
      <w:pPr>
        <w:numPr>
          <w:ilvl w:val="3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Abacavir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 das </w:t>
      </w:r>
      <w:r w:rsidRPr="00D61B97">
        <w:rPr>
          <w:rFonts w:asciiTheme="minorHAnsi" w:hAnsiTheme="minorHAnsi" w:cstheme="minorHAnsi"/>
          <w:sz w:val="22"/>
          <w:szCs w:val="22"/>
        </w:rPr>
        <w:t>HLA-B</w:t>
      </w:r>
      <w:r w:rsidRPr="00D61B97">
        <w:rPr>
          <w:rFonts w:ascii="Cambria Math" w:hAnsi="Cambria Math" w:cs="Cambria Math"/>
          <w:sz w:val="22"/>
          <w:szCs w:val="22"/>
        </w:rPr>
        <w:t>∗</w:t>
      </w:r>
      <w:r w:rsidRPr="00D61B97">
        <w:rPr>
          <w:rFonts w:asciiTheme="minorHAnsi" w:hAnsiTheme="minorHAnsi" w:cstheme="minorHAnsi"/>
          <w:sz w:val="22"/>
          <w:szCs w:val="22"/>
        </w:rPr>
        <w:t>57:01</w:t>
      </w:r>
      <w:r>
        <w:rPr>
          <w:rFonts w:asciiTheme="minorHAnsi" w:hAnsiTheme="minorHAnsi" w:cstheme="minorHAnsi"/>
          <w:sz w:val="22"/>
          <w:szCs w:val="22"/>
        </w:rPr>
        <w:t xml:space="preserve"> zeigen</w:t>
      </w:r>
    </w:p>
    <w:p w14:paraId="5E6F2B1F" w14:textId="033E680A" w:rsidR="00D61B97" w:rsidRDefault="00D61B97" w:rsidP="00D61B97">
      <w:pPr>
        <w:numPr>
          <w:ilvl w:val="3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Carbamazepin an das </w:t>
      </w:r>
      <w:r w:rsidRPr="00D61B97">
        <w:rPr>
          <w:rFonts w:asciiTheme="minorHAnsi" w:hAnsiTheme="minorHAnsi" w:cstheme="minorHAnsi"/>
          <w:sz w:val="22"/>
          <w:szCs w:val="22"/>
        </w:rPr>
        <w:t>HLA-B</w:t>
      </w:r>
      <w:r w:rsidRPr="00D61B97">
        <w:rPr>
          <w:rFonts w:ascii="Cambria Math" w:hAnsi="Cambria Math" w:cs="Cambria Math"/>
          <w:sz w:val="22"/>
          <w:szCs w:val="22"/>
        </w:rPr>
        <w:t>∗</w:t>
      </w:r>
      <w:r w:rsidRPr="00D61B97">
        <w:rPr>
          <w:rFonts w:asciiTheme="minorHAnsi" w:hAnsiTheme="minorHAnsi" w:cstheme="minorHAnsi"/>
          <w:sz w:val="22"/>
          <w:szCs w:val="22"/>
        </w:rPr>
        <w:t>15:02</w:t>
      </w:r>
      <w:r>
        <w:rPr>
          <w:rFonts w:asciiTheme="minorHAnsi" w:hAnsiTheme="minorHAnsi" w:cstheme="minorHAnsi"/>
          <w:sz w:val="22"/>
          <w:szCs w:val="22"/>
        </w:rPr>
        <w:t xml:space="preserve"> zeigen</w:t>
      </w:r>
    </w:p>
    <w:p w14:paraId="76BC1FAB" w14:textId="7FF8F808" w:rsidR="00D61B97" w:rsidRPr="00451F91" w:rsidRDefault="00D61B97" w:rsidP="007A6A7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Das veränderte Peptid wird auf den antigenpräsentierenden Zellen gezeigt </w:t>
      </w:r>
      <w:r w:rsidRPr="00D61B97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Aktivierung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polyklonalen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CD8+ T-Zellen</w:t>
      </w:r>
    </w:p>
    <w:p w14:paraId="1DC61A79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Nassif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53F25957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Konnten Nachweisen, dass T-Zellen aus Hautblasen eine medikamentenspezifische zytotoxische Aktivität gegenüber B-Lymphozyten und Keratinozyten aufweisen</w:t>
      </w:r>
    </w:p>
    <w:p w14:paraId="135A4017" w14:textId="24CC4398" w:rsidR="00772017" w:rsidRDefault="00516F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2" w:name="_Hlk81145502"/>
      <w:r>
        <w:rPr>
          <w:rFonts w:asciiTheme="minorHAnsi" w:hAnsiTheme="minorHAnsi" w:cstheme="minorHAnsi"/>
          <w:sz w:val="22"/>
          <w:szCs w:val="22"/>
        </w:rPr>
        <w:t>D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ie Zytotoxizität wird durch </w:t>
      </w:r>
      <w:proofErr w:type="spellStart"/>
      <w:r w:rsidR="005A0753" w:rsidRPr="00451F91"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 w:rsidR="005A0753" w:rsidRPr="00451F91">
        <w:rPr>
          <w:rFonts w:asciiTheme="minorHAnsi" w:hAnsiTheme="minorHAnsi" w:cstheme="minorHAnsi"/>
          <w:sz w:val="22"/>
          <w:szCs w:val="22"/>
        </w:rPr>
        <w:t xml:space="preserve"> B moduliert</w:t>
      </w:r>
    </w:p>
    <w:p w14:paraId="4B49E793" w14:textId="4764FA8D" w:rsidR="00B238AD" w:rsidRPr="00451F91" w:rsidRDefault="00B238AD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Aktivierte zytotoxische T-Lymphozyten und Natürliche Killerzellen können </w:t>
      </w:r>
      <w:proofErr w:type="spellStart"/>
      <w:r>
        <w:rPr>
          <w:rFonts w:asciiTheme="minorHAnsi" w:hAnsiTheme="minorHAnsi" w:cstheme="minorHAnsi"/>
          <w:sz w:val="22"/>
          <w:szCs w:val="22"/>
        </w:rPr>
        <w:t>Perforin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produzieren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Perforin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perforiert die Zelloberfläche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 kann durchdringen und intrazellulär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Caspasekaskade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aktivieren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Zelltod</w:t>
      </w:r>
      <w:r w:rsidR="00513A68">
        <w:rPr>
          <w:rFonts w:asciiTheme="minorHAnsi" w:hAnsiTheme="minorHAnsi" w:cstheme="minorHAnsi"/>
          <w:sz w:val="22"/>
          <w:szCs w:val="22"/>
        </w:rPr>
        <w:t xml:space="preserve"> [3]</w:t>
      </w:r>
    </w:p>
    <w:bookmarkEnd w:id="2"/>
    <w:p w14:paraId="085971E6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Widerspruch: gravierende Hautablösungen und Nekrosen bei nur wenig zytotoxischen T-Lymphozyten im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Nekrosegebiet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→ Lösung: zytotoxische Proteine oder Zytokine verursachen Hautablösungen → Fas-Ligand [2]</w:t>
      </w:r>
    </w:p>
    <w:p w14:paraId="6A73393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Membrangebundener Fas-Ligand [2]</w:t>
      </w:r>
    </w:p>
    <w:p w14:paraId="19EC1849" w14:textId="52AAD225" w:rsidR="00DD7A61" w:rsidRDefault="00DD7A61" w:rsidP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3" w:name="_Hlk81145479"/>
      <w:r>
        <w:rPr>
          <w:rFonts w:asciiTheme="minorHAnsi" w:hAnsiTheme="minorHAnsi" w:cstheme="minorHAnsi"/>
          <w:sz w:val="22"/>
          <w:szCs w:val="22"/>
        </w:rPr>
        <w:t>Fas befindet sich auf der Zelloberfläche von Keratinozyten; Fas-Ligand im Zellinneren; Fas-Ligand wird an die Zelloberfläche transportiert, wenn die Zelle in Apoptose gehen soll [85]</w:t>
      </w:r>
    </w:p>
    <w:p w14:paraId="2B53F774" w14:textId="0E1D6D05" w:rsidR="00A01D1E" w:rsidRDefault="00A01D1E" w:rsidP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Zytotoxische CD8+ T-Zellen und natürliche Killerzellen bilden den Fas-Liganden [85]</w:t>
      </w:r>
    </w:p>
    <w:p w14:paraId="61675A82" w14:textId="2EA92DEF" w:rsidR="00772017" w:rsidRPr="00A01D1E" w:rsidRDefault="005A0753" w:rsidP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01D1E">
        <w:rPr>
          <w:rFonts w:asciiTheme="minorHAnsi" w:hAnsiTheme="minorHAnsi" w:cstheme="minorHAnsi"/>
          <w:sz w:val="22"/>
          <w:szCs w:val="22"/>
        </w:rPr>
        <w:t>Der Fas-Ligand aktiviert den Todesrezeptor Fas und sorgt für die Apoptose der Zelle</w:t>
      </w:r>
    </w:p>
    <w:bookmarkEnd w:id="3"/>
    <w:p w14:paraId="55081168" w14:textId="3E5F5E8B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 vitro Versuche belegen die Sensitivität von </w:t>
      </w:r>
      <w:r w:rsidR="00B0292A" w:rsidRPr="00451F91">
        <w:rPr>
          <w:rFonts w:asciiTheme="minorHAnsi" w:hAnsiTheme="minorHAnsi" w:cstheme="minorHAnsi"/>
          <w:sz w:val="22"/>
          <w:szCs w:val="22"/>
        </w:rPr>
        <w:t>Keratinozyten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r w:rsidR="00B0292A" w:rsidRPr="00451F91">
        <w:rPr>
          <w:rFonts w:asciiTheme="minorHAnsi" w:hAnsiTheme="minorHAnsi" w:cstheme="minorHAnsi"/>
          <w:sz w:val="22"/>
          <w:szCs w:val="22"/>
        </w:rPr>
        <w:t>gegenüber dem Fas-Liganden</w:t>
      </w:r>
    </w:p>
    <w:p w14:paraId="6BBABF21" w14:textId="3A0EED5E" w:rsidR="00106D4D" w:rsidRPr="00451F91" w:rsidRDefault="00106D4D" w:rsidP="00106D4D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Nur die Vorbehandlung mit IFN </w:t>
      </w:r>
      <w:proofErr w:type="spellStart"/>
      <w:r>
        <w:rPr>
          <w:rFonts w:asciiTheme="minorHAnsi" w:hAnsiTheme="minorHAnsi" w:cstheme="minorHAnsi"/>
          <w:sz w:val="22"/>
          <w:szCs w:val="22"/>
        </w:rPr>
        <w:t>gamma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anschließende Aktivierung des Fas-Rezeptors mit dem anti-Fas mononukleären Antikörper konnte die Apoptose der Zelle auslösen [</w:t>
      </w:r>
      <w:r w:rsidR="002E1E9F">
        <w:rPr>
          <w:rFonts w:asciiTheme="minorHAnsi" w:hAnsiTheme="minorHAnsi" w:cstheme="minorHAnsi"/>
          <w:sz w:val="22"/>
          <w:szCs w:val="22"/>
        </w:rPr>
        <w:t>88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31909700" w14:textId="6E614A49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Interferon Gamma kann die Sensitivität von Keratinozyten </w:t>
      </w:r>
      <w:r w:rsidR="00B0292A" w:rsidRPr="00451F91">
        <w:rPr>
          <w:rFonts w:asciiTheme="minorHAnsi" w:hAnsiTheme="minorHAnsi" w:cstheme="minorHAnsi"/>
          <w:sz w:val="22"/>
          <w:szCs w:val="22"/>
        </w:rPr>
        <w:t>gegenüber dem Fas-Liganden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noch weiter erhöhen</w:t>
      </w:r>
    </w:p>
    <w:p w14:paraId="12FDBB23" w14:textId="0379C7A2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Regulierung des Fas-Liganden wurde noch nicht vollständig verstanden</w:t>
      </w:r>
    </w:p>
    <w:p w14:paraId="71EC4134" w14:textId="1F020661" w:rsidR="00B238AD" w:rsidRDefault="00B238AD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Fas-assoziierte Todesdomäne wird aktiviert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Autoaktivierung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Procaspase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8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Caspase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8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Proapoptotische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Protease löst die Degradation der intrazellulären </w:t>
      </w:r>
      <w:r w:rsidR="0016228C">
        <w:rPr>
          <w:rFonts w:asciiTheme="minorHAnsi" w:hAnsiTheme="minorHAnsi" w:cstheme="minorHAnsi"/>
          <w:sz w:val="22"/>
          <w:szCs w:val="22"/>
        </w:rPr>
        <w:t>DNA</w:t>
      </w:r>
      <w:r w:rsidR="002407C2">
        <w:rPr>
          <w:rFonts w:asciiTheme="minorHAnsi" w:hAnsiTheme="minorHAnsi" w:cstheme="minorHAnsi"/>
          <w:sz w:val="22"/>
          <w:szCs w:val="22"/>
        </w:rPr>
        <w:t xml:space="preserve"> aus</w:t>
      </w:r>
      <w:r>
        <w:rPr>
          <w:rFonts w:asciiTheme="minorHAnsi" w:hAnsiTheme="minorHAnsi" w:cstheme="minorHAnsi"/>
          <w:sz w:val="22"/>
          <w:szCs w:val="22"/>
        </w:rPr>
        <w:t xml:space="preserve"> [3]</w:t>
      </w:r>
    </w:p>
    <w:p w14:paraId="3880832C" w14:textId="1EEB674A" w:rsidR="00A01D1E" w:rsidRPr="00451F91" w:rsidRDefault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Viard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zeigten, dass auf der Zelloberfläche von Keratinozyten bei TEN-Patienten der Fas-Ligand vorhanden war aber nicht bei Keratinozyten von Arzneimittelexanthem-Patienten [85]</w:t>
      </w:r>
    </w:p>
    <w:p w14:paraId="2B00E2E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Lösliche Form des Fas-Liganden [2]</w:t>
      </w:r>
    </w:p>
    <w:p w14:paraId="5C0E037F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Kommt im Serum der SJS/TEN-Patienten und verstärkt bei Hautablösungen vor</w:t>
      </w:r>
    </w:p>
    <w:p w14:paraId="20A90CD5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Gegenspieler zum membrangebundenen Fas-Liganden</w:t>
      </w:r>
    </w:p>
    <w:p w14:paraId="105E1E39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Geringe zytologische Aktivität → deshalb wahrscheinlich kein Einfluss bei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Keratinozytennekrose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bei SJS/TEN</w:t>
      </w:r>
    </w:p>
    <w:p w14:paraId="05BA3831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4" w:name="_Hlk81145563"/>
      <w:r w:rsidRPr="00451F91">
        <w:rPr>
          <w:rFonts w:asciiTheme="minorHAnsi" w:hAnsiTheme="minorHAnsi" w:cstheme="minorHAnsi"/>
          <w:sz w:val="22"/>
          <w:szCs w:val="22"/>
        </w:rPr>
        <w:t xml:space="preserve">Sekretorisches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bookmarkEnd w:id="4"/>
      <w:r w:rsidRPr="00451F91">
        <w:rPr>
          <w:rFonts w:asciiTheme="minorHAnsi" w:hAnsiTheme="minorHAnsi" w:cstheme="minorHAnsi"/>
          <w:sz w:val="22"/>
          <w:szCs w:val="22"/>
        </w:rPr>
        <w:t>[2]</w:t>
      </w:r>
    </w:p>
    <w:p w14:paraId="540A6E37" w14:textId="197D53B2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Kommt in hoher Konzentration </w:t>
      </w:r>
      <w:r w:rsidR="00516FAA" w:rsidRPr="00451F91">
        <w:rPr>
          <w:rFonts w:asciiTheme="minorHAnsi" w:hAnsiTheme="minorHAnsi" w:cstheme="minorHAnsi"/>
          <w:sz w:val="22"/>
          <w:szCs w:val="22"/>
        </w:rPr>
        <w:t xml:space="preserve">im </w:t>
      </w:r>
      <w:r w:rsidRPr="00451F91">
        <w:rPr>
          <w:rFonts w:asciiTheme="minorHAnsi" w:hAnsiTheme="minorHAnsi" w:cstheme="minorHAnsi"/>
          <w:sz w:val="22"/>
          <w:szCs w:val="22"/>
        </w:rPr>
        <w:t>Blasenfluid vor</w:t>
      </w:r>
    </w:p>
    <w:p w14:paraId="2F331996" w14:textId="7ACBB860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5" w:name="_Hlk81145573"/>
      <w:r w:rsidRPr="00451F91">
        <w:rPr>
          <w:rFonts w:asciiTheme="minorHAnsi" w:hAnsiTheme="minorHAnsi" w:cstheme="minorHAnsi"/>
          <w:sz w:val="22"/>
          <w:szCs w:val="22"/>
        </w:rPr>
        <w:t xml:space="preserve">Protein, das von </w:t>
      </w:r>
      <w:r w:rsidR="00037CCA">
        <w:rPr>
          <w:rFonts w:asciiTheme="minorHAnsi" w:hAnsiTheme="minorHAnsi" w:cstheme="minorHAnsi"/>
          <w:sz w:val="22"/>
          <w:szCs w:val="22"/>
        </w:rPr>
        <w:t>z</w:t>
      </w:r>
      <w:r w:rsidRPr="00451F91">
        <w:rPr>
          <w:rFonts w:asciiTheme="minorHAnsi" w:hAnsiTheme="minorHAnsi" w:cstheme="minorHAnsi"/>
          <w:sz w:val="22"/>
          <w:szCs w:val="22"/>
        </w:rPr>
        <w:t xml:space="preserve">ytotoxischen T-Lymphozyten, </w:t>
      </w:r>
      <w:r w:rsidR="00037CCA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atürlichen Killerzellen und </w:t>
      </w:r>
      <w:r w:rsidR="00037CCA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>atürlichen Killer-T-Zellen sezerniert wird</w:t>
      </w:r>
    </w:p>
    <w:p w14:paraId="56694EA8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Könnte ein Schlüsselmolekül bei 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Apoptoseinduktion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von Keratinozyten sein</w:t>
      </w:r>
    </w:p>
    <w:bookmarkEnd w:id="5"/>
    <w:p w14:paraId="20FB6198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Kann Symptome einer SJS/TEN auslösen, wenn es Mäusen injiziert wird</w:t>
      </w:r>
    </w:p>
    <w:p w14:paraId="66DBC089" w14:textId="7B59DBC0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-Konzentrationen im Serum entscheiden scheinbar über die Schwere des Krankheitsverlaufes</w:t>
      </w:r>
    </w:p>
    <w:p w14:paraId="41504777" w14:textId="144766E8" w:rsidR="00672391" w:rsidRDefault="00672391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Granulysin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scheint die Hauptrolle in der akuten Phase des SJS/TEN zu spielen (nicht der FAS-Ligand) [18]</w:t>
      </w:r>
    </w:p>
    <w:p w14:paraId="3FC1D23B" w14:textId="47D05747" w:rsidR="00672391" w:rsidRDefault="00672391" w:rsidP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Weist die höchste Zytotoxizität auf von allen Proteinen in der Serumflüssigkeit</w:t>
      </w:r>
      <w:r w:rsidR="004F77E5">
        <w:rPr>
          <w:rFonts w:asciiTheme="minorHAnsi" w:hAnsiTheme="minorHAnsi" w:cstheme="minorHAnsi"/>
          <w:sz w:val="22"/>
          <w:szCs w:val="22"/>
        </w:rPr>
        <w:t xml:space="preserve"> auf</w:t>
      </w:r>
    </w:p>
    <w:p w14:paraId="2FC56DE8" w14:textId="3CE734D4" w:rsidR="00672391" w:rsidRDefault="00672391" w:rsidP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Konzentration in der Serumflüssigkeit korreliert mit der Schwere der Symptome</w:t>
      </w:r>
    </w:p>
    <w:p w14:paraId="0CE284F5" w14:textId="744E4DE7" w:rsidR="00343059" w:rsidRDefault="00343059" w:rsidP="00343059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Sekretorisches </w:t>
      </w:r>
      <w:proofErr w:type="spellStart"/>
      <w:r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wird von medikamentenspezifischen CD8+ T-Zellen und natürlichen Killerzellen sezerniert [84]</w:t>
      </w:r>
    </w:p>
    <w:p w14:paraId="109A4E70" w14:textId="7E4CB772" w:rsidR="00343059" w:rsidRDefault="00343059" w:rsidP="00343059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Schlüsselmolekül bei der Aktivierung der Apoptose bei Keratinozyten bei SJS/TEN</w:t>
      </w:r>
    </w:p>
    <w:p w14:paraId="5F6DFC7F" w14:textId="77777777" w:rsidR="00AE61FA" w:rsidRDefault="00AE61FA" w:rsidP="00AE61FA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Mechanismus in der frühen Phase von SJS/TEN [87]</w:t>
      </w:r>
    </w:p>
    <w:p w14:paraId="197C6F7A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CD8+ T-Zellen, die die Haut infiltrieren, produzieren Lipocalin-2 als Reaktion auf Arzneimitteanwesenheit</w:t>
      </w:r>
    </w:p>
    <w:p w14:paraId="55CD5EE8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D3662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Verursacht die Bildung von neutrophilen extrazellulären Fallen in frühen Hautläsionen (bestehen aus DNA neutrophiler Granulozyten und attackieren pathogene Mikroorganismen mit antimikrobiellen Proteinen, die hohe Affinität zu DNA haben)</w:t>
      </w:r>
    </w:p>
    <w:p w14:paraId="42BEBDFA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D3662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Neutrophile Granulozyten setzen währenddessen auch LL-37 frei </w:t>
      </w:r>
    </w:p>
    <w:p w14:paraId="2A8AF58A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Expression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Formylpeptidrezeptor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 auf Keratinozyten (macht die Keratinozyten anfälliger gegenüber Nekroptose)</w:t>
      </w:r>
    </w:p>
    <w:p w14:paraId="2FFA812E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Weitere Freisetzung von LL-37 durch nekrotische Keratinozyten</w:t>
      </w:r>
    </w:p>
    <w:p w14:paraId="383A9794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weitere Expression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Formylpeptidrezeptor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 auf umgebenden Keratinozyten</w:t>
      </w:r>
    </w:p>
    <w:p w14:paraId="3AD5E8C0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weitere Nekroptose in der Umgebung</w:t>
      </w:r>
    </w:p>
    <w:p w14:paraId="3B4EDB60" w14:textId="77777777" w:rsidR="00AE61FA" w:rsidRPr="00451F91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Diese Kaskade wurde nur bei SJS/TEN festgestellt (keiner anderen Hautreaktion)</w:t>
      </w:r>
    </w:p>
    <w:p w14:paraId="602680BB" w14:textId="43EFE65C" w:rsidR="00DD7A61" w:rsidRDefault="009B38AA" w:rsidP="00DD7A61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Nekroptose durch A1-Formylpeptid-Rezeptor 1 [85]</w:t>
      </w:r>
    </w:p>
    <w:p w14:paraId="65652F16" w14:textId="60004B7E" w:rsidR="009B38AA" w:rsidRDefault="009B38AA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Bei Nekroptose wird im Gegensatz zur Apoptose nach dem Zelltod die Selbstverdauung eingeleitet</w:t>
      </w:r>
    </w:p>
    <w:p w14:paraId="065D1750" w14:textId="7A8AE366" w:rsidR="009B38AA" w:rsidRDefault="009B38AA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Nach dem Zelltod werden DAMPs freigesetzt </w:t>
      </w:r>
      <w:r w:rsidRPr="009B38AA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auch viele proinflammatorische Zytokine </w:t>
      </w:r>
      <w:r w:rsidRPr="009B38AA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Entzündung</w:t>
      </w:r>
    </w:p>
    <w:p w14:paraId="3D42B731" w14:textId="7709744D" w:rsidR="009B38AA" w:rsidRDefault="009B38AA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Aktivierung der Nekroptose über </w:t>
      </w:r>
      <w:r w:rsidRPr="009B38AA">
        <w:rPr>
          <w:rFonts w:asciiTheme="minorHAnsi" w:hAnsiTheme="minorHAnsi" w:cstheme="minorHAnsi"/>
          <w:sz w:val="22"/>
          <w:szCs w:val="22"/>
        </w:rPr>
        <w:t>TNF-α</w:t>
      </w:r>
      <w:r>
        <w:rPr>
          <w:rFonts w:asciiTheme="minorHAnsi" w:hAnsiTheme="minorHAnsi" w:cstheme="minorHAnsi"/>
          <w:sz w:val="22"/>
          <w:szCs w:val="22"/>
        </w:rPr>
        <w:t xml:space="preserve"> und eine darauffolgende Kaskade</w:t>
      </w:r>
    </w:p>
    <w:p w14:paraId="40BF9453" w14:textId="5FA52674" w:rsidR="00A30705" w:rsidRDefault="00A30705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Mononukleäre Zellen des peripheren Blutes, welche dem auslösenden Medikament ausgesetzt sind, induzieren den Tod der Keratinozyten</w:t>
      </w:r>
    </w:p>
    <w:p w14:paraId="5DC1178A" w14:textId="78C7D10C" w:rsidR="00A30705" w:rsidRDefault="00A30705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Interaktion von A1-Formylpeptid-Rezeptor 1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Annexin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A1 löst die Nekroptose aus</w:t>
      </w:r>
    </w:p>
    <w:p w14:paraId="24ABC507" w14:textId="44E82B70" w:rsidR="00A30705" w:rsidRDefault="00A30705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 Mäusemodell konnte SJS/TEN durch die Inhibierung der Nekroptose vollständig verhindert werden</w:t>
      </w:r>
    </w:p>
    <w:p w14:paraId="0E012A90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6" w:name="_Hlk81145609"/>
      <w:r w:rsidRPr="00451F91">
        <w:rPr>
          <w:rFonts w:asciiTheme="minorHAnsi" w:hAnsiTheme="minorHAnsi" w:cstheme="minorHAnsi"/>
          <w:sz w:val="22"/>
          <w:szCs w:val="22"/>
        </w:rPr>
        <w:t xml:space="preserve">Genetische Anfälligkeit </w:t>
      </w:r>
      <w:bookmarkEnd w:id="6"/>
      <w:r w:rsidRPr="00451F91">
        <w:rPr>
          <w:rFonts w:asciiTheme="minorHAnsi" w:hAnsiTheme="minorHAnsi" w:cstheme="minorHAnsi"/>
          <w:sz w:val="22"/>
          <w:szCs w:val="22"/>
        </w:rPr>
        <w:t>spielt eine wichtige Rolle [1]</w:t>
      </w:r>
    </w:p>
    <w:p w14:paraId="5DCA93C1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7" w:name="_Hlk81145618"/>
      <w:r w:rsidRPr="00451F91">
        <w:rPr>
          <w:rFonts w:asciiTheme="minorHAnsi" w:hAnsiTheme="minorHAnsi" w:cstheme="minorHAnsi"/>
          <w:sz w:val="22"/>
          <w:szCs w:val="22"/>
        </w:rPr>
        <w:t xml:space="preserve">HLA-Genotyp </w:t>
      </w:r>
      <w:bookmarkEnd w:id="7"/>
      <w:r w:rsidRPr="00451F91">
        <w:rPr>
          <w:rFonts w:asciiTheme="minorHAnsi" w:hAnsiTheme="minorHAnsi" w:cstheme="minorHAnsi"/>
          <w:sz w:val="22"/>
          <w:szCs w:val="22"/>
        </w:rPr>
        <w:t>[1]</w:t>
      </w:r>
    </w:p>
    <w:p w14:paraId="3F932ADB" w14:textId="23D6FE45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Chung et al. </w:t>
      </w:r>
      <w:r w:rsidR="00F2553A">
        <w:rPr>
          <w:rFonts w:asciiTheme="minorHAnsi" w:hAnsiTheme="minorHAnsi" w:cstheme="minorHAnsi"/>
          <w:sz w:val="22"/>
          <w:szCs w:val="22"/>
        </w:rPr>
        <w:t>k</w:t>
      </w:r>
      <w:r w:rsidRPr="00451F91">
        <w:rPr>
          <w:rFonts w:asciiTheme="minorHAnsi" w:hAnsiTheme="minorHAnsi" w:cstheme="minorHAnsi"/>
          <w:sz w:val="22"/>
          <w:szCs w:val="22"/>
        </w:rPr>
        <w:t>onnte Zusammenhang zwischen HLA-B 1520, SJS und Carbamazepin bei Han Chinesen nachweisen [2]</w:t>
      </w:r>
    </w:p>
    <w:p w14:paraId="0BDFE1F0" w14:textId="26432F3D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Andere Studie belegt Zusammenhang zwischen HLA-B 1520 und </w:t>
      </w:r>
      <w:r w:rsidR="00F2553A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bei thailändischer Population [2]</w:t>
      </w:r>
    </w:p>
    <w:p w14:paraId="26EB6784" w14:textId="68DB1992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Andere Studie in Indien zeigte nur kleinen Zusammenhang </w:t>
      </w:r>
      <w:r w:rsidR="00F2553A" w:rsidRPr="00451F91">
        <w:rPr>
          <w:rFonts w:asciiTheme="minorHAnsi" w:hAnsiTheme="minorHAnsi" w:cstheme="minorHAnsi"/>
          <w:sz w:val="22"/>
          <w:szCs w:val="22"/>
        </w:rPr>
        <w:t>zwischen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HLA-B 1520 und </w:t>
      </w:r>
      <w:r w:rsidR="00F2553A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2FEEF6B1" w14:textId="77777777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Kein Zusammenhang bei Japanern oder Europäern nachgewiesen [2]</w:t>
      </w:r>
    </w:p>
    <w:p w14:paraId="7D7A9F91" w14:textId="5CD2262A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Schlussfolgerung: HLA-B 1520 ist ein populationsabhängiger Risikofaktor für das Auftreten von SJS/TEN bei </w:t>
      </w:r>
      <w:r w:rsidR="00F2553A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>-ausgesetzten Patienten [2]</w:t>
      </w:r>
    </w:p>
    <w:p w14:paraId="64487183" w14:textId="124388C2" w:rsidR="00772017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Zusammenhang zwischen HLA-B 5801 und Allopurinol und SJS/TEN bei Han Chinesen und Japanern aber deutlich weniger (55% der Fälle) bei Europäern [2]</w:t>
      </w:r>
    </w:p>
    <w:p w14:paraId="43E22FFA" w14:textId="6261D738" w:rsidR="00672391" w:rsidRDefault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„</w:t>
      </w:r>
      <w:r w:rsidRPr="00672391">
        <w:rPr>
          <w:rFonts w:asciiTheme="minorHAnsi" w:hAnsiTheme="minorHAnsi" w:cstheme="minorHAnsi" w:hint="eastAsia"/>
          <w:sz w:val="22"/>
          <w:szCs w:val="22"/>
        </w:rPr>
        <w:t>der bei Han-Chinesen nachgewiesene hochsignifikante Zusammenhang zwischen Carbamazepin-induziertem/induzierter SJS bzw. TEN und HLA-B*1502 bei europäischen Patienten nicht bestätigen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672391">
        <w:rPr>
          <w:rFonts w:asciiTheme="minorHAnsi" w:hAnsiTheme="minorHAnsi" w:cstheme="minorHAnsi" w:hint="eastAsia"/>
          <w:sz w:val="22"/>
          <w:szCs w:val="22"/>
        </w:rPr>
        <w:t xml:space="preserve"> [</w:t>
      </w:r>
      <w:r>
        <w:rPr>
          <w:rFonts w:asciiTheme="minorHAnsi" w:hAnsiTheme="minorHAnsi" w:cstheme="minorHAnsi"/>
          <w:sz w:val="22"/>
          <w:szCs w:val="22"/>
        </w:rPr>
        <w:t>18</w:t>
      </w:r>
      <w:r w:rsidRPr="00672391">
        <w:rPr>
          <w:rFonts w:asciiTheme="minorHAnsi" w:hAnsiTheme="minorHAnsi" w:cstheme="minorHAnsi" w:hint="eastAsia"/>
          <w:sz w:val="22"/>
          <w:szCs w:val="22"/>
        </w:rPr>
        <w:t>]</w:t>
      </w:r>
    </w:p>
    <w:p w14:paraId="3575C5F1" w14:textId="267C2E86" w:rsidR="00672391" w:rsidRPr="00451F91" w:rsidRDefault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„</w:t>
      </w:r>
      <w:r w:rsidRPr="00672391">
        <w:rPr>
          <w:rFonts w:asciiTheme="minorHAnsi" w:hAnsiTheme="minorHAnsi" w:cstheme="minorHAnsi" w:hint="eastAsia"/>
          <w:sz w:val="22"/>
          <w:szCs w:val="22"/>
        </w:rPr>
        <w:t>Bei Allopurinol-induziertem/induzierter SJS bzw. TEN hingegen konnte HLA-B*5801 sowohl bei Han-Chinesen (100%) als auch bei Europäern (55%) nachgewiesen werden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672391">
        <w:rPr>
          <w:rFonts w:asciiTheme="minorHAnsi" w:hAnsiTheme="minorHAnsi" w:cstheme="minorHAnsi" w:hint="eastAsia"/>
          <w:sz w:val="22"/>
          <w:szCs w:val="22"/>
        </w:rPr>
        <w:t xml:space="preserve"> [1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672391">
        <w:rPr>
          <w:rFonts w:asciiTheme="minorHAnsi" w:hAnsiTheme="minorHAnsi" w:cstheme="minorHAnsi" w:hint="eastAsia"/>
          <w:sz w:val="22"/>
          <w:szCs w:val="22"/>
        </w:rPr>
        <w:t>]</w:t>
      </w:r>
    </w:p>
    <w:p w14:paraId="4A37A7E6" w14:textId="47DF3731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8" w:name="_Hlk81145627"/>
      <w:r w:rsidRPr="00451F91">
        <w:rPr>
          <w:rFonts w:asciiTheme="minorHAnsi" w:hAnsiTheme="minorHAnsi" w:cstheme="minorHAnsi"/>
          <w:sz w:val="22"/>
          <w:szCs w:val="22"/>
        </w:rPr>
        <w:t xml:space="preserve">Polymorphismen bei CYP450-Enzymen </w:t>
      </w:r>
      <w:bookmarkEnd w:id="8"/>
      <w:r w:rsidRPr="00451F91">
        <w:rPr>
          <w:rFonts w:asciiTheme="minorHAnsi" w:hAnsiTheme="minorHAnsi" w:cstheme="minorHAnsi"/>
          <w:sz w:val="22"/>
          <w:szCs w:val="22"/>
        </w:rPr>
        <w:t>(diese Enzyme wirken entgiftend und spielen eine wichtige Rolle in der Pharmakokinetik und -toxizität) [1]</w:t>
      </w:r>
    </w:p>
    <w:p w14:paraId="59551DA7" w14:textId="29256660" w:rsidR="004E64A4" w:rsidRDefault="004E64A4" w:rsidP="004E64A4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Untersuchung der Ursache von SJS/TEN im Mausmodell [86]</w:t>
      </w:r>
    </w:p>
    <w:p w14:paraId="318E83BD" w14:textId="77777777" w:rsidR="00D83335" w:rsidRDefault="00D83335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Proben von 6 Patienten mit SJS/TEN (4 Paracetamol, 1 Amoxicillin, 1 Phenytoin)</w:t>
      </w:r>
    </w:p>
    <w:p w14:paraId="1AD5342A" w14:textId="4360C4C6" w:rsidR="004E64A4" w:rsidRDefault="004E64A4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Man hat mononukleäre Zellen des peripheren Blutes von SJS/TEN-Patienten </w:t>
      </w:r>
      <w:r w:rsidR="00397E97">
        <w:rPr>
          <w:rFonts w:asciiTheme="minorHAnsi" w:hAnsiTheme="minorHAnsi" w:cstheme="minorHAnsi"/>
          <w:sz w:val="22"/>
          <w:szCs w:val="22"/>
        </w:rPr>
        <w:t xml:space="preserve">6 Monate und 3 Jahre nach ihrer vollständigen Erholung </w:t>
      </w:r>
      <w:r>
        <w:rPr>
          <w:rFonts w:asciiTheme="minorHAnsi" w:hAnsiTheme="minorHAnsi" w:cstheme="minorHAnsi"/>
          <w:sz w:val="22"/>
          <w:szCs w:val="22"/>
        </w:rPr>
        <w:t>auf immunkompromittierte Mäuse übertragen und das auslösende Medikament oral verabreicht</w:t>
      </w:r>
    </w:p>
    <w:p w14:paraId="7269B4F8" w14:textId="53BDCA2B" w:rsidR="00D83335" w:rsidRDefault="00970680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wurden immunkompromittierte </w:t>
      </w:r>
      <w:r w:rsidRPr="00970680">
        <w:rPr>
          <w:rFonts w:asciiTheme="minorHAnsi" w:hAnsiTheme="minorHAnsi" w:cstheme="minorHAnsi"/>
          <w:sz w:val="22"/>
          <w:szCs w:val="22"/>
        </w:rPr>
        <w:t>NOD/Shi-</w:t>
      </w:r>
      <w:proofErr w:type="spellStart"/>
      <w:r w:rsidRPr="00970680">
        <w:rPr>
          <w:rFonts w:asciiTheme="minorHAnsi" w:hAnsiTheme="minorHAnsi" w:cstheme="minorHAnsi"/>
          <w:sz w:val="22"/>
          <w:szCs w:val="22"/>
        </w:rPr>
        <w:t>scid</w:t>
      </w:r>
      <w:proofErr w:type="spellEnd"/>
      <w:r w:rsidRPr="00970680">
        <w:rPr>
          <w:rFonts w:asciiTheme="minorHAnsi" w:hAnsiTheme="minorHAnsi" w:cstheme="minorHAnsi"/>
          <w:sz w:val="22"/>
          <w:szCs w:val="22"/>
        </w:rPr>
        <w:t>, IL-2Rγ</w:t>
      </w:r>
      <w:r w:rsidRPr="00970680">
        <w:rPr>
          <w:rFonts w:asciiTheme="minorHAnsi" w:hAnsiTheme="minorHAnsi" w:cstheme="minorHAnsi"/>
          <w:sz w:val="22"/>
          <w:szCs w:val="22"/>
          <w:vertAlign w:val="superscript"/>
        </w:rPr>
        <w:t>null</w:t>
      </w:r>
      <w:r w:rsidRPr="00970680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Mäuse </w:t>
      </w:r>
      <w:r w:rsidR="002B05E0">
        <w:rPr>
          <w:rFonts w:asciiTheme="minorHAnsi" w:hAnsiTheme="minorHAnsi" w:cstheme="minorHAnsi"/>
          <w:sz w:val="22"/>
          <w:szCs w:val="22"/>
        </w:rPr>
        <w:t xml:space="preserve">(=NOG-Mäuse) </w:t>
      </w:r>
      <w:r>
        <w:rPr>
          <w:rFonts w:asciiTheme="minorHAnsi" w:hAnsiTheme="minorHAnsi" w:cstheme="minorHAnsi"/>
          <w:sz w:val="22"/>
          <w:szCs w:val="22"/>
        </w:rPr>
        <w:t>verwendet</w:t>
      </w:r>
    </w:p>
    <w:p w14:paraId="13D29AE0" w14:textId="6E2BD92C" w:rsidR="002B05E0" w:rsidRDefault="002B05E0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Bei der Injektion von mononukleären Zellen der peripheren Blute von Menschen der gesunden Kontrollgruppe entstand eine Graft-versus-host-Reaktion</w:t>
      </w:r>
    </w:p>
    <w:p w14:paraId="23376B9E" w14:textId="13F4C61C" w:rsidR="00873218" w:rsidRDefault="00873218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wurden klinische Symptome der Mäuse beobachtet, </w:t>
      </w:r>
      <w:r>
        <w:rPr>
          <w:rFonts w:asciiTheme="minorHAnsi" w:hAnsiTheme="minorHAnsi" w:cstheme="minorHAnsi"/>
          <w:sz w:val="22"/>
          <w:szCs w:val="22"/>
        </w:rPr>
        <w:t>Durchflusszytometrie</w:t>
      </w:r>
      <w:r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Immunhistochemie und Messung des humanen </w:t>
      </w:r>
      <w:proofErr w:type="spellStart"/>
      <w:r>
        <w:rPr>
          <w:rFonts w:asciiTheme="minorHAnsi" w:hAnsiTheme="minorHAnsi" w:cstheme="minorHAnsi"/>
          <w:sz w:val="22"/>
          <w:szCs w:val="22"/>
        </w:rPr>
        <w:t>Granulysins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SFas</w:t>
      </w:r>
      <w:proofErr w:type="spellEnd"/>
      <w:r>
        <w:rPr>
          <w:rFonts w:asciiTheme="minorHAnsi" w:hAnsiTheme="minorHAnsi" w:cstheme="minorHAnsi"/>
          <w:sz w:val="22"/>
          <w:szCs w:val="22"/>
        </w:rPr>
        <w:t>-Liganden durchgeführt</w:t>
      </w:r>
    </w:p>
    <w:p w14:paraId="3060EEA0" w14:textId="3D8A02F6" w:rsidR="00873218" w:rsidRDefault="00873218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wurden Hauttransplantate von Menschen aus der Kontrollgruppe und ehemaligen SJS/TEN-Patienten auf die Mäuse transplantiert</w:t>
      </w:r>
    </w:p>
    <w:p w14:paraId="72A0795F" w14:textId="650A291A" w:rsidR="00873218" w:rsidRDefault="00873218" w:rsidP="0087321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Nach dem Einheilen wurden </w:t>
      </w:r>
      <w:r w:rsidR="006B3E03">
        <w:rPr>
          <w:rFonts w:asciiTheme="minorHAnsi" w:hAnsiTheme="minorHAnsi" w:cstheme="minorHAnsi"/>
          <w:sz w:val="22"/>
          <w:szCs w:val="22"/>
        </w:rPr>
        <w:t xml:space="preserve">arzneimittelstimulierte </w:t>
      </w:r>
      <w:r>
        <w:rPr>
          <w:rFonts w:asciiTheme="minorHAnsi" w:hAnsiTheme="minorHAnsi" w:cstheme="minorHAnsi"/>
          <w:sz w:val="22"/>
          <w:szCs w:val="22"/>
        </w:rPr>
        <w:t>mononukleäre Zellen des peripheren Blute</w:t>
      </w:r>
      <w:r w:rsidR="006B3E03">
        <w:rPr>
          <w:rFonts w:asciiTheme="minorHAnsi" w:hAnsiTheme="minorHAnsi" w:cstheme="minorHAnsi"/>
          <w:sz w:val="22"/>
          <w:szCs w:val="22"/>
        </w:rPr>
        <w:t>s den Mäusen intravenös injiziert und das auslösende Medikament verabreicht</w:t>
      </w:r>
    </w:p>
    <w:p w14:paraId="7883312A" w14:textId="173FE234" w:rsidR="006B3E03" w:rsidRDefault="006B3E03" w:rsidP="0087321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Haut wurde histopathologisch untersucht</w:t>
      </w:r>
    </w:p>
    <w:p w14:paraId="08D59260" w14:textId="457C3DF5" w:rsidR="0098707F" w:rsidRPr="0098707F" w:rsidRDefault="0098707F" w:rsidP="0098707F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98707F">
        <w:rPr>
          <w:rFonts w:asciiTheme="minorHAnsi" w:hAnsiTheme="minorHAnsi" w:cstheme="minorHAnsi"/>
          <w:sz w:val="22"/>
          <w:szCs w:val="22"/>
          <w:highlight w:val="yellow"/>
        </w:rPr>
        <w:t xml:space="preserve">Weiter bei </w:t>
      </w:r>
      <w:proofErr w:type="spellStart"/>
      <w:r w:rsidRPr="0098707F">
        <w:rPr>
          <w:rFonts w:asciiTheme="minorHAnsi" w:hAnsiTheme="minorHAnsi" w:cstheme="minorHAnsi"/>
          <w:sz w:val="22"/>
          <w:szCs w:val="22"/>
          <w:highlight w:val="yellow"/>
        </w:rPr>
        <w:t>Results</w:t>
      </w:r>
      <w:proofErr w:type="spellEnd"/>
    </w:p>
    <w:p w14:paraId="6223188B" w14:textId="03EEB686" w:rsidR="004E64A4" w:rsidRDefault="004E64A4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Mäuse mit mononukleäre Zellen des peripheren Blutes von aktiven SJS/TEN-Patienten zeigten </w:t>
      </w:r>
      <w:proofErr w:type="spellStart"/>
      <w:r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Kongestion und Zelltod des </w:t>
      </w:r>
      <w:proofErr w:type="spellStart"/>
      <w:r>
        <w:rPr>
          <w:rFonts w:asciiTheme="minorHAnsi" w:hAnsiTheme="minorHAnsi" w:cstheme="minorHAnsi"/>
          <w:sz w:val="22"/>
          <w:szCs w:val="22"/>
        </w:rPr>
        <w:t>konjunktivalen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Epithels</w:t>
      </w:r>
    </w:p>
    <w:p w14:paraId="77DCE088" w14:textId="3A11A916" w:rsidR="009F6629" w:rsidRDefault="009F6629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Mäuse mit mononukleäre Zellen des peripheren Blutes von aktiven SJS/TEN-Patienten aber mit dezimierten CD8+ T-Lymphozyten hatten keine Symptome</w:t>
      </w:r>
    </w:p>
    <w:p w14:paraId="52907972" w14:textId="77777777" w:rsidR="00152B28" w:rsidRDefault="00152B28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</w:p>
    <w:p w14:paraId="76BF9B5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FB66AE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0430497C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Diagnostik</w:t>
      </w:r>
    </w:p>
    <w:p w14:paraId="4B7FCF8C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0149FBDD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Hauptsächlich durch klinische Symptome [1]</w:t>
      </w:r>
    </w:p>
    <w:p w14:paraId="0E500423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Kryostatschnitte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einer Hautbiopsie [1,2]</w:t>
      </w:r>
    </w:p>
    <w:p w14:paraId="2EBB64B2" w14:textId="79171221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werden große nekrotische Areale</w:t>
      </w:r>
      <w:r w:rsidR="007E3984">
        <w:rPr>
          <w:rFonts w:asciiTheme="minorHAnsi" w:hAnsiTheme="minorHAnsi" w:cstheme="minorHAnsi"/>
          <w:sz w:val="22"/>
          <w:szCs w:val="22"/>
        </w:rPr>
        <w:t>,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bei der alle Schichten der Haut beteiligt sind</w:t>
      </w:r>
      <w:r w:rsidR="007E3984">
        <w:rPr>
          <w:rFonts w:asciiTheme="minorHAnsi" w:hAnsiTheme="minorHAnsi" w:cstheme="minorHAnsi"/>
          <w:sz w:val="22"/>
          <w:szCs w:val="22"/>
        </w:rPr>
        <w:t>,</w:t>
      </w:r>
      <w:r w:rsidRPr="00451F91">
        <w:rPr>
          <w:rFonts w:asciiTheme="minorHAnsi" w:hAnsiTheme="minorHAnsi" w:cstheme="minorHAnsi"/>
          <w:sz w:val="22"/>
          <w:szCs w:val="22"/>
        </w:rPr>
        <w:t xml:space="preserve"> festgestellt [2]</w:t>
      </w:r>
    </w:p>
    <w:p w14:paraId="6612C58F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Histologische Beurteilung mittels direkter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Immunofluoreszenzanalyse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7931ECAE" w14:textId="28971A23" w:rsidR="00772017" w:rsidRPr="00451F91" w:rsidRDefault="005A0753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Dient de</w:t>
      </w:r>
      <w:r w:rsidR="007E3984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Ausschluss von Autoimmunerkranku</w:t>
      </w:r>
      <w:r w:rsidR="007E3984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gen, indem keine Immunglobuline oder Komplementfaktoren in der Epidermis oder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Dermis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gefunden werden [2]</w:t>
      </w:r>
    </w:p>
    <w:p w14:paraId="0B51BCC2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Ursächliches Medikament kann labortechnisch nicht festgestellt werden [1]</w:t>
      </w:r>
    </w:p>
    <w:p w14:paraId="59C32788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Liste der neuen Medikamente der letzten 8 Wochen hilfreich (Auswertung mit ALDEN score) [1]</w:t>
      </w:r>
    </w:p>
    <w:p w14:paraId="2ED06A11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Lymphozytentransformationstest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um das auslösende Medikament zu finden [1]</w:t>
      </w:r>
    </w:p>
    <w:p w14:paraId="0C81E9F7" w14:textId="7E9FDC63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geringe Spezifität kontrovers diskutiert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6EF96FC3" w14:textId="3B1C0D00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Muss in de</w:t>
      </w:r>
      <w:r w:rsidR="00C83796">
        <w:rPr>
          <w:rFonts w:asciiTheme="minorHAnsi" w:hAnsiTheme="minorHAnsi" w:cstheme="minorHAnsi"/>
          <w:sz w:val="22"/>
          <w:szCs w:val="22"/>
        </w:rPr>
        <w:t>r</w:t>
      </w:r>
      <w:r w:rsidRPr="00451F91">
        <w:rPr>
          <w:rFonts w:asciiTheme="minorHAnsi" w:hAnsiTheme="minorHAnsi" w:cstheme="minorHAnsi"/>
          <w:sz w:val="22"/>
          <w:szCs w:val="22"/>
        </w:rPr>
        <w:t xml:space="preserve"> ersten Woche des beginnenden Stevens-Johnson Syndroms erfolgen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6E140799" w14:textId="0C4BBECF" w:rsidR="001902C8" w:rsidRPr="00451F91" w:rsidRDefault="001902C8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Sensitivität bei SJS/TEN ist sehr gering, auch wenn er innerhalb der ersten Woche durchgeführt wird</w:t>
      </w:r>
      <w:r w:rsidRPr="001902C8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2416D2B" w14:textId="283861EE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Alternative: T-Zell-Aktivierungstest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53060906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Verschiedene serologische Tests um andere Infektionen auszuschließen [1]</w:t>
      </w:r>
    </w:p>
    <w:p w14:paraId="29951581" w14:textId="2FB02531" w:rsidR="00772017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Bestimmung 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Zytokinkonzentrationen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B, IFN-γ) [1]</w:t>
      </w:r>
    </w:p>
    <w:p w14:paraId="138F947B" w14:textId="4C331927" w:rsidR="00C83796" w:rsidRDefault="00C83796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Allergietest</w:t>
      </w:r>
      <w:r w:rsidRPr="00C8379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46A81C4B" w14:textId="4E070B8F" w:rsidR="00C83796" w:rsidRDefault="00C83796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Kann bei der Identifikation des verursachenden Medikaments hilfreich sein</w:t>
      </w:r>
    </w:p>
    <w:p w14:paraId="7F5343F0" w14:textId="23204163" w:rsidR="00C83796" w:rsidRDefault="00C83796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Während des SJS/TEN sollte man nicht allergologisch testen</w:t>
      </w:r>
      <w:r w:rsidR="001902C8">
        <w:rPr>
          <w:rFonts w:asciiTheme="minorHAnsi" w:hAnsiTheme="minorHAnsi" w:cstheme="minorHAnsi"/>
          <w:sz w:val="22"/>
          <w:szCs w:val="22"/>
        </w:rPr>
        <w:t xml:space="preserve">; danach sollte man </w:t>
      </w:r>
      <w:r w:rsidR="007E3984">
        <w:rPr>
          <w:rFonts w:asciiTheme="minorHAnsi" w:hAnsiTheme="minorHAnsi" w:cstheme="minorHAnsi"/>
          <w:sz w:val="22"/>
          <w:szCs w:val="22"/>
        </w:rPr>
        <w:t xml:space="preserve">auch </w:t>
      </w:r>
      <w:r w:rsidR="001902C8">
        <w:rPr>
          <w:rFonts w:asciiTheme="minorHAnsi" w:hAnsiTheme="minorHAnsi" w:cstheme="minorHAnsi"/>
          <w:sz w:val="22"/>
          <w:szCs w:val="22"/>
        </w:rPr>
        <w:t>nicht testen</w:t>
      </w:r>
      <w:r>
        <w:rPr>
          <w:rFonts w:asciiTheme="minorHAnsi" w:hAnsiTheme="minorHAnsi" w:cstheme="minorHAnsi"/>
          <w:sz w:val="22"/>
          <w:szCs w:val="22"/>
        </w:rPr>
        <w:t>, um keinen zweiten Ausbruch zu provozieren</w:t>
      </w:r>
    </w:p>
    <w:p w14:paraId="1AB3FF51" w14:textId="094465BA" w:rsidR="001902C8" w:rsidRDefault="001902C8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Patch-Test</w:t>
      </w:r>
    </w:p>
    <w:p w14:paraId="1FFF50F0" w14:textId="02D34FEF" w:rsidR="001902C8" w:rsidRDefault="001902C8" w:rsidP="001902C8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Wird momentan nicht routinemäßig durchgeführt bei SJS/TEN</w:t>
      </w:r>
    </w:p>
    <w:p w14:paraId="7FAE45FB" w14:textId="71803A98" w:rsidR="001902C8" w:rsidRDefault="001902C8" w:rsidP="001902C8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Wolkenstein et al. hat er eine zu geringe Sensitivität bei SJS/TEN</w:t>
      </w:r>
    </w:p>
    <w:p w14:paraId="5F54BD79" w14:textId="72C48644" w:rsidR="001902C8" w:rsidRPr="00451F91" w:rsidRDefault="001902C8" w:rsidP="001902C8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Neue Verfahren zu</w:t>
      </w:r>
      <w:r w:rsidR="0000203D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Untersuchung der Hochregulation von CD69 der T-Lymphozyten</w:t>
      </w:r>
      <w:r w:rsidR="0000203D">
        <w:rPr>
          <w:rFonts w:asciiTheme="minorHAnsi" w:hAnsiTheme="minorHAnsi" w:cstheme="minorHAnsi"/>
          <w:sz w:val="22"/>
          <w:szCs w:val="22"/>
        </w:rPr>
        <w:t xml:space="preserve"> 2 Tage nach der </w:t>
      </w:r>
      <w:proofErr w:type="spellStart"/>
      <w:r w:rsidR="0000203D">
        <w:rPr>
          <w:rFonts w:asciiTheme="minorHAnsi" w:hAnsiTheme="minorHAnsi" w:cstheme="minorHAnsi"/>
          <w:sz w:val="22"/>
          <w:szCs w:val="22"/>
        </w:rPr>
        <w:t>Lymphozytenstimulation</w:t>
      </w:r>
      <w:proofErr w:type="spellEnd"/>
      <w:r w:rsidR="0000203D">
        <w:rPr>
          <w:rFonts w:asciiTheme="minorHAnsi" w:hAnsiTheme="minorHAnsi" w:cstheme="minorHAnsi"/>
          <w:sz w:val="22"/>
          <w:szCs w:val="22"/>
        </w:rPr>
        <w:t xml:space="preserve"> als Zeichen der Medikamentenüberempfindlichkeit werden derzeit getestet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766C609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Differentialdiagnosen</w:t>
      </w:r>
    </w:p>
    <w:p w14:paraId="1CC82EBF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Medikamenteninduzierte lineare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IgA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-Dermatose [1]</w:t>
      </w:r>
    </w:p>
    <w:p w14:paraId="46B6294E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Medikamentenreaktion mit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Eosinophilie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systemischen Symptomen [1]</w:t>
      </w:r>
    </w:p>
    <w:p w14:paraId="555B7FF5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 xml:space="preserve">Medikamenteninduziertes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makulopapulöses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Exanthem [1]</w:t>
      </w:r>
    </w:p>
    <w:p w14:paraId="3248C60D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Staphylococcal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scalded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skin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syndrome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[1,2]</w:t>
      </w:r>
    </w:p>
    <w:p w14:paraId="2CE2B7B7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Erythrema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exudativum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multiforme [1]</w:t>
      </w:r>
    </w:p>
    <w:p w14:paraId="10AEBCE7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Paraneoplastischer Pemphigus [2]</w:t>
      </w:r>
    </w:p>
    <w:p w14:paraId="1A91A018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Pemphigus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Vulgaris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5FB778B5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Bullöses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Pemphigoid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1C9E963E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Akute generalisierte exanthematische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Pustulose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0AF67DE0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D47BA7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33C84024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Therapie</w:t>
      </w:r>
    </w:p>
    <w:p w14:paraId="24517CAC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609949AA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Auslösendes Medikament absetzen [1,2]</w:t>
      </w:r>
    </w:p>
    <w:p w14:paraId="73ABE81B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Doval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24F43C7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Je früher das auslösende Medikament abgesetzt wird, desto besser ist die Prognose</w:t>
      </w:r>
    </w:p>
    <w:p w14:paraId="48C13172" w14:textId="1A70CEBF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Auslösende Medikamente mit längerer </w:t>
      </w:r>
      <w:r w:rsidR="00DE6FE5" w:rsidRPr="00451F91">
        <w:rPr>
          <w:rFonts w:asciiTheme="minorHAnsi" w:hAnsiTheme="minorHAnsi" w:cstheme="minorHAnsi"/>
          <w:sz w:val="22"/>
          <w:szCs w:val="22"/>
        </w:rPr>
        <w:t>Halbwertszeit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bergen ein höheres Sterberisiko bei SJS/TEN</w:t>
      </w:r>
    </w:p>
    <w:p w14:paraId="3692B86F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Wichtig für das Bestimmen des verursachenden Medikaments [2]</w:t>
      </w:r>
    </w:p>
    <w:p w14:paraId="35BA41E2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Reihenfolge der Verabreichung der Medikamente (Zeitraum zwischen erster Verabreichung und SJS/TEN ist 1-4 Wochen in den meisten Fällen)</w:t>
      </w:r>
    </w:p>
    <w:p w14:paraId="457E407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Fähigkeit des Medikaments zur SJS/TEN-Induktion</w:t>
      </w:r>
    </w:p>
    <w:p w14:paraId="177CB688" w14:textId="5B9CD8A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Überwachung des </w:t>
      </w:r>
      <w:r w:rsidR="00DE6FE5" w:rsidRPr="00451F91">
        <w:rPr>
          <w:rFonts w:asciiTheme="minorHAnsi" w:hAnsiTheme="minorHAnsi" w:cstheme="minorHAnsi"/>
          <w:sz w:val="22"/>
          <w:szCs w:val="22"/>
        </w:rPr>
        <w:t>Flüssigkeit</w:t>
      </w:r>
      <w:r w:rsidR="00DE6FE5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>- und Salzhaushaltes [1,2]</w:t>
      </w:r>
    </w:p>
    <w:p w14:paraId="26733EF3" w14:textId="51FC289C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Ist indiziert bei </w:t>
      </w:r>
      <w:r w:rsidR="00DE6FE5" w:rsidRPr="00451F91">
        <w:rPr>
          <w:rFonts w:asciiTheme="minorHAnsi" w:hAnsiTheme="minorHAnsi" w:cstheme="minorHAnsi"/>
          <w:sz w:val="22"/>
          <w:szCs w:val="22"/>
        </w:rPr>
        <w:t>Hyponatriämie</w:t>
      </w:r>
      <w:r w:rsidRPr="00451F91">
        <w:rPr>
          <w:rFonts w:asciiTheme="minorHAnsi" w:hAnsiTheme="minorHAnsi" w:cstheme="minorHAnsi"/>
          <w:sz w:val="22"/>
          <w:szCs w:val="22"/>
        </w:rPr>
        <w:t>, Hypokaliämie und Hypophosphatämie [2]</w:t>
      </w:r>
    </w:p>
    <w:p w14:paraId="2E42A4F4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Schmerztherapie [1]</w:t>
      </w:r>
    </w:p>
    <w:p w14:paraId="4DBEF2B7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Wundversorgung</w:t>
      </w:r>
    </w:p>
    <w:p w14:paraId="31723AA9" w14:textId="535117F1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proofErr w:type="spellStart"/>
      <w:r w:rsidR="00DE6FE5" w:rsidRPr="00DE6FE5">
        <w:rPr>
          <w:rFonts w:asciiTheme="minorHAnsi" w:hAnsiTheme="minorHAnsi" w:cstheme="minorHAnsi" w:hint="eastAsia"/>
          <w:sz w:val="22"/>
          <w:szCs w:val="22"/>
        </w:rPr>
        <w:t>Liotti</w:t>
      </w:r>
      <w:proofErr w:type="spellEnd"/>
      <w:r w:rsidR="00DE6FE5" w:rsidRPr="00DE6FE5">
        <w:rPr>
          <w:rFonts w:asciiTheme="minorHAnsi" w:hAnsiTheme="minorHAnsi" w:cstheme="minorHAnsi"/>
          <w:sz w:val="22"/>
          <w:szCs w:val="22"/>
        </w:rPr>
        <w:t xml:space="preserve"> </w:t>
      </w:r>
      <w:r w:rsidR="00DE6FE5">
        <w:rPr>
          <w:rFonts w:asciiTheme="minorHAnsi" w:hAnsiTheme="minorHAnsi" w:cstheme="minorHAnsi"/>
          <w:sz w:val="22"/>
          <w:szCs w:val="22"/>
        </w:rPr>
        <w:t xml:space="preserve">et al. </w:t>
      </w:r>
      <w:r w:rsidR="00B374D9" w:rsidRPr="00451F91">
        <w:rPr>
          <w:rFonts w:asciiTheme="minorHAnsi" w:hAnsiTheme="minorHAnsi" w:cstheme="minorHAnsi"/>
          <w:sz w:val="22"/>
          <w:szCs w:val="22"/>
        </w:rPr>
        <w:t>[</w:t>
      </w:r>
      <w:r w:rsidRPr="00451F91">
        <w:rPr>
          <w:rFonts w:asciiTheme="minorHAnsi" w:hAnsiTheme="minorHAnsi" w:cstheme="minorHAnsi"/>
          <w:sz w:val="22"/>
          <w:szCs w:val="22"/>
        </w:rPr>
        <w:t>1]</w:t>
      </w:r>
    </w:p>
    <w:p w14:paraId="0641399E" w14:textId="1EDF709D" w:rsidR="00772017" w:rsidRPr="00451F91" w:rsidRDefault="00DE6FE5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Debridement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der </w:t>
      </w:r>
      <w:r w:rsidRPr="00451F91">
        <w:rPr>
          <w:rFonts w:asciiTheme="minorHAnsi" w:hAnsiTheme="minorHAnsi" w:cstheme="minorHAnsi"/>
          <w:sz w:val="22"/>
          <w:szCs w:val="22"/>
        </w:rPr>
        <w:t>aufgeplatzten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Blasen</w:t>
      </w:r>
    </w:p>
    <w:p w14:paraId="0F4C1C2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Entfernung der nekrotischen Haut</w:t>
      </w:r>
    </w:p>
    <w:p w14:paraId="75E1792E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topische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Antiseptika oder Antibiotika</w:t>
      </w:r>
    </w:p>
    <w:p w14:paraId="65F2D890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Bandagen</w:t>
      </w:r>
    </w:p>
    <w:p w14:paraId="306AFA15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Wärmeapplikation (28°C)</w:t>
      </w:r>
    </w:p>
    <w:p w14:paraId="1308D571" w14:textId="0257CB7E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r w:rsidR="00DE6FE5">
        <w:rPr>
          <w:rFonts w:asciiTheme="minorHAnsi" w:hAnsiTheme="minorHAnsi" w:cstheme="minorHAnsi"/>
          <w:sz w:val="22"/>
          <w:szCs w:val="22"/>
        </w:rPr>
        <w:t>Harr et al.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54F11369" w14:textId="1F6582D4" w:rsidR="00772017" w:rsidRPr="00451F91" w:rsidRDefault="00DE6FE5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Konservative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Wundbehandlung ohne </w:t>
      </w:r>
      <w:r w:rsidRPr="00451F91">
        <w:rPr>
          <w:rFonts w:asciiTheme="minorHAnsi" w:hAnsiTheme="minorHAnsi" w:cstheme="minorHAnsi"/>
          <w:sz w:val="22"/>
          <w:szCs w:val="22"/>
        </w:rPr>
        <w:t>Debridement</w:t>
      </w:r>
    </w:p>
    <w:p w14:paraId="3F82884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Blasen dienen als natürlicher Wundverschluss und fördern wahrscheinlich die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</w:p>
    <w:p w14:paraId="0DB3ADB2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Nicht klebenden Verband benutzen</w:t>
      </w:r>
    </w:p>
    <w:p w14:paraId="411B3039" w14:textId="5123E724" w:rsidR="00772017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Sulfonamide sollten vermieden werden</w:t>
      </w:r>
    </w:p>
    <w:p w14:paraId="69673408" w14:textId="04E38DCE" w:rsidR="007E5CCD" w:rsidRDefault="007E5CCD" w:rsidP="007E5CCD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Frühe augenärztliche Betreuung ist notwendig um das Ausmaß der okulären Symptome gering zu halten [56]</w:t>
      </w:r>
    </w:p>
    <w:p w14:paraId="28C3BD87" w14:textId="044E4122" w:rsidR="00BC43C1" w:rsidRPr="00451F91" w:rsidRDefault="00BC43C1" w:rsidP="00BC43C1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Entfernung von Augenlidverwachsungen mit einem Glasstab 2x täglich, um Verschluss der Augenlider zu verhindern [57]</w:t>
      </w:r>
    </w:p>
    <w:p w14:paraId="4B15DB24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Überweisung in die Verbrennungsmedizin [2]</w:t>
      </w:r>
    </w:p>
    <w:p w14:paraId="2084C527" w14:textId="2A4E573D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Überlebensrate ist signifikant höher bei Überweisung innerhalb von 7 Tagen (unabhängig vo</w:t>
      </w:r>
      <w:r w:rsidR="00DE6FE5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Ausgangsbefund)</w:t>
      </w:r>
    </w:p>
    <w:p w14:paraId="208C312D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Wichtigste Faktoren für Überleben: Sepsis &gt; Alter &gt; Ausmaß der betroffenen Hautfläche</w:t>
      </w:r>
    </w:p>
    <w:p w14:paraId="74753177" w14:textId="77777777" w:rsidR="00772017" w:rsidRPr="00451F91" w:rsidRDefault="005A0753" w:rsidP="00F72642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Ggf. psychosoziale Behandlung [1]</w:t>
      </w:r>
    </w:p>
    <w:p w14:paraId="4EF78A61" w14:textId="49257A10" w:rsidR="00772017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Medikamentöse Behandlung</w:t>
      </w:r>
    </w:p>
    <w:p w14:paraId="3DC880F1" w14:textId="48147EC4" w:rsidR="00BC43C1" w:rsidRPr="00451F91" w:rsidRDefault="00BC43C1" w:rsidP="00BC43C1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Topische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Antiseptika (0,5% Silbernitrat oder 0,05% CHX) für die Hautläsionen, um Sekundärinfektionen zu verhindern [57]</w:t>
      </w:r>
    </w:p>
    <w:p w14:paraId="098497AA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Antibiose bei klinischen Infektionssymptomen [1]</w:t>
      </w:r>
    </w:p>
    <w:p w14:paraId="3EBB01DD" w14:textId="1888A306" w:rsidR="00772017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Kontroverse Daten bezüglich der Therapie mittels Inhibierung der FAS/FAS-Liganden-Interaktion </w:t>
      </w:r>
      <w:r w:rsidR="00DE6FE5">
        <w:rPr>
          <w:rFonts w:asciiTheme="minorHAnsi" w:hAnsiTheme="minorHAnsi" w:cstheme="minorHAnsi"/>
          <w:sz w:val="22"/>
          <w:szCs w:val="22"/>
        </w:rPr>
        <w:t>durch</w:t>
      </w:r>
      <w:r w:rsidRPr="00451F91">
        <w:rPr>
          <w:rFonts w:asciiTheme="minorHAnsi" w:hAnsiTheme="minorHAnsi" w:cstheme="minorHAnsi"/>
          <w:sz w:val="22"/>
          <w:szCs w:val="22"/>
        </w:rPr>
        <w:t xml:space="preserve"> intravenöse</w:t>
      </w:r>
      <w:r w:rsidR="00DE6FE5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 xml:space="preserve"> Immunglobulin (IVIG) [1]</w:t>
      </w:r>
    </w:p>
    <w:p w14:paraId="6616FD5B" w14:textId="759BD908" w:rsidR="007E5CCD" w:rsidRPr="00451F91" w:rsidRDefault="007E5CCD" w:rsidP="007E5CCD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IVIG kann den Zelltod in vitro</w:t>
      </w:r>
      <w:r w:rsidR="00DE6FE5">
        <w:rPr>
          <w:rFonts w:asciiTheme="minorHAnsi" w:hAnsiTheme="minorHAnsi" w:cstheme="minorHAnsi"/>
          <w:sz w:val="22"/>
          <w:szCs w:val="22"/>
        </w:rPr>
        <w:t xml:space="preserve"> verhindern</w:t>
      </w:r>
      <w:r>
        <w:rPr>
          <w:rFonts w:asciiTheme="minorHAnsi" w:hAnsiTheme="minorHAnsi" w:cstheme="minorHAnsi"/>
          <w:sz w:val="22"/>
          <w:szCs w:val="22"/>
        </w:rPr>
        <w:t xml:space="preserve"> [56]</w:t>
      </w:r>
    </w:p>
    <w:p w14:paraId="27436277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Manche Studien belegen eine verbesserte Heilung der Hautläsionen [1]</w:t>
      </w:r>
    </w:p>
    <w:p w14:paraId="5F252746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>Andere Studien belegen keinen Unterschied bei Anwendung [1]</w:t>
      </w:r>
    </w:p>
    <w:p w14:paraId="2F60A38A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9 von 12 Studien belegen eine geringere TEN-assoziierte Mortalität durch hoch dosiertes IVIG [2]</w:t>
      </w:r>
    </w:p>
    <w:p w14:paraId="296EA952" w14:textId="6D4EEAF0" w:rsidR="00772017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Studien belegen gute Verträglichkeit und geringes toxisches Potential</w:t>
      </w:r>
      <w:r w:rsidR="00DE6FE5">
        <w:rPr>
          <w:rFonts w:asciiTheme="minorHAnsi" w:hAnsiTheme="minorHAnsi" w:cstheme="minorHAnsi"/>
          <w:sz w:val="22"/>
          <w:szCs w:val="22"/>
        </w:rPr>
        <w:t>, wenn</w:t>
      </w:r>
      <w:r w:rsidRPr="00451F91">
        <w:rPr>
          <w:rFonts w:asciiTheme="minorHAnsi" w:hAnsiTheme="minorHAnsi" w:cstheme="minorHAnsi"/>
          <w:sz w:val="22"/>
          <w:szCs w:val="22"/>
        </w:rPr>
        <w:t xml:space="preserve"> es mit entsprechenden Vorsorgemaßnahmen bei Patienten mit Risikofaktoren eingesetzt wurde [2]</w:t>
      </w:r>
    </w:p>
    <w:p w14:paraId="1C458A2F" w14:textId="5D035473" w:rsidR="00451F91" w:rsidRDefault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 1 g/Kg IVIG-Gabe verbessert sich die TEN-Überlebensrate um das 4,2-fache [2]</w:t>
      </w:r>
    </w:p>
    <w:p w14:paraId="4276081F" w14:textId="6C877DBC" w:rsidR="00506EA4" w:rsidRPr="00451F91" w:rsidRDefault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Hohe IVIG-Dosen </w:t>
      </w:r>
      <w:r w:rsidR="00BB429E">
        <w:rPr>
          <w:rFonts w:asciiTheme="minorHAnsi" w:hAnsiTheme="minorHAnsi" w:cstheme="minorHAnsi"/>
          <w:sz w:val="22"/>
          <w:szCs w:val="22"/>
        </w:rPr>
        <w:t xml:space="preserve">von mehr als 2 g/kg </w:t>
      </w:r>
      <w:r>
        <w:rPr>
          <w:rFonts w:asciiTheme="minorHAnsi" w:hAnsiTheme="minorHAnsi" w:cstheme="minorHAnsi"/>
          <w:sz w:val="22"/>
          <w:szCs w:val="22"/>
        </w:rPr>
        <w:t xml:space="preserve">vermindern die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  <w:r>
        <w:rPr>
          <w:rFonts w:asciiTheme="minorHAnsi" w:hAnsiTheme="minorHAnsi" w:cstheme="minorHAnsi"/>
          <w:sz w:val="22"/>
          <w:szCs w:val="22"/>
        </w:rPr>
        <w:t xml:space="preserve"> mehr als geringe Dosen [2</w:t>
      </w:r>
      <w:r w:rsidR="00BB429E">
        <w:rPr>
          <w:rFonts w:asciiTheme="minorHAnsi" w:hAnsiTheme="minorHAnsi" w:cstheme="minorHAnsi"/>
          <w:sz w:val="22"/>
          <w:szCs w:val="22"/>
        </w:rPr>
        <w:t>, 56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7C0FC8F9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Kortikosteroide</w:t>
      </w:r>
    </w:p>
    <w:p w14:paraId="049DF3DE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Kontroverse Daten bezüglich der Therapie mittels Kortikosteroiden [1]</w:t>
      </w:r>
    </w:p>
    <w:p w14:paraId="3AA1456B" w14:textId="77777777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Hohe Dosen zu Beginn der Therapie besonders effektiv laut Studien [1]</w:t>
      </w:r>
    </w:p>
    <w:p w14:paraId="57F0F56F" w14:textId="1707F0A1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Höheres Risiko für gastrointestinale</w:t>
      </w:r>
      <w:r w:rsidR="00CE2279">
        <w:rPr>
          <w:rFonts w:asciiTheme="minorHAnsi" w:hAnsiTheme="minorHAnsi" w:cstheme="minorHAnsi"/>
          <w:sz w:val="22"/>
          <w:szCs w:val="22"/>
        </w:rPr>
        <w:t xml:space="preserve"> und</w:t>
      </w:r>
      <w:r w:rsidRPr="00451F91">
        <w:rPr>
          <w:rFonts w:asciiTheme="minorHAnsi" w:hAnsiTheme="minorHAnsi" w:cstheme="minorHAnsi"/>
          <w:sz w:val="22"/>
          <w:szCs w:val="22"/>
        </w:rPr>
        <w:t xml:space="preserve"> hämorrhagische Komplikationen oder Sepsis durch Kortikosteroide laut Studien [1]</w:t>
      </w:r>
    </w:p>
    <w:p w14:paraId="52047BD0" w14:textId="709D88E8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Studie von Schneck et al. </w:t>
      </w:r>
      <w:r w:rsidR="00CE2279">
        <w:rPr>
          <w:rFonts w:asciiTheme="minorHAnsi" w:hAnsiTheme="minorHAnsi" w:cstheme="minorHAnsi"/>
          <w:sz w:val="22"/>
          <w:szCs w:val="22"/>
        </w:rPr>
        <w:t>z</w:t>
      </w:r>
      <w:r w:rsidRPr="00451F91">
        <w:rPr>
          <w:rFonts w:asciiTheme="minorHAnsi" w:hAnsiTheme="minorHAnsi" w:cstheme="minorHAnsi"/>
          <w:sz w:val="22"/>
          <w:szCs w:val="22"/>
        </w:rPr>
        <w:t xml:space="preserve">eigte keinen signifikanten Unterschied bei der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110EC843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TNF-α-Inhibitoren</w:t>
      </w:r>
    </w:p>
    <w:p w14:paraId="7F2562D1" w14:textId="442ABCE6" w:rsidR="00772017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Eine doppel-blind, randomisierte, </w:t>
      </w:r>
      <w:r w:rsidR="00CE2279" w:rsidRPr="00451F91">
        <w:rPr>
          <w:rFonts w:asciiTheme="minorHAnsi" w:hAnsiTheme="minorHAnsi" w:cstheme="minorHAnsi"/>
          <w:sz w:val="22"/>
          <w:szCs w:val="22"/>
        </w:rPr>
        <w:t>Placebo</w:t>
      </w:r>
      <w:r w:rsidRPr="00451F91">
        <w:rPr>
          <w:rFonts w:asciiTheme="minorHAnsi" w:hAnsiTheme="minorHAnsi" w:cstheme="minorHAnsi"/>
          <w:sz w:val="22"/>
          <w:szCs w:val="22"/>
        </w:rPr>
        <w:t>-kontrollierte Studie ergab einen schädlichen Effekt von TNF-α-Inhibitoren bei TEN-Patienten [2]</w:t>
      </w:r>
    </w:p>
    <w:p w14:paraId="18243558" w14:textId="4A79EC40" w:rsidR="001E0CE9" w:rsidRDefault="001E0CE9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Verschiedene Studien von Hunger et al</w:t>
      </w:r>
      <w:r w:rsidR="00CE2279">
        <w:rPr>
          <w:rFonts w:asciiTheme="minorHAnsi" w:hAnsiTheme="minorHAnsi" w:cstheme="minorHAnsi"/>
          <w:sz w:val="22"/>
          <w:szCs w:val="22"/>
        </w:rPr>
        <w:t xml:space="preserve"> und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Meiss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 xml:space="preserve">onnten zeigen, dass die </w:t>
      </w:r>
      <w:r w:rsidR="00CE2279">
        <w:rPr>
          <w:rFonts w:asciiTheme="minorHAnsi" w:hAnsiTheme="minorHAnsi" w:cstheme="minorHAnsi"/>
          <w:sz w:val="22"/>
          <w:szCs w:val="22"/>
        </w:rPr>
        <w:t>Progression</w:t>
      </w:r>
      <w:r>
        <w:rPr>
          <w:rFonts w:asciiTheme="minorHAnsi" w:hAnsiTheme="minorHAnsi" w:cstheme="minorHAnsi"/>
          <w:sz w:val="22"/>
          <w:szCs w:val="22"/>
        </w:rPr>
        <w:t xml:space="preserve"> von TEN </w:t>
      </w:r>
      <w:r w:rsidR="00CE2279">
        <w:rPr>
          <w:rFonts w:asciiTheme="minorHAnsi" w:hAnsiTheme="minorHAnsi" w:cstheme="minorHAnsi"/>
          <w:sz w:val="22"/>
          <w:szCs w:val="22"/>
        </w:rPr>
        <w:t xml:space="preserve">innerhalb von 24h </w:t>
      </w:r>
      <w:r>
        <w:rPr>
          <w:rFonts w:asciiTheme="minorHAnsi" w:hAnsiTheme="minorHAnsi" w:cstheme="minorHAnsi"/>
          <w:sz w:val="22"/>
          <w:szCs w:val="22"/>
        </w:rPr>
        <w:t xml:space="preserve">verhindert, </w:t>
      </w:r>
      <w:r w:rsidR="00CE2279">
        <w:rPr>
          <w:rFonts w:asciiTheme="minorHAnsi" w:hAnsiTheme="minorHAnsi" w:cstheme="minorHAnsi"/>
          <w:sz w:val="22"/>
          <w:szCs w:val="22"/>
        </w:rPr>
        <w:t xml:space="preserve">die </w:t>
      </w:r>
      <w:proofErr w:type="spellStart"/>
      <w:r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E2279">
        <w:rPr>
          <w:rFonts w:asciiTheme="minorHAnsi" w:hAnsiTheme="minorHAnsi" w:cstheme="minorHAnsi"/>
          <w:sz w:val="22"/>
          <w:szCs w:val="22"/>
        </w:rPr>
        <w:t>ge</w:t>
      </w:r>
      <w:r>
        <w:rPr>
          <w:rFonts w:asciiTheme="minorHAnsi" w:hAnsiTheme="minorHAnsi" w:cstheme="minorHAnsi"/>
          <w:sz w:val="22"/>
          <w:szCs w:val="22"/>
        </w:rPr>
        <w:t>fördert und de</w:t>
      </w:r>
      <w:r w:rsidR="00CE2279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Tod der betroffenen Patienten verhindern kann</w:t>
      </w:r>
      <w:r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60593C3" w14:textId="078B5ACD" w:rsidR="001E0CE9" w:rsidRPr="00451F91" w:rsidRDefault="001E0CE9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Datenlage ist momentan noch unzureichend, um das therapeutische Potential einzuschätzen</w:t>
      </w:r>
      <w:r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2D8A72C" w14:textId="7FE365AD" w:rsidR="00506EA4" w:rsidRDefault="00506EA4" w:rsidP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y</w:t>
      </w:r>
      <w:r w:rsidRPr="00451F91">
        <w:rPr>
          <w:rFonts w:asciiTheme="minorHAnsi" w:hAnsiTheme="minorHAnsi" w:cstheme="minorHAnsi"/>
          <w:sz w:val="22"/>
          <w:szCs w:val="22"/>
        </w:rPr>
        <w:t>closporin</w:t>
      </w:r>
      <w:r>
        <w:rPr>
          <w:rFonts w:asciiTheme="minorHAnsi" w:hAnsiTheme="minorHAnsi" w:cstheme="minorHAnsi"/>
          <w:sz w:val="22"/>
          <w:szCs w:val="22"/>
        </w:rPr>
        <w:t xml:space="preserve"> A</w:t>
      </w:r>
      <w:r w:rsidR="00DE5460">
        <w:rPr>
          <w:rFonts w:asciiTheme="minorHAnsi" w:hAnsiTheme="minorHAnsi" w:cstheme="minorHAnsi"/>
          <w:sz w:val="22"/>
          <w:szCs w:val="22"/>
        </w:rPr>
        <w:t xml:space="preserve"> [1,2]</w:t>
      </w:r>
    </w:p>
    <w:p w14:paraId="63813D44" w14:textId="55F9B3CA" w:rsidR="00506EA4" w:rsidRDefault="00506EA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Calcineurin</w:t>
      </w:r>
      <w:proofErr w:type="spellEnd"/>
      <w:r>
        <w:rPr>
          <w:rFonts w:asciiTheme="minorHAnsi" w:hAnsiTheme="minorHAnsi" w:cstheme="minorHAnsi"/>
          <w:sz w:val="22"/>
          <w:szCs w:val="22"/>
        </w:rPr>
        <w:t>-Inhibitor</w:t>
      </w:r>
      <w:r w:rsidR="00CE2279">
        <w:rPr>
          <w:rFonts w:asciiTheme="minorHAnsi" w:hAnsiTheme="minorHAnsi" w:cstheme="minorHAnsi"/>
          <w:sz w:val="22"/>
          <w:szCs w:val="22"/>
        </w:rPr>
        <w:t>;</w:t>
      </w:r>
      <w:r>
        <w:rPr>
          <w:rFonts w:asciiTheme="minorHAnsi" w:hAnsiTheme="minorHAnsi" w:cstheme="minorHAnsi"/>
          <w:sz w:val="22"/>
          <w:szCs w:val="22"/>
        </w:rPr>
        <w:t xml:space="preserve"> bei Transplantationen und zur Immunsuppression eingesetzt</w:t>
      </w:r>
      <w:r w:rsidRPr="00506EA4">
        <w:rPr>
          <w:rFonts w:asciiTheme="minorHAnsi" w:hAnsiTheme="minorHAnsi" w:cstheme="minorHAnsi"/>
          <w:sz w:val="22"/>
          <w:szCs w:val="22"/>
        </w:rPr>
        <w:t xml:space="preserve"> [</w:t>
      </w:r>
      <w:r w:rsidRPr="00506EA4">
        <w:rPr>
          <w:rFonts w:asciiTheme="minorHAnsi" w:hAnsiTheme="minorHAnsi" w:cstheme="minorHAnsi" w:hint="eastAsia"/>
          <w:sz w:val="22"/>
          <w:szCs w:val="22"/>
        </w:rPr>
        <w:t>2]</w:t>
      </w:r>
    </w:p>
    <w:p w14:paraId="176DEDE6" w14:textId="6139D691" w:rsidR="00C21A54" w:rsidRDefault="00C21A5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Cyclosporin A kann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schneller vorantreiben im Vergleich zur Therapie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Cyclophosphamiden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mit 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orti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osteroiden</w:t>
      </w:r>
      <w:r w:rsidRPr="00C21A54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EFCA5A7" w14:textId="6904360E" w:rsidR="00C21A54" w:rsidRDefault="00C21A5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Wurde in einer offenen Phase-2-Studie mit 29 Probanden unter </w:t>
      </w:r>
      <w:proofErr w:type="spellStart"/>
      <w:r>
        <w:rPr>
          <w:rFonts w:asciiTheme="minorHAnsi" w:hAnsiTheme="minorHAnsi" w:cstheme="minorHAnsi"/>
          <w:sz w:val="22"/>
          <w:szCs w:val="22"/>
        </w:rPr>
        <w:t>Valeyrie-Allanore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L untersucht</w:t>
      </w:r>
      <w:r w:rsidR="001E0CE9"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9F6E627" w14:textId="51C08818" w:rsidR="00C21A54" w:rsidRDefault="00C21A54" w:rsidP="00C21A54">
      <w:pPr>
        <w:numPr>
          <w:ilvl w:val="4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Vorhergesagte Todesrate konnte (nicht signifikant) gesenkt werden</w:t>
      </w:r>
      <w:r w:rsidR="001E0CE9">
        <w:rPr>
          <w:rFonts w:asciiTheme="minorHAnsi" w:hAnsiTheme="minorHAnsi" w:cstheme="minorHAnsi"/>
          <w:sz w:val="22"/>
          <w:szCs w:val="22"/>
        </w:rPr>
        <w:t xml:space="preserve"> durch orale Cyclosporin A-Einnahme</w:t>
      </w:r>
    </w:p>
    <w:p w14:paraId="6231F06F" w14:textId="0F3B06D9" w:rsidR="00DE5460" w:rsidRDefault="00603C0C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3C0C">
        <w:rPr>
          <w:rFonts w:asciiTheme="minorHAnsi" w:hAnsiTheme="minorHAnsi" w:cstheme="minorHAnsi" w:hint="eastAsia"/>
          <w:sz w:val="22"/>
          <w:szCs w:val="22"/>
        </w:rPr>
        <w:t>Cyclophosphamid</w:t>
      </w:r>
    </w:p>
    <w:p w14:paraId="56064CD7" w14:textId="2A5928C4" w:rsidR="00DE5460" w:rsidRDefault="00603C0C" w:rsidP="00DE5460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Positive Effekte von </w:t>
      </w:r>
      <w:r w:rsidRPr="00603C0C">
        <w:rPr>
          <w:rFonts w:asciiTheme="minorHAnsi" w:hAnsiTheme="minorHAnsi" w:cstheme="minorHAnsi" w:hint="eastAsia"/>
          <w:sz w:val="22"/>
          <w:szCs w:val="22"/>
        </w:rPr>
        <w:t>Cyclophosphamid</w:t>
      </w:r>
      <w:r>
        <w:rPr>
          <w:rFonts w:asciiTheme="minorHAnsi" w:hAnsiTheme="minorHAnsi" w:cstheme="minorHAnsi"/>
          <w:sz w:val="22"/>
          <w:szCs w:val="22"/>
        </w:rPr>
        <w:t xml:space="preserve"> wurden in mehreren kleinen Fallstudien nachgewiesen</w:t>
      </w:r>
      <w:r w:rsidRPr="00603C0C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F510024" w14:textId="1093E2E0" w:rsidR="00603C0C" w:rsidRPr="00451F91" w:rsidRDefault="00603C0C" w:rsidP="00DE5460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Datenlage ist aber noch zu gering für eine abschließende Beurteilung</w:t>
      </w:r>
      <w:r w:rsidRPr="00603C0C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CCFB850" w14:textId="249393FE" w:rsidR="00772017" w:rsidRDefault="005A0753" w:rsidP="00DE5460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Plasmapherese</w:t>
      </w:r>
      <w:r w:rsidR="00DE5460"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056CDFA5" w14:textId="1432A280" w:rsidR="00772017" w:rsidRDefault="00DE5460" w:rsidP="00DE5460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Momentane Datenlage lässt keine abschließende Beurteilung des therapeutischen Potentials zu</w:t>
      </w:r>
      <w:r w:rsidR="007A34ED" w:rsidRPr="007A34E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356986E" w14:textId="790A7B48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Zu wenig Patienten untersucht</w:t>
      </w:r>
    </w:p>
    <w:p w14:paraId="22286282" w14:textId="5457FEAA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Meist Patienten mit Kombinationstherapien</w:t>
      </w:r>
    </w:p>
    <w:p w14:paraId="4D45D1F5" w14:textId="1E0D0734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Kleine retrospektive Studie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Furubacke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zeigte keinen Unterschied bei der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</w:p>
    <w:p w14:paraId="28C5A5F9" w14:textId="61579A6D" w:rsidR="00603C0C" w:rsidRDefault="00603C0C" w:rsidP="00603C0C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Therapie der Folgeschäden von SJS</w:t>
      </w:r>
    </w:p>
    <w:p w14:paraId="4865081E" w14:textId="1CD81041" w:rsidR="00603C0C" w:rsidRDefault="007A34ED" w:rsidP="00603C0C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Interdisziplinäre Nachsorge sinnvoll</w:t>
      </w:r>
      <w:r w:rsidRPr="007A34E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8FD732E" w14:textId="77777777" w:rsidR="00EF34AB" w:rsidRDefault="00EF34AB" w:rsidP="00603C0C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Okuläre Komplikationen</w:t>
      </w:r>
    </w:p>
    <w:p w14:paraId="27F454DF" w14:textId="7A7015B3" w:rsidR="007A34ED" w:rsidRDefault="007A34ED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Frühzeitige (innerhalb der ersten Woche) augenärztliche Betreuung verbessert die visuellen Folgen</w:t>
      </w:r>
      <w:r w:rsidRPr="007A34ED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signifikant </w:t>
      </w:r>
      <w:r w:rsidRPr="007A34ED">
        <w:rPr>
          <w:rFonts w:asciiTheme="minorHAnsi" w:hAnsiTheme="minorHAnsi" w:cstheme="minorHAnsi" w:hint="eastAsia"/>
          <w:sz w:val="22"/>
          <w:szCs w:val="22"/>
        </w:rPr>
        <w:t>[2]</w:t>
      </w:r>
    </w:p>
    <w:p w14:paraId="3A2F7BA9" w14:textId="6D77EF89" w:rsidR="007A34ED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Okuläre Komplikationen mit inflammatorischem Hintergrund müssen mit ophthalmischen Steroiden behandelt werden um eine Progression zu vermeiden</w:t>
      </w:r>
      <w:r w:rsidRPr="00EF34AB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2D2D5ECB" w14:textId="4DF80DA4" w:rsidR="00EF34AB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IVIG zeigte keinen Effekt auf </w:t>
      </w:r>
      <w:r w:rsidR="00CE2279">
        <w:rPr>
          <w:rFonts w:asciiTheme="minorHAnsi" w:hAnsiTheme="minorHAnsi" w:cstheme="minorHAnsi"/>
          <w:sz w:val="22"/>
          <w:szCs w:val="22"/>
        </w:rPr>
        <w:t>o</w:t>
      </w:r>
      <w:r>
        <w:rPr>
          <w:rFonts w:asciiTheme="minorHAnsi" w:hAnsiTheme="minorHAnsi" w:cstheme="minorHAnsi"/>
          <w:sz w:val="22"/>
          <w:szCs w:val="22"/>
        </w:rPr>
        <w:t>kuläre Komplikationen</w:t>
      </w:r>
      <w:r w:rsidRPr="00EF34AB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210F92A" w14:textId="6E388EFD" w:rsidR="00EF34AB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Yip et al. führt die antibiotische Therapie zu einer Verzögerung der okulären Komplikationen</w:t>
      </w:r>
    </w:p>
    <w:p w14:paraId="0AD2739A" w14:textId="3992969B" w:rsidR="00EF34AB" w:rsidRDefault="00C83796" w:rsidP="00EF34AB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Stenosen im Hypopharynx in Kombination mit Dysphagie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Ösophagusstriktur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sind schwierig zu behandelnde Langzeitkomplikationen (Therapie: Laryngektomie)</w:t>
      </w:r>
      <w:r w:rsidRPr="00C8379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93D4392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0E2B5A98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47A898AB" w14:textId="303F2F9E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Prognose</w:t>
      </w:r>
    </w:p>
    <w:p w14:paraId="0312954C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5A86C589" w14:textId="7E68A0A5" w:rsidR="008F0A53" w:rsidRDefault="008F0A53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Durchschnittliche Letalität</w:t>
      </w:r>
      <w:r w:rsidRPr="008F0A53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68A4DC7" w14:textId="4B713AAB" w:rsidR="008F0A53" w:rsidRDefault="008F0A53" w:rsidP="008F0A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SJS: 1-5%</w:t>
      </w:r>
    </w:p>
    <w:p w14:paraId="73B3A667" w14:textId="3236A38A" w:rsidR="008F0A53" w:rsidRDefault="008F0A53" w:rsidP="008F0A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TEN: 25-35%</w:t>
      </w:r>
    </w:p>
    <w:p w14:paraId="6FCDBCF8" w14:textId="64E1028E" w:rsidR="008F0A53" w:rsidRDefault="008F0A53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Höhere Letalität bei älteren Patienten und Patienten mit groß</w:t>
      </w:r>
      <w:r w:rsidR="00031F66">
        <w:rPr>
          <w:rFonts w:asciiTheme="minorHAnsi" w:hAnsiTheme="minorHAnsi" w:cstheme="minorHAnsi"/>
          <w:sz w:val="22"/>
          <w:szCs w:val="22"/>
        </w:rPr>
        <w:t>flächiger Hautablösung</w:t>
      </w:r>
      <w:r w:rsidR="00031F66" w:rsidRPr="00031F6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718CF85" w14:textId="535E7B5D" w:rsidR="00031F66" w:rsidRDefault="00031F66" w:rsidP="00031F66">
      <w:pPr>
        <w:pStyle w:val="Listenabsatz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31F66">
        <w:rPr>
          <w:rFonts w:asciiTheme="minorHAnsi" w:hAnsiTheme="minorHAnsi" w:cstheme="minorHAnsi" w:hint="eastAsia"/>
          <w:sz w:val="22"/>
          <w:szCs w:val="22"/>
        </w:rPr>
        <w:t>SCORTEN-Skala (</w:t>
      </w:r>
      <w:proofErr w:type="spellStart"/>
      <w:r w:rsidRPr="00031F66">
        <w:rPr>
          <w:rFonts w:asciiTheme="minorHAnsi" w:hAnsiTheme="minorHAnsi" w:cstheme="minorHAnsi" w:hint="eastAsia"/>
          <w:sz w:val="22"/>
          <w:szCs w:val="22"/>
        </w:rPr>
        <w:t>severity-of-illness</w:t>
      </w:r>
      <w:proofErr w:type="spellEnd"/>
      <w:r w:rsidRPr="00031F66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031F66">
        <w:rPr>
          <w:rFonts w:asciiTheme="minorHAnsi" w:hAnsiTheme="minorHAnsi" w:cstheme="minorHAnsi" w:hint="eastAsia"/>
          <w:sz w:val="22"/>
          <w:szCs w:val="22"/>
        </w:rPr>
        <w:t>scale</w:t>
      </w:r>
      <w:proofErr w:type="spellEnd"/>
      <w:r w:rsidRPr="00031F66">
        <w:rPr>
          <w:rFonts w:asciiTheme="minorHAnsi" w:hAnsiTheme="minorHAnsi" w:cstheme="minorHAnsi" w:hint="eastAsia"/>
          <w:sz w:val="22"/>
          <w:szCs w:val="22"/>
        </w:rPr>
        <w:t>) dient dem Bestimmen einer Prognose [2]</w:t>
      </w:r>
    </w:p>
    <w:p w14:paraId="5639DAAD" w14:textId="1919FACE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F2C659B" wp14:editId="262BAD8D">
            <wp:simplePos x="0" y="0"/>
            <wp:positionH relativeFrom="column">
              <wp:posOffset>718185</wp:posOffset>
            </wp:positionH>
            <wp:positionV relativeFrom="paragraph">
              <wp:posOffset>37465</wp:posOffset>
            </wp:positionV>
            <wp:extent cx="3778192" cy="28003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734" t="32815" r="38102" b="15923"/>
                    <a:stretch/>
                  </pic:blipFill>
                  <pic:spPr bwMode="auto">
                    <a:xfrm>
                      <a:off x="0" y="0"/>
                      <a:ext cx="3785107" cy="280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652FA" w14:textId="66DA21E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9546A85" w14:textId="16875FF6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2792C91" w14:textId="5DAFAC76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37781963" w14:textId="1572C1BC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E7F09CF" w14:textId="5C15B0C4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41BD2B4F" w14:textId="11335EC0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AC6B88C" w14:textId="14B7813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EE5B0D0" w14:textId="615F7507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26196F8D" w14:textId="38D93E2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013328E8" w14:textId="6730D8F4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7FFEC5E" w14:textId="101BC94A" w:rsidR="00652BA7" w:rsidRDefault="00652BA7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1505C805" w14:textId="77777777" w:rsidR="00652BA7" w:rsidRDefault="00652BA7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1365D6EE" w14:textId="44F32B09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6933274" w14:textId="38038C45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B28FDC4" w14:textId="5B579937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D1F691D" w14:textId="77777777" w:rsidR="00B0292A" w:rsidRPr="00031F66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39D2E351" w14:textId="37888AF5" w:rsidR="00031F66" w:rsidRDefault="00031F66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Yun et al. könnte die Laktatdehydrogenase ebenfalls ein hilfreicher Parameter für die Evaluation der Schwere des SJS/TEN sein</w:t>
      </w:r>
      <w:r w:rsidRPr="00031F6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C479E8A" w14:textId="5DB9C01E" w:rsidR="00031F66" w:rsidRDefault="00031F66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Mehr als 50% der TEN-Patienten haben Langzeitkomplikationen</w:t>
      </w:r>
      <w:r w:rsidR="005A0753">
        <w:rPr>
          <w:rFonts w:asciiTheme="minorHAnsi" w:hAnsiTheme="minorHAnsi" w:cstheme="minorHAnsi"/>
          <w:sz w:val="22"/>
          <w:szCs w:val="22"/>
        </w:rPr>
        <w:t xml:space="preserve"> [2</w:t>
      </w:r>
      <w:r w:rsidR="007E5CCD">
        <w:rPr>
          <w:rFonts w:asciiTheme="minorHAnsi" w:hAnsiTheme="minorHAnsi" w:cstheme="minorHAnsi"/>
          <w:sz w:val="22"/>
          <w:szCs w:val="22"/>
        </w:rPr>
        <w:t>,56</w:t>
      </w:r>
      <w:r w:rsidR="005A0753">
        <w:rPr>
          <w:rFonts w:asciiTheme="minorHAnsi" w:hAnsiTheme="minorHAnsi" w:cstheme="minorHAnsi"/>
          <w:sz w:val="22"/>
          <w:szCs w:val="22"/>
        </w:rPr>
        <w:t>]</w:t>
      </w:r>
    </w:p>
    <w:p w14:paraId="1D63DEA0" w14:textId="36A1D0F6" w:rsidR="005A0753" w:rsidRPr="005A0753" w:rsidRDefault="00031F66" w:rsidP="005A0753">
      <w:pPr>
        <w:pStyle w:val="Listenabsatz"/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5A0753">
        <w:rPr>
          <w:rFonts w:asciiTheme="minorHAnsi" w:hAnsiTheme="minorHAnsi" w:cstheme="minorHAnsi"/>
          <w:sz w:val="22"/>
          <w:szCs w:val="22"/>
        </w:rPr>
        <w:t xml:space="preserve">Symblepharon, </w:t>
      </w:r>
      <w:proofErr w:type="spellStart"/>
      <w:r w:rsidRPr="005A0753"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 w:rsidRPr="005A0753">
        <w:rPr>
          <w:rFonts w:asciiTheme="minorHAnsi" w:hAnsiTheme="minorHAnsi" w:cstheme="minorHAnsi"/>
          <w:sz w:val="22"/>
          <w:szCs w:val="22"/>
        </w:rPr>
        <w:t xml:space="preserve"> Synechien, </w:t>
      </w:r>
      <w:r w:rsidR="005A0753" w:rsidRPr="005A0753">
        <w:rPr>
          <w:rFonts w:asciiTheme="minorHAnsi" w:hAnsiTheme="minorHAnsi" w:cstheme="minorHAnsi" w:hint="eastAsia"/>
          <w:sz w:val="22"/>
          <w:szCs w:val="22"/>
        </w:rPr>
        <w:t>Entropium</w:t>
      </w:r>
      <w:r w:rsidR="005A0753">
        <w:rPr>
          <w:rFonts w:asciiTheme="minorHAnsi" w:hAnsiTheme="minorHAnsi" w:cstheme="minorHAnsi"/>
          <w:sz w:val="22"/>
          <w:szCs w:val="22"/>
        </w:rPr>
        <w:t>, eingewachsene Wimpern, Hautvernarbung, Pigmentflecken, eruptive melanozytäre Nävi, persistierende Erosionen der Schleimhäute, Phimose, vaginale Synechien, Nageldystrophie, diffuser Haarausfall</w:t>
      </w:r>
    </w:p>
    <w:p w14:paraId="079D1396" w14:textId="589C8AAC" w:rsidR="00031F66" w:rsidRDefault="00031F66" w:rsidP="00A509DD">
      <w:pPr>
        <w:rPr>
          <w:rFonts w:asciiTheme="minorHAnsi" w:hAnsiTheme="minorHAnsi" w:cstheme="minorHAnsi"/>
          <w:sz w:val="22"/>
          <w:szCs w:val="22"/>
        </w:rPr>
      </w:pPr>
    </w:p>
    <w:p w14:paraId="0440663F" w14:textId="2B0D1001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3DF7B13E" w14:textId="430B997D" w:rsidR="00A509DD" w:rsidRDefault="00CD5507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</w:p>
    <w:p w14:paraId="2F0C1D5D" w14:textId="77777777" w:rsidR="00886D63" w:rsidRDefault="00886D63" w:rsidP="00A509DD">
      <w:pPr>
        <w:rPr>
          <w:rFonts w:asciiTheme="minorHAnsi" w:hAnsiTheme="minorHAnsi" w:cstheme="minorHAnsi"/>
          <w:sz w:val="22"/>
          <w:szCs w:val="22"/>
        </w:rPr>
      </w:pPr>
    </w:p>
    <w:p w14:paraId="7316D777" w14:textId="13C4C53E" w:rsidR="00A509DD" w:rsidRDefault="00A509DD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</w:t>
      </w:r>
      <w:r w:rsidR="00F91C73">
        <w:rPr>
          <w:rFonts w:asciiTheme="minorHAnsi" w:hAnsiTheme="minorHAnsi" w:cstheme="minorHAnsi"/>
          <w:sz w:val="22"/>
          <w:szCs w:val="22"/>
        </w:rPr>
        <w:t>über</w:t>
      </w:r>
      <w:r>
        <w:rPr>
          <w:rFonts w:asciiTheme="minorHAnsi" w:hAnsiTheme="minorHAnsi" w:cstheme="minorHAnsi"/>
          <w:sz w:val="22"/>
          <w:szCs w:val="22"/>
        </w:rPr>
        <w:t xml:space="preserve"> 2 Jahr alte</w:t>
      </w:r>
      <w:r w:rsidR="00F91C73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und 8 Monate alte</w:t>
      </w:r>
      <w:r w:rsidR="00F91C73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Mädchen mit SJS durch Paracetamol und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91C73">
        <w:rPr>
          <w:rFonts w:asciiTheme="minorHAnsi" w:hAnsiTheme="minorHAnsi" w:cstheme="minorHAnsi"/>
          <w:sz w:val="22"/>
          <w:szCs w:val="22"/>
        </w:rPr>
        <w:t>von</w:t>
      </w:r>
      <w:r>
        <w:rPr>
          <w:rFonts w:asciiTheme="minorHAnsi" w:hAnsiTheme="minorHAnsi" w:cstheme="minorHAnsi"/>
          <w:sz w:val="22"/>
          <w:szCs w:val="22"/>
        </w:rPr>
        <w:t xml:space="preserve"> Abreu et al. [22]</w:t>
      </w:r>
    </w:p>
    <w:p w14:paraId="5C24F39A" w14:textId="7BCA8360" w:rsidR="00F91C73" w:rsidRDefault="00F91C73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Kind mit SJS und Lebererkrankung durch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Gui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[24]</w:t>
      </w:r>
    </w:p>
    <w:p w14:paraId="08B6D717" w14:textId="0BCF14E3" w:rsidR="00A65257" w:rsidRDefault="00A65257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einen 22-jährigen Mann mit SJS und TEN durch drei 400g</w:t>
      </w:r>
      <w:r w:rsidR="008808F1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Dosen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in einem 8 Stunden-Intervall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Angadi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</w:t>
      </w:r>
      <w:r w:rsidR="000E415C">
        <w:rPr>
          <w:rFonts w:asciiTheme="minorHAnsi" w:hAnsiTheme="minorHAnsi" w:cstheme="minorHAnsi"/>
          <w:sz w:val="22"/>
          <w:szCs w:val="22"/>
        </w:rPr>
        <w:t>[25]</w:t>
      </w:r>
    </w:p>
    <w:p w14:paraId="4BF9BF89" w14:textId="7D9CDEFF" w:rsidR="00216554" w:rsidRDefault="00216554" w:rsidP="002165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Krankheitsverlauf: großflächige Maculae, ausgedehntes </w:t>
      </w:r>
      <w:r w:rsidR="008808F1">
        <w:rPr>
          <w:rFonts w:asciiTheme="minorHAnsi" w:hAnsiTheme="minorHAnsi" w:cstheme="minorHAnsi"/>
          <w:sz w:val="22"/>
          <w:szCs w:val="22"/>
        </w:rPr>
        <w:t>Erythem</w:t>
      </w:r>
      <w:r>
        <w:rPr>
          <w:rFonts w:asciiTheme="minorHAnsi" w:hAnsiTheme="minorHAnsi" w:cstheme="minorHAnsi"/>
          <w:sz w:val="22"/>
          <w:szCs w:val="22"/>
        </w:rPr>
        <w:t xml:space="preserve">, Nekrosen, </w:t>
      </w:r>
      <w:proofErr w:type="spellStart"/>
      <w:r>
        <w:rPr>
          <w:rFonts w:asciiTheme="minorHAnsi" w:hAnsiTheme="minorHAnsi" w:cstheme="minorHAnsi"/>
          <w:sz w:val="22"/>
          <w:szCs w:val="22"/>
        </w:rPr>
        <w:t>exfoliative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bullöse Hautablösungen, muköse Membranen mit positivem </w:t>
      </w:r>
      <w:proofErr w:type="spellStart"/>
      <w:r>
        <w:rPr>
          <w:rFonts w:asciiTheme="minorHAnsi" w:hAnsiTheme="minorHAnsi" w:cstheme="minorHAnsi"/>
          <w:sz w:val="22"/>
          <w:szCs w:val="22"/>
        </w:rPr>
        <w:t>Nikolsky</w:t>
      </w:r>
      <w:proofErr w:type="spellEnd"/>
      <w:r>
        <w:rPr>
          <w:rFonts w:asciiTheme="minorHAnsi" w:hAnsiTheme="minorHAnsi" w:cstheme="minorHAnsi"/>
          <w:sz w:val="22"/>
          <w:szCs w:val="22"/>
        </w:rPr>
        <w:t>-Phänomen</w:t>
      </w:r>
    </w:p>
    <w:p w14:paraId="3B5E70FD" w14:textId="58EEE9DC" w:rsidR="00216554" w:rsidRDefault="00216554" w:rsidP="002165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Mehr als 50% der Körperoberfläche löste sich ab</w:t>
      </w:r>
    </w:p>
    <w:p w14:paraId="2DCD7653" w14:textId="1FE254CA" w:rsidR="006E18EE" w:rsidRDefault="006E18EE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Studie von Neumann et al. untersuchte bei einer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-induzierten SJS-Patientin die Korrelation zwischen den klinischen Symptomen, dem </w:t>
      </w:r>
      <w:proofErr w:type="spellStart"/>
      <w:r>
        <w:rPr>
          <w:rFonts w:asciiTheme="minorHAnsi" w:hAnsiTheme="minorHAnsi" w:cstheme="minorHAnsi"/>
          <w:sz w:val="22"/>
          <w:szCs w:val="22"/>
        </w:rPr>
        <w:t>Lymphozytentoxizitätstest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und der </w:t>
      </w:r>
      <w:proofErr w:type="spellStart"/>
      <w:r>
        <w:rPr>
          <w:rFonts w:asciiTheme="minorHAnsi" w:hAnsiTheme="minorHAnsi" w:cstheme="minorHAnsi"/>
          <w:sz w:val="22"/>
          <w:szCs w:val="22"/>
        </w:rPr>
        <w:t>Zytokinsekretion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des Patientenserums</w:t>
      </w:r>
      <w:r w:rsidR="0046168D">
        <w:rPr>
          <w:rFonts w:asciiTheme="minorHAnsi" w:hAnsiTheme="minorHAnsi" w:cstheme="minorHAnsi"/>
          <w:sz w:val="22"/>
          <w:szCs w:val="22"/>
        </w:rPr>
        <w:t xml:space="preserve"> [26]</w:t>
      </w:r>
    </w:p>
    <w:p w14:paraId="54FAACE4" w14:textId="5530D1D7" w:rsidR="006E18EE" w:rsidRDefault="006E18EE" w:rsidP="006E18EE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Proinflammatorische Zytokine waren signifikant </w:t>
      </w:r>
      <w:r w:rsidR="008808F1">
        <w:rPr>
          <w:rFonts w:asciiTheme="minorHAnsi" w:hAnsiTheme="minorHAnsi" w:cstheme="minorHAnsi"/>
          <w:sz w:val="22"/>
          <w:szCs w:val="22"/>
        </w:rPr>
        <w:t>höher</w:t>
      </w:r>
      <w:r>
        <w:rPr>
          <w:rFonts w:asciiTheme="minorHAnsi" w:hAnsiTheme="minorHAnsi" w:cstheme="minorHAnsi"/>
          <w:sz w:val="22"/>
          <w:szCs w:val="22"/>
        </w:rPr>
        <w:t xml:space="preserve"> im Patientenserum </w:t>
      </w:r>
      <w:r w:rsidR="008808F1">
        <w:rPr>
          <w:rFonts w:asciiTheme="minorHAnsi" w:hAnsiTheme="minorHAnsi" w:cstheme="minorHAnsi"/>
          <w:sz w:val="22"/>
          <w:szCs w:val="22"/>
        </w:rPr>
        <w:t xml:space="preserve">konzentriert </w:t>
      </w:r>
      <w:r>
        <w:rPr>
          <w:rFonts w:asciiTheme="minorHAnsi" w:hAnsiTheme="minorHAnsi" w:cstheme="minorHAnsi"/>
          <w:sz w:val="22"/>
          <w:szCs w:val="22"/>
        </w:rPr>
        <w:t>als bei der Kontrollgruppe</w:t>
      </w:r>
    </w:p>
    <w:p w14:paraId="6BEB44DD" w14:textId="394CF206" w:rsidR="00A509DD" w:rsidRPr="0046168D" w:rsidRDefault="0046168D" w:rsidP="00A509D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6168D">
        <w:rPr>
          <w:rFonts w:asciiTheme="minorHAnsi" w:hAnsiTheme="minorHAnsi" w:cstheme="minorHAnsi"/>
          <w:sz w:val="22"/>
          <w:szCs w:val="22"/>
        </w:rPr>
        <w:t>Ähnlich hohe TNF-α-</w:t>
      </w:r>
      <w:r>
        <w:rPr>
          <w:rFonts w:asciiTheme="minorHAnsi" w:hAnsiTheme="minorHAnsi" w:cstheme="minorHAnsi"/>
        </w:rPr>
        <w:t>Konzentration wie bei TEN-Patienten</w:t>
      </w:r>
    </w:p>
    <w:p w14:paraId="57EDA8D2" w14:textId="75FFDB13" w:rsidR="0046168D" w:rsidRPr="0046168D" w:rsidRDefault="0046168D" w:rsidP="00A509D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 xml:space="preserve">Patientin hat Symptome einer </w:t>
      </w:r>
      <w:proofErr w:type="spellStart"/>
      <w:r>
        <w:rPr>
          <w:rFonts w:asciiTheme="minorHAnsi" w:hAnsiTheme="minorHAnsi" w:cstheme="minorHAnsi"/>
        </w:rPr>
        <w:t>Abacavir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Hypersensivitätsreaktion</w:t>
      </w:r>
      <w:proofErr w:type="spellEnd"/>
    </w:p>
    <w:p w14:paraId="45A97D3D" w14:textId="0CEEBD59" w:rsidR="0046168D" w:rsidRDefault="0046168D" w:rsidP="0046168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6168D">
        <w:rPr>
          <w:rFonts w:asciiTheme="minorHAnsi" w:hAnsiTheme="minorHAnsi" w:cstheme="minorHAnsi" w:hint="eastAsia"/>
          <w:sz w:val="22"/>
          <w:szCs w:val="22"/>
        </w:rPr>
        <w:t xml:space="preserve">Ähnlich hohe </w:t>
      </w:r>
      <w:r>
        <w:rPr>
          <w:rFonts w:asciiTheme="minorHAnsi" w:hAnsiTheme="minorHAnsi" w:cstheme="minorHAnsi"/>
          <w:sz w:val="22"/>
          <w:szCs w:val="22"/>
        </w:rPr>
        <w:t xml:space="preserve">Fas-, </w:t>
      </w:r>
      <w:proofErr w:type="spellStart"/>
      <w:r>
        <w:rPr>
          <w:rFonts w:asciiTheme="minorHAnsi" w:hAnsiTheme="minorHAnsi" w:cstheme="minorHAnsi"/>
          <w:sz w:val="22"/>
          <w:szCs w:val="22"/>
        </w:rPr>
        <w:t>Caspase</w:t>
      </w:r>
      <w:proofErr w:type="spellEnd"/>
      <w:r>
        <w:rPr>
          <w:rFonts w:asciiTheme="minorHAnsi" w:hAnsiTheme="minorHAnsi" w:cstheme="minorHAnsi"/>
          <w:sz w:val="22"/>
          <w:szCs w:val="22"/>
        </w:rPr>
        <w:t>- und M30-Antigen</w:t>
      </w:r>
      <w:r w:rsidRPr="0046168D">
        <w:rPr>
          <w:rFonts w:asciiTheme="minorHAnsi" w:hAnsiTheme="minorHAnsi" w:cstheme="minorHAnsi" w:hint="eastAsia"/>
          <w:sz w:val="22"/>
          <w:szCs w:val="22"/>
        </w:rPr>
        <w:t>-Konzentration wie bei TEN-Patienten</w:t>
      </w:r>
    </w:p>
    <w:p w14:paraId="3DE2C384" w14:textId="39F57966" w:rsidR="003D6059" w:rsidRDefault="003D6059" w:rsidP="003D605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Studie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Suwarsa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[27]</w:t>
      </w:r>
    </w:p>
    <w:p w14:paraId="51941E95" w14:textId="382763AF" w:rsidR="003D6059" w:rsidRDefault="003D6059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39 SJS-Fälle, 7 SJS-TEN-Fälle und 11 TEN-Fälle wurden untersucht</w:t>
      </w:r>
    </w:p>
    <w:p w14:paraId="5A280551" w14:textId="08C9B058" w:rsidR="003D6059" w:rsidRDefault="003D6059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Paracetamol-Anteil: 16,56%</w:t>
      </w:r>
    </w:p>
    <w:p w14:paraId="3C7EC56F" w14:textId="2A4B9353" w:rsidR="003D6059" w:rsidRDefault="00CD5507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Ibuprofen</w:t>
      </w:r>
      <w:r w:rsidR="003D6059">
        <w:rPr>
          <w:rFonts w:asciiTheme="minorHAnsi" w:hAnsiTheme="minorHAnsi" w:cstheme="minorHAnsi"/>
          <w:sz w:val="22"/>
          <w:szCs w:val="22"/>
        </w:rPr>
        <w:t>-Anteil: 4,46%</w:t>
      </w:r>
    </w:p>
    <w:p w14:paraId="73FF442A" w14:textId="4E6E782C" w:rsidR="003D6059" w:rsidRDefault="00C67B4A" w:rsidP="00C67B4A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Studie von Bang et al. über 3 Jahre an einem Krankenhaus in Indien mit 29 Fällen [28]</w:t>
      </w:r>
    </w:p>
    <w:p w14:paraId="3D431E5E" w14:textId="5F5591A1" w:rsidR="00C67B4A" w:rsidRDefault="00CD5507" w:rsidP="00C67B4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  <w:r w:rsidR="00C67B4A">
        <w:rPr>
          <w:rFonts w:asciiTheme="minorHAnsi" w:hAnsiTheme="minorHAnsi" w:cstheme="minorHAnsi"/>
          <w:sz w:val="22"/>
          <w:szCs w:val="22"/>
        </w:rPr>
        <w:t>-Anteil: 17,2%</w:t>
      </w:r>
    </w:p>
    <w:p w14:paraId="32E2037D" w14:textId="21119E79" w:rsidR="003E3C58" w:rsidRDefault="00DD5EC4" w:rsidP="003E3C58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Fall-Populationsstudie mit Daten vom Register für SJS/TEN-</w:t>
      </w:r>
      <w:r w:rsidR="00426D09">
        <w:rPr>
          <w:rFonts w:asciiTheme="minorHAnsi" w:hAnsiTheme="minorHAnsi" w:cstheme="minorHAnsi"/>
          <w:sz w:val="22"/>
          <w:szCs w:val="22"/>
        </w:rPr>
        <w:t>Fälle</w:t>
      </w:r>
      <w:r>
        <w:rPr>
          <w:rFonts w:asciiTheme="minorHAnsi" w:hAnsiTheme="minorHAnsi" w:cstheme="minorHAnsi"/>
          <w:sz w:val="22"/>
          <w:szCs w:val="22"/>
        </w:rPr>
        <w:t xml:space="preserve"> aus Madrid von 2005-2015</w:t>
      </w:r>
      <w:r w:rsidR="009D7272">
        <w:rPr>
          <w:rFonts w:asciiTheme="minorHAnsi" w:hAnsiTheme="minorHAnsi" w:cstheme="minorHAnsi"/>
          <w:sz w:val="22"/>
          <w:szCs w:val="22"/>
        </w:rPr>
        <w:t xml:space="preserve"> [29]</w:t>
      </w:r>
    </w:p>
    <w:p w14:paraId="5B0874E4" w14:textId="5F360525" w:rsidR="00DD5EC4" w:rsidRDefault="00DD5EC4" w:rsidP="00DD5E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Inzidenzen wurden geschätzt mit Fällen, in denen die betroffenen Medikamente einen wahrscheinlichen oder sehr wahrscheinlichen kausalen Zusammenhang mit SJS/TEN hatten</w:t>
      </w:r>
    </w:p>
    <w:p w14:paraId="3670426B" w14:textId="2BA35EE3" w:rsidR="00DD5EC4" w:rsidRDefault="00DD5EC4" w:rsidP="00DD5E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Ungefähre Inzidenz für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und Paracetamol: 1 Fall pro 1 000 000 neue Konsumenten</w:t>
      </w:r>
    </w:p>
    <w:p w14:paraId="2345399F" w14:textId="6CB62FF2" w:rsidR="009D7272" w:rsidRDefault="00426D09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3,5 Jahre altes Mädchen mit SJS/TEN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Pliskow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[30]</w:t>
      </w:r>
    </w:p>
    <w:p w14:paraId="2842A00D" w14:textId="33B3E65C" w:rsidR="00426D09" w:rsidRDefault="00FD60A6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18 Jahre alte Frau mit SJS mit okulären Symptomen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Santamaria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[31]</w:t>
      </w:r>
    </w:p>
    <w:p w14:paraId="08348291" w14:textId="6AAA8D05" w:rsidR="00FD60A6" w:rsidRDefault="00FD60A6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7 Monate altes Mädchen mit TEN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r w:rsidR="006B478F">
        <w:rPr>
          <w:rFonts w:asciiTheme="minorHAnsi" w:hAnsiTheme="minorHAnsi" w:cstheme="minorHAnsi"/>
          <w:sz w:val="22"/>
          <w:szCs w:val="22"/>
        </w:rPr>
        <w:t>Kim et al. [32]</w:t>
      </w:r>
    </w:p>
    <w:p w14:paraId="2C8DAA62" w14:textId="52A2D39F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 Monate vor Beginn der Symptome hatte sie eine Dosis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(10 mg/kg) wegen unregelmäßigem Fieber bekommen</w:t>
      </w:r>
    </w:p>
    <w:p w14:paraId="30350D99" w14:textId="77777777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Krankheitsverlauf: erythematöse Eruptionen die innerhalb von 8 Stunden in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übergingen</w:t>
      </w:r>
    </w:p>
    <w:p w14:paraId="415612D8" w14:textId="3DE27BA5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B478F">
        <w:rPr>
          <w:rFonts w:asciiTheme="minorHAnsi" w:hAnsiTheme="minorHAnsi" w:cstheme="minorHAnsi"/>
          <w:sz w:val="22"/>
          <w:szCs w:val="22"/>
        </w:rPr>
        <w:t>Hautläsionen auf mehr als 30% der Körperoberfläche</w:t>
      </w:r>
    </w:p>
    <w:p w14:paraId="36CF9451" w14:textId="55B94C0B" w:rsidR="00BF24FB" w:rsidRPr="006B478F" w:rsidRDefault="00ED3172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Tabelle über weitere SJS/TEN-Fallreporte</w:t>
      </w:r>
    </w:p>
    <w:p w14:paraId="07154243" w14:textId="40A7378F" w:rsidR="00A509DD" w:rsidRDefault="00C27A02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121345" wp14:editId="24EE594C">
            <wp:simplePos x="0" y="0"/>
            <wp:positionH relativeFrom="column">
              <wp:posOffset>932180</wp:posOffset>
            </wp:positionH>
            <wp:positionV relativeFrom="paragraph">
              <wp:posOffset>50165</wp:posOffset>
            </wp:positionV>
            <wp:extent cx="3604882" cy="407670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166" b="15281"/>
                    <a:stretch/>
                  </pic:blipFill>
                  <pic:spPr bwMode="auto">
                    <a:xfrm>
                      <a:off x="0" y="0"/>
                      <a:ext cx="3604882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06391" w14:textId="6C9EC1F1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28639510" w14:textId="0202F4FF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6E26C88A" w14:textId="028DC3FB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4B451E93" w14:textId="42F8E847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26110D04" w14:textId="0F016722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1A0376B0" w14:textId="394C2DE7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675AA61D" w14:textId="1BA3A325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FB67889" w14:textId="26DC53A0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61B1BA2" w14:textId="4499EF47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07D4D09" w14:textId="42012EBB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426A9B51" w14:textId="0ED55509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292BEF3F" w14:textId="1586077A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51D980A7" w14:textId="20295C63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6DCA1402" w14:textId="7C6E8CF4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38227323" w14:textId="792B9071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1751445A" w14:textId="23B7E991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61883458" w14:textId="414CF78C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40C19F0F" w14:textId="5EFFDD30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18D55301" w14:textId="77777777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6F7D1927" w14:textId="77777777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4EDFFC5C" w14:textId="31F3949A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360198F9" w14:textId="32FB7F7E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6C4774C" w14:textId="1A218A6F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13C8866A" w14:textId="7ECF412A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026E654A" w14:textId="7083A9EE" w:rsidR="00ED3172" w:rsidRDefault="00ED3172" w:rsidP="00ED31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10 Jahre altes Mädchen mit SJS und Cholestase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[33]</w:t>
      </w:r>
    </w:p>
    <w:p w14:paraId="244C9499" w14:textId="5D8A7B6F" w:rsidR="00ED3172" w:rsidRDefault="00ED3172" w:rsidP="00ED317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Leber</w:t>
      </w:r>
      <w:r w:rsidR="002314FD">
        <w:rPr>
          <w:rFonts w:asciiTheme="minorHAnsi" w:hAnsiTheme="minorHAnsi" w:cstheme="minorHAnsi"/>
          <w:sz w:val="22"/>
          <w:szCs w:val="22"/>
        </w:rPr>
        <w:t>t</w:t>
      </w:r>
      <w:r>
        <w:rPr>
          <w:rFonts w:asciiTheme="minorHAnsi" w:hAnsiTheme="minorHAnsi" w:cstheme="minorHAnsi"/>
          <w:sz w:val="22"/>
          <w:szCs w:val="22"/>
        </w:rPr>
        <w:t>ests haben sich durch die Ursodeoxycholsäure-Therapie innerhalb von 7 Monaten stabilisiert</w:t>
      </w:r>
    </w:p>
    <w:p w14:paraId="49C5BE0E" w14:textId="0158A138" w:rsidR="000C46FC" w:rsidRDefault="00C25F54" w:rsidP="000C46FC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Fallberichte über medikamenteninduzierte SJS/TEN [34]</w:t>
      </w:r>
    </w:p>
    <w:p w14:paraId="061E92C9" w14:textId="6E818302" w:rsidR="00C25F54" w:rsidRDefault="00C25F54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 Fall: 11</w:t>
      </w:r>
      <w:r w:rsidR="00886D63">
        <w:rPr>
          <w:rFonts w:asciiTheme="minorHAnsi" w:hAnsiTheme="minorHAnsi" w:cstheme="minorHAnsi"/>
          <w:sz w:val="22"/>
          <w:szCs w:val="22"/>
        </w:rPr>
        <w:t xml:space="preserve">-jähriger </w:t>
      </w:r>
      <w:r>
        <w:rPr>
          <w:rFonts w:asciiTheme="minorHAnsi" w:hAnsiTheme="minorHAnsi" w:cstheme="minorHAnsi"/>
          <w:sz w:val="22"/>
          <w:szCs w:val="22"/>
        </w:rPr>
        <w:t>Junge</w:t>
      </w:r>
    </w:p>
    <w:p w14:paraId="7E9861C4" w14:textId="351290E3" w:rsidR="00C25F54" w:rsidRDefault="00C25F54" w:rsidP="00C25F54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Bekam seinen zweiten Ausbruch von SJS 2 Monate nach dem ersten (durch Amoxicillin + Clavulansäure) durch Einnahme von Ibuprofen</w:t>
      </w:r>
    </w:p>
    <w:p w14:paraId="380DC1E1" w14:textId="377808ED" w:rsidR="00C25F54" w:rsidRDefault="00C25F54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 Fall: 3,5</w:t>
      </w:r>
      <w:r w:rsidR="00886D63">
        <w:rPr>
          <w:rFonts w:asciiTheme="minorHAnsi" w:hAnsiTheme="minorHAnsi" w:cstheme="minorHAnsi"/>
          <w:sz w:val="22"/>
          <w:szCs w:val="22"/>
        </w:rPr>
        <w:t>-jähriger</w:t>
      </w:r>
      <w:r>
        <w:rPr>
          <w:rFonts w:asciiTheme="minorHAnsi" w:hAnsiTheme="minorHAnsi" w:cstheme="minorHAnsi"/>
          <w:sz w:val="22"/>
          <w:szCs w:val="22"/>
        </w:rPr>
        <w:t xml:space="preserve"> Junge, der aufgrund eines respiratorischen Infekts mit Moraxella </w:t>
      </w:r>
      <w:proofErr w:type="spellStart"/>
      <w:r>
        <w:rPr>
          <w:rFonts w:asciiTheme="minorHAnsi" w:hAnsiTheme="minorHAnsi" w:cstheme="minorHAnsi"/>
          <w:sz w:val="22"/>
          <w:szCs w:val="22"/>
        </w:rPr>
        <w:t>catarrhalis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mit Amoxicillin + Clavulansäure und Ibuprofen behandelt wurde</w:t>
      </w:r>
    </w:p>
    <w:p w14:paraId="0A3BB5FC" w14:textId="0B1E59EF" w:rsidR="00D257F2" w:rsidRDefault="00D257F2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Alle Fälle hatten einen positiven </w:t>
      </w:r>
      <w:proofErr w:type="spellStart"/>
      <w:r>
        <w:rPr>
          <w:rFonts w:asciiTheme="minorHAnsi" w:hAnsiTheme="minorHAnsi" w:cstheme="minorHAnsi"/>
          <w:sz w:val="22"/>
          <w:szCs w:val="22"/>
        </w:rPr>
        <w:t>Lymphozytentransformationstest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auf das auslösende Medikament (Ibuprofen und Amoxicillin + Clavulansäure)</w:t>
      </w:r>
    </w:p>
    <w:p w14:paraId="266CE9F0" w14:textId="43419C3A" w:rsidR="00F15CC4" w:rsidRDefault="00F15CC4" w:rsidP="00F15CC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Fachinformation: </w:t>
      </w:r>
      <w:r w:rsidRPr="00F15CC4">
        <w:rPr>
          <w:rFonts w:asciiTheme="minorHAnsi" w:hAnsiTheme="minorHAnsi" w:cstheme="minorHAnsi" w:hint="eastAsia"/>
          <w:sz w:val="22"/>
          <w:szCs w:val="22"/>
        </w:rPr>
        <w:t>IBU-ratiopharm 400 mg akut Schmerztabletten</w:t>
      </w:r>
      <w:r w:rsidR="00C17F64">
        <w:rPr>
          <w:rFonts w:asciiTheme="minorHAnsi" w:hAnsiTheme="minorHAnsi" w:cstheme="minorHAnsi"/>
          <w:sz w:val="22"/>
          <w:szCs w:val="22"/>
        </w:rPr>
        <w:t xml:space="preserve"> [35]</w:t>
      </w:r>
    </w:p>
    <w:p w14:paraId="12576543" w14:textId="0228E0E1" w:rsidR="00F15CC4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Sehr selten (</w:t>
      </w:r>
      <w:r w:rsidRPr="00F15CC4">
        <w:rPr>
          <w:rFonts w:asciiTheme="minorHAnsi" w:hAnsiTheme="minorHAnsi" w:cstheme="minorHAnsi" w:hint="eastAsia"/>
          <w:sz w:val="22"/>
          <w:szCs w:val="22"/>
        </w:rPr>
        <w:t>&lt; 1/10.000</w:t>
      </w:r>
      <w:r>
        <w:rPr>
          <w:rFonts w:asciiTheme="minorHAnsi" w:hAnsiTheme="minorHAnsi" w:cstheme="minorHAnsi"/>
          <w:sz w:val="22"/>
          <w:szCs w:val="22"/>
        </w:rPr>
        <w:t>) SJS und TEN beobachtet</w:t>
      </w:r>
    </w:p>
    <w:p w14:paraId="57B955AB" w14:textId="64758DA5" w:rsidR="00F15CC4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Höchstes Risiko für die Erkrankung besteht zu Beginn der Therapie im ersten Behandlungsmonat</w:t>
      </w:r>
    </w:p>
    <w:p w14:paraId="0CC7D34D" w14:textId="196362D2" w:rsidR="00F15CC4" w:rsidRPr="00ED3172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Empfehlung, das Medikament bei ersten Anzeichen von Hautausschlägen, Schleimhautläsionen oder sonstigen Anzeichen einer Überempfindlichkeitsreaktion abzusetzen</w:t>
      </w:r>
    </w:p>
    <w:p w14:paraId="3D165FD3" w14:textId="1E66ED7B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DB15AA0" w14:textId="47EEAF40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4DD36D0E" w14:textId="77777777" w:rsidR="00886D63" w:rsidRDefault="00886D63" w:rsidP="00A509DD">
      <w:pPr>
        <w:rPr>
          <w:rFonts w:asciiTheme="minorHAnsi" w:hAnsiTheme="minorHAnsi" w:cstheme="minorHAnsi"/>
          <w:sz w:val="22"/>
          <w:szCs w:val="22"/>
        </w:rPr>
      </w:pPr>
    </w:p>
    <w:p w14:paraId="16BBED7B" w14:textId="12FB4D5C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Paracetamol = engl. </w:t>
      </w:r>
      <w:proofErr w:type="spellStart"/>
      <w:r w:rsidR="00C17F64" w:rsidRPr="00A509DD">
        <w:rPr>
          <w:rFonts w:asciiTheme="minorHAnsi" w:hAnsiTheme="minorHAnsi" w:cstheme="minorHAnsi"/>
          <w:sz w:val="22"/>
          <w:szCs w:val="22"/>
        </w:rPr>
        <w:t>A</w:t>
      </w:r>
      <w:r w:rsidRPr="00A509DD">
        <w:rPr>
          <w:rFonts w:asciiTheme="minorHAnsi" w:hAnsiTheme="minorHAnsi" w:cstheme="minorHAnsi" w:hint="eastAsia"/>
          <w:sz w:val="22"/>
          <w:szCs w:val="22"/>
        </w:rPr>
        <w:t>cetaminophen</w:t>
      </w:r>
      <w:proofErr w:type="spellEnd"/>
    </w:p>
    <w:p w14:paraId="46AD0023" w14:textId="61760664" w:rsidR="00C17F64" w:rsidRDefault="00C17F64" w:rsidP="00A509DD">
      <w:pPr>
        <w:rPr>
          <w:rFonts w:asciiTheme="minorHAnsi" w:hAnsiTheme="minorHAnsi" w:cstheme="minorHAnsi"/>
          <w:sz w:val="22"/>
          <w:szCs w:val="22"/>
        </w:rPr>
      </w:pPr>
    </w:p>
    <w:p w14:paraId="07E003CC" w14:textId="499ADD1A" w:rsidR="00C17F64" w:rsidRDefault="00AD3C58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29-jährige Frau mit SJS nach einer dreitägigen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Slim et al. [36]</w:t>
      </w:r>
    </w:p>
    <w:p w14:paraId="47D8DD96" w14:textId="649EDD3C" w:rsidR="00AD3C58" w:rsidRDefault="00AD3C58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 12-jähriges Mädchen mit SJS-TEN nach einer Überdosis Paracetamol (500g</w:t>
      </w:r>
      <w:r w:rsidR="00130D4F">
        <w:rPr>
          <w:rFonts w:asciiTheme="minorHAnsi" w:hAnsiTheme="minorHAnsi" w:cstheme="minorHAnsi"/>
          <w:sz w:val="22"/>
          <w:szCs w:val="22"/>
        </w:rPr>
        <w:t xml:space="preserve"> in 8 Stunden Intervallen) wegen Fieber von </w:t>
      </w:r>
      <w:proofErr w:type="spellStart"/>
      <w:r w:rsidR="00130D4F">
        <w:rPr>
          <w:rFonts w:asciiTheme="minorHAnsi" w:hAnsiTheme="minorHAnsi" w:cstheme="minorHAnsi"/>
          <w:sz w:val="22"/>
          <w:szCs w:val="22"/>
        </w:rPr>
        <w:t>Biswal</w:t>
      </w:r>
      <w:proofErr w:type="spellEnd"/>
      <w:r w:rsidR="00130D4F">
        <w:rPr>
          <w:rFonts w:asciiTheme="minorHAnsi" w:hAnsiTheme="minorHAnsi" w:cstheme="minorHAnsi"/>
          <w:sz w:val="22"/>
          <w:szCs w:val="22"/>
        </w:rPr>
        <w:t xml:space="preserve"> et al. [37]</w:t>
      </w:r>
    </w:p>
    <w:p w14:paraId="54BAFAD7" w14:textId="47E1BE85" w:rsidR="00130D4F" w:rsidRDefault="00130D4F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Internationale Studie </w:t>
      </w:r>
      <w:r w:rsidR="00A53F47">
        <w:rPr>
          <w:rFonts w:asciiTheme="minorHAnsi" w:hAnsiTheme="minorHAnsi" w:cstheme="minorHAnsi"/>
          <w:sz w:val="22"/>
          <w:szCs w:val="22"/>
        </w:rPr>
        <w:t xml:space="preserve">über Kinder </w:t>
      </w:r>
      <w:r>
        <w:rPr>
          <w:rFonts w:asciiTheme="minorHAnsi" w:hAnsiTheme="minorHAnsi" w:cstheme="minorHAnsi"/>
          <w:sz w:val="22"/>
          <w:szCs w:val="22"/>
        </w:rPr>
        <w:t>mit 80 Fällen und einer 216 Personen großen Kontrollgruppe</w:t>
      </w:r>
      <w:r w:rsidR="00A53F47">
        <w:rPr>
          <w:rFonts w:asciiTheme="minorHAnsi" w:hAnsiTheme="minorHAnsi" w:cstheme="minorHAnsi"/>
          <w:sz w:val="22"/>
          <w:szCs w:val="22"/>
        </w:rPr>
        <w:t xml:space="preserve"> [38]</w:t>
      </w:r>
    </w:p>
    <w:p w14:paraId="44FDB790" w14:textId="3A56D3A0" w:rsidR="00130D4F" w:rsidRDefault="00130D4F" w:rsidP="00130D4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Multivariate Analyse zeigte </w:t>
      </w:r>
      <w:r w:rsidR="005123E1">
        <w:rPr>
          <w:rFonts w:asciiTheme="minorHAnsi" w:hAnsiTheme="minorHAnsi" w:cstheme="minorHAnsi"/>
          <w:sz w:val="22"/>
          <w:szCs w:val="22"/>
        </w:rPr>
        <w:t xml:space="preserve">einen signifikanten Zusammenhang zwischen </w:t>
      </w:r>
      <w:proofErr w:type="spellStart"/>
      <w:r w:rsidR="005123E1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="005123E1">
        <w:rPr>
          <w:rFonts w:asciiTheme="minorHAnsi" w:hAnsiTheme="minorHAnsi" w:cstheme="minorHAnsi"/>
          <w:sz w:val="22"/>
          <w:szCs w:val="22"/>
        </w:rPr>
        <w:t xml:space="preserve"> und SJS</w:t>
      </w:r>
    </w:p>
    <w:p w14:paraId="30017CC3" w14:textId="2531E388" w:rsidR="00A53F47" w:rsidRDefault="00010B77" w:rsidP="00A53F4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Untersuchung von </w:t>
      </w:r>
      <w:r w:rsidR="003F233A">
        <w:rPr>
          <w:rFonts w:asciiTheme="minorHAnsi" w:hAnsiTheme="minorHAnsi" w:cstheme="minorHAnsi"/>
          <w:sz w:val="22"/>
          <w:szCs w:val="22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Patient mit SJS und</w:t>
      </w:r>
      <w:r w:rsidR="003F233A">
        <w:rPr>
          <w:rFonts w:asciiTheme="minorHAnsi" w:hAnsiTheme="minorHAnsi" w:cstheme="minorHAnsi"/>
          <w:sz w:val="22"/>
          <w:szCs w:val="22"/>
        </w:rPr>
        <w:t xml:space="preserve"> 5 Patienten mit</w:t>
      </w:r>
      <w:r>
        <w:rPr>
          <w:rFonts w:asciiTheme="minorHAnsi" w:hAnsiTheme="minorHAnsi" w:cstheme="minorHAnsi"/>
          <w:sz w:val="22"/>
          <w:szCs w:val="22"/>
        </w:rPr>
        <w:t xml:space="preserve">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C6F40">
        <w:rPr>
          <w:rFonts w:asciiTheme="minorHAnsi" w:hAnsiTheme="minorHAnsi" w:cstheme="minorHAnsi"/>
          <w:sz w:val="22"/>
          <w:szCs w:val="22"/>
        </w:rPr>
        <w:t>gegen</w:t>
      </w:r>
      <w:r>
        <w:rPr>
          <w:rFonts w:asciiTheme="minorHAnsi" w:hAnsiTheme="minorHAnsi" w:cstheme="minorHAnsi"/>
          <w:sz w:val="22"/>
          <w:szCs w:val="22"/>
        </w:rPr>
        <w:t xml:space="preserve"> virale Erkrankungen [3</w:t>
      </w:r>
      <w:r w:rsidR="003F233A"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08278A6A" w14:textId="6E1ED60B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war bei allen Patienten das wahrscheinlich auslösende Medikament wegen der Dauer der Einnahme und der Latenzzeit</w:t>
      </w:r>
    </w:p>
    <w:p w14:paraId="72223E52" w14:textId="300647A7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Patienten hatten Paracetamol für 3-7 Tage eingenommen</w:t>
      </w:r>
    </w:p>
    <w:p w14:paraId="7BF79B9E" w14:textId="6BE8ED0E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Verschiedene Biomarker aus dem Blut wurden gemessen und </w:t>
      </w:r>
    </w:p>
    <w:p w14:paraId="76F7B57E" w14:textId="3E85B79F" w:rsidR="006D3C86" w:rsidRDefault="006D3C86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TEN-Patienten zeigten Monozytose oder ausgeprägte Neutropenie 1 Woche nach ihrer infektionsbedingten Aufnahme </w:t>
      </w:r>
    </w:p>
    <w:p w14:paraId="05E09BD9" w14:textId="29340BBA" w:rsidR="006D3C86" w:rsidRDefault="006D3C86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Patienten wurden mit </w:t>
      </w:r>
      <w:r w:rsidR="00886D63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orti</w:t>
      </w:r>
      <w:r w:rsidR="00886D63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osteroiden und IVIG behandelt</w:t>
      </w:r>
    </w:p>
    <w:p w14:paraId="1DA067A7" w14:textId="49936CAA" w:rsidR="006A609E" w:rsidRDefault="006A609E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gibt Hinweise, dass eine Virusinfektion über verschiedene Mechanismen synergetisch mit Medikamenten</w:t>
      </w:r>
      <w:r w:rsidR="00FB4930">
        <w:rPr>
          <w:rFonts w:asciiTheme="minorHAnsi" w:hAnsiTheme="minorHAnsi" w:cstheme="minorHAnsi"/>
          <w:sz w:val="22"/>
          <w:szCs w:val="22"/>
        </w:rPr>
        <w:t xml:space="preserve"> und deren Abbauprodukten</w:t>
      </w:r>
      <w:r>
        <w:rPr>
          <w:rFonts w:asciiTheme="minorHAnsi" w:hAnsiTheme="minorHAnsi" w:cstheme="minorHAnsi"/>
          <w:sz w:val="22"/>
          <w:szCs w:val="22"/>
        </w:rPr>
        <w:t xml:space="preserve"> SJS/TEN auslösen kann</w:t>
      </w:r>
    </w:p>
    <w:p w14:paraId="52D75E58" w14:textId="27C076F5" w:rsidR="00010B77" w:rsidRDefault="00010B77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T-Zellen und Monozyten könnten Schlüsselkomponenten für virale Infekte und Paracetamol-assoziiertem SJS/TEN sein</w:t>
      </w:r>
    </w:p>
    <w:p w14:paraId="1921B186" w14:textId="4D7234A4" w:rsidR="00010B77" w:rsidRPr="00FB4930" w:rsidRDefault="006A609E" w:rsidP="003F233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B4930">
        <w:rPr>
          <w:rFonts w:asciiTheme="minorHAnsi" w:hAnsiTheme="minorHAnsi" w:cstheme="minorHAnsi"/>
          <w:sz w:val="22"/>
          <w:szCs w:val="22"/>
        </w:rPr>
        <w:t xml:space="preserve">IL-2Rα-Level kann für die </w:t>
      </w:r>
      <w:r w:rsidR="00FB4930" w:rsidRPr="00FB4930">
        <w:rPr>
          <w:rFonts w:asciiTheme="minorHAnsi" w:hAnsiTheme="minorHAnsi" w:cstheme="minorHAnsi"/>
          <w:sz w:val="22"/>
          <w:szCs w:val="22"/>
        </w:rPr>
        <w:t>Evaluation des Therapieerfolges und die Prognose hilfreich sein</w:t>
      </w:r>
    </w:p>
    <w:p w14:paraId="315A649A" w14:textId="1B37552B" w:rsidR="00FB4930" w:rsidRDefault="00FB4930" w:rsidP="003F233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B4930">
        <w:rPr>
          <w:rFonts w:asciiTheme="minorHAnsi" w:hAnsiTheme="minorHAnsi" w:cstheme="minorHAnsi"/>
          <w:sz w:val="22"/>
          <w:szCs w:val="22"/>
        </w:rPr>
        <w:t xml:space="preserve">Lange Phasen ohne adäquate Behandlung des SJS kann das IL-2Rα-Level erhöhen </w:t>
      </w:r>
    </w:p>
    <w:p w14:paraId="34CB0533" w14:textId="73C9BC93" w:rsidR="007474F5" w:rsidRDefault="00EF41A0" w:rsidP="007474F5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27-jährige Frau von </w:t>
      </w:r>
      <w:proofErr w:type="spellStart"/>
      <w:r w:rsidRPr="00EF41A0">
        <w:rPr>
          <w:rFonts w:asciiTheme="minorHAnsi" w:hAnsiTheme="minorHAnsi" w:cstheme="minorHAnsi" w:hint="eastAsia"/>
          <w:sz w:val="22"/>
          <w:szCs w:val="22"/>
        </w:rPr>
        <w:t>Owczarczyk-Saczonek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[40]</w:t>
      </w:r>
    </w:p>
    <w:p w14:paraId="1D544E10" w14:textId="1C1AE505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Sie hatte 4 Jahre lang </w:t>
      </w:r>
      <w:proofErr w:type="spellStart"/>
      <w:r>
        <w:rPr>
          <w:rFonts w:asciiTheme="minorHAnsi" w:hAnsiTheme="minorHAnsi" w:cstheme="minorHAnsi"/>
          <w:sz w:val="22"/>
          <w:szCs w:val="22"/>
        </w:rPr>
        <w:t>Etanercept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Sulfasalazin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gegen rheumatoide Arthritis eingenommen</w:t>
      </w:r>
    </w:p>
    <w:p w14:paraId="4ED0BA65" w14:textId="0278A94A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Sie hatte 2 Tage vor Beginn der SJS-Symptome ein Medikament mit Paracetamol, </w:t>
      </w:r>
      <w:proofErr w:type="spellStart"/>
      <w:r>
        <w:rPr>
          <w:rFonts w:asciiTheme="minorHAnsi" w:hAnsiTheme="minorHAnsi" w:cstheme="minorHAnsi"/>
          <w:sz w:val="22"/>
          <w:szCs w:val="22"/>
        </w:rPr>
        <w:t>Phenylephrin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Pheniramin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eingenommen</w:t>
      </w:r>
    </w:p>
    <w:p w14:paraId="7EBFA3B4" w14:textId="3BE8174F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war wahrscheinlich die Hauptursache für das SJS</w:t>
      </w:r>
    </w:p>
    <w:p w14:paraId="51D2F79B" w14:textId="352244E3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Trotz erfolgreicher Therapie wurde </w:t>
      </w:r>
      <w:proofErr w:type="spellStart"/>
      <w:r>
        <w:rPr>
          <w:rFonts w:asciiTheme="minorHAnsi" w:hAnsiTheme="minorHAnsi" w:cstheme="minorHAnsi"/>
          <w:sz w:val="22"/>
          <w:szCs w:val="22"/>
        </w:rPr>
        <w:t>Etanercept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nie abgesetzt (</w:t>
      </w:r>
      <w:proofErr w:type="spellStart"/>
      <w:r>
        <w:rPr>
          <w:rFonts w:asciiTheme="minorHAnsi" w:hAnsiTheme="minorHAnsi" w:cstheme="minorHAnsi"/>
          <w:sz w:val="22"/>
          <w:szCs w:val="22"/>
        </w:rPr>
        <w:t>Sulfosalazin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wurde abgesetzt und nach der Erholung ohne erneute Symptome fortgesetzt</w:t>
      </w:r>
      <w:r w:rsidRPr="00EF41A0">
        <w:rPr>
          <w:rFonts w:asciiTheme="minorHAnsi" w:hAnsiTheme="minorHAnsi" w:cstheme="minorHAnsi"/>
          <w:sz w:val="22"/>
          <w:szCs w:val="22"/>
        </w:rPr>
        <w:t>)</w:t>
      </w:r>
    </w:p>
    <w:p w14:paraId="7EB993CD" w14:textId="0F7CC30A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Schlussfolgerung: keine Indikation für die Unterbrechung einer langzeit-anti-TNF-</w:t>
      </w:r>
      <w:r w:rsidRPr="00EF41A0">
        <w:rPr>
          <w:rFonts w:asciiTheme="minorHAnsi" w:hAnsiTheme="minorHAnsi" w:cstheme="minorHAnsi"/>
          <w:sz w:val="22"/>
          <w:szCs w:val="22"/>
        </w:rPr>
        <w:t>α</w:t>
      </w:r>
      <w:r>
        <w:rPr>
          <w:rFonts w:asciiTheme="minorHAnsi" w:hAnsiTheme="minorHAnsi" w:cstheme="minorHAnsi"/>
          <w:sz w:val="22"/>
          <w:szCs w:val="22"/>
        </w:rPr>
        <w:t>-Behandlung bei SJS/TEN-Patienten</w:t>
      </w:r>
    </w:p>
    <w:p w14:paraId="65E2D63C" w14:textId="641E0893" w:rsidR="008A7846" w:rsidRDefault="008A7846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Bei Paracetamol-induzierten SJS/TEN entwickeln sich die Symptome bereits innerhalb weniger Tage</w:t>
      </w:r>
    </w:p>
    <w:p w14:paraId="115F31E0" w14:textId="0D6FC9F8" w:rsidR="008A7846" w:rsidRDefault="00175A05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Virale Infektionen könnten die Immunantwort auf Paracetamol zugunsten von SJS/TEN verändern</w:t>
      </w:r>
    </w:p>
    <w:p w14:paraId="68A977E6" w14:textId="70E9E8C9" w:rsidR="004A41FB" w:rsidRDefault="00472115" w:rsidP="004A41FB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Studie mit 29 SJS-Kindern und 1.362 Kindern mit neurologischen Störungen als Kontrollgruppe</w:t>
      </w:r>
      <w:r w:rsidR="004A41FB">
        <w:rPr>
          <w:rFonts w:asciiTheme="minorHAnsi" w:hAnsiTheme="minorHAnsi" w:cstheme="minorHAnsi"/>
          <w:sz w:val="22"/>
          <w:szCs w:val="22"/>
        </w:rPr>
        <w:t xml:space="preserve"> [41]</w:t>
      </w:r>
    </w:p>
    <w:p w14:paraId="1161F3FD" w14:textId="05C37101" w:rsidR="00472115" w:rsidRPr="004A41FB" w:rsidRDefault="004A41FB" w:rsidP="004A41FB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A41FB">
        <w:rPr>
          <w:rFonts w:asciiTheme="minorHAnsi" w:hAnsiTheme="minorHAnsi" w:cstheme="minorHAnsi"/>
          <w:sz w:val="22"/>
          <w:szCs w:val="22"/>
        </w:rPr>
        <w:t>SJS-Fälle wurden öfter mit Medikamenten konfrontiert als die Kontrollgruppe (79% vs. 58%)</w:t>
      </w:r>
    </w:p>
    <w:p w14:paraId="758E787E" w14:textId="50BCA71A" w:rsidR="004A41FB" w:rsidRDefault="004A41FB" w:rsidP="0047211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OR für Paracetamol lag bei 3,2 (1,5-6,9); (95% CI 1,5-6,9)</w:t>
      </w:r>
    </w:p>
    <w:p w14:paraId="4FC095BD" w14:textId="418A05A2" w:rsidR="004A41FB" w:rsidRDefault="004A41FB" w:rsidP="0047211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OR für Ibuprofen lag bei 3,3 (0,9-11,5)</w:t>
      </w:r>
    </w:p>
    <w:p w14:paraId="05ED07A1" w14:textId="554EF46F" w:rsidR="00354F64" w:rsidRDefault="003339CD" w:rsidP="00354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2-jährige mit SJS durch Paracetamol- und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Abreu et al. [42]</w:t>
      </w:r>
    </w:p>
    <w:p w14:paraId="26522DE8" w14:textId="14CCCB30" w:rsidR="003339CD" w:rsidRDefault="00886D63" w:rsidP="00354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Publikationen</w:t>
      </w:r>
      <w:r w:rsidR="003339CD">
        <w:rPr>
          <w:rFonts w:asciiTheme="minorHAnsi" w:hAnsiTheme="minorHAnsi" w:cstheme="minorHAnsi"/>
          <w:sz w:val="22"/>
          <w:szCs w:val="22"/>
        </w:rPr>
        <w:t xml:space="preserve"> von 1995-2011</w:t>
      </w:r>
      <w:r w:rsidR="00B374D9">
        <w:rPr>
          <w:rFonts w:asciiTheme="minorHAnsi" w:hAnsiTheme="minorHAnsi" w:cstheme="minorHAnsi"/>
          <w:sz w:val="22"/>
          <w:szCs w:val="22"/>
        </w:rPr>
        <w:t xml:space="preserve"> </w:t>
      </w:r>
      <w:r w:rsidR="003339CD">
        <w:rPr>
          <w:rFonts w:asciiTheme="minorHAnsi" w:hAnsiTheme="minorHAnsi" w:cstheme="minorHAnsi"/>
          <w:sz w:val="22"/>
          <w:szCs w:val="22"/>
        </w:rPr>
        <w:t xml:space="preserve">aus verschiedenen Datenbanken </w:t>
      </w:r>
      <w:r w:rsidR="00B374D9">
        <w:rPr>
          <w:rFonts w:asciiTheme="minorHAnsi" w:hAnsiTheme="minorHAnsi" w:cstheme="minorHAnsi"/>
          <w:sz w:val="22"/>
          <w:szCs w:val="22"/>
        </w:rPr>
        <w:t xml:space="preserve">über indische Patienten </w:t>
      </w:r>
      <w:r w:rsidR="003339CD">
        <w:rPr>
          <w:rFonts w:asciiTheme="minorHAnsi" w:hAnsiTheme="minorHAnsi" w:cstheme="minorHAnsi"/>
          <w:sz w:val="22"/>
          <w:szCs w:val="22"/>
        </w:rPr>
        <w:t xml:space="preserve">wurden zusammengetragen und nach </w:t>
      </w:r>
      <w:r>
        <w:rPr>
          <w:rFonts w:asciiTheme="minorHAnsi" w:hAnsiTheme="minorHAnsi" w:cstheme="minorHAnsi"/>
          <w:sz w:val="22"/>
          <w:szCs w:val="22"/>
        </w:rPr>
        <w:t>SJS/TEN-</w:t>
      </w:r>
      <w:r w:rsidR="003339CD">
        <w:rPr>
          <w:rFonts w:asciiTheme="minorHAnsi" w:hAnsiTheme="minorHAnsi" w:cstheme="minorHAnsi"/>
          <w:sz w:val="22"/>
          <w:szCs w:val="22"/>
        </w:rPr>
        <w:t>verursachenden Medikamenten analysiert</w:t>
      </w:r>
      <w:r w:rsidR="00983723">
        <w:rPr>
          <w:rFonts w:asciiTheme="minorHAnsi" w:hAnsiTheme="minorHAnsi" w:cstheme="minorHAnsi"/>
          <w:sz w:val="22"/>
          <w:szCs w:val="22"/>
        </w:rPr>
        <w:t xml:space="preserve"> [43]</w:t>
      </w:r>
    </w:p>
    <w:p w14:paraId="7C60E1CF" w14:textId="2CFE482E" w:rsidR="003339CD" w:rsidRDefault="003339CD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10 Literaturquellen wurden in die </w:t>
      </w:r>
      <w:r w:rsidR="00B374D9">
        <w:rPr>
          <w:rFonts w:asciiTheme="minorHAnsi" w:hAnsiTheme="minorHAnsi" w:cstheme="minorHAnsi"/>
          <w:sz w:val="22"/>
          <w:szCs w:val="22"/>
        </w:rPr>
        <w:t>Studie eingeschlossen</w:t>
      </w:r>
    </w:p>
    <w:p w14:paraId="785286EA" w14:textId="7D677312" w:rsidR="00B374D9" w:rsidRDefault="00B374D9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nichtsteroidale Antiphlogistika: 15,93%</w:t>
      </w:r>
    </w:p>
    <w:p w14:paraId="0D082C5A" w14:textId="240E5606" w:rsidR="00B374D9" w:rsidRDefault="00B374D9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Paracetamol: 6,17%</w:t>
      </w:r>
    </w:p>
    <w:p w14:paraId="1C28F72A" w14:textId="5A175A68" w:rsidR="00983723" w:rsidRPr="0037744C" w:rsidRDefault="00B51FE6" w:rsidP="00983723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7744C">
        <w:rPr>
          <w:rFonts w:asciiTheme="minorHAnsi" w:hAnsiTheme="minorHAnsi" w:cstheme="minorHAnsi"/>
          <w:sz w:val="22"/>
          <w:szCs w:val="22"/>
        </w:rPr>
        <w:t xml:space="preserve">Fallbericht über einen 14-jährigen Jungen mit SJS nach </w:t>
      </w:r>
      <w:proofErr w:type="spellStart"/>
      <w:r w:rsidRPr="0037744C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Pr="0037744C"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 w:rsidRPr="0037744C">
        <w:rPr>
          <w:rFonts w:asciiTheme="minorHAnsi" w:hAnsiTheme="minorHAnsi" w:cstheme="minorHAnsi"/>
          <w:sz w:val="22"/>
          <w:szCs w:val="22"/>
        </w:rPr>
        <w:t>Rajput</w:t>
      </w:r>
      <w:proofErr w:type="spellEnd"/>
      <w:r w:rsidRPr="0037744C">
        <w:rPr>
          <w:rFonts w:asciiTheme="minorHAnsi" w:hAnsiTheme="minorHAnsi" w:cstheme="minorHAnsi"/>
          <w:sz w:val="22"/>
          <w:szCs w:val="22"/>
        </w:rPr>
        <w:t xml:space="preserve"> et al. [44]</w:t>
      </w:r>
    </w:p>
    <w:p w14:paraId="510BDAF7" w14:textId="7EF0BA6B" w:rsidR="00B51FE6" w:rsidRPr="0037744C" w:rsidRDefault="0091680F" w:rsidP="00B51FE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7744C">
        <w:rPr>
          <w:rFonts w:asciiTheme="minorHAnsi" w:hAnsiTheme="minorHAnsi" w:cstheme="minorHAnsi"/>
          <w:sz w:val="22"/>
          <w:szCs w:val="22"/>
        </w:rPr>
        <w:t>Retrospektive Studie mit 39 SJS-, 7 SJS/TEN- und 11 TEN-Fällen, die medikamenteninduziert sind [45]</w:t>
      </w:r>
    </w:p>
    <w:p w14:paraId="23350C98" w14:textId="33BA9278" w:rsidR="0091680F" w:rsidRDefault="0091680F" w:rsidP="0091680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Paracetamol: 16,56%</w:t>
      </w:r>
    </w:p>
    <w:p w14:paraId="1BBC9ECE" w14:textId="2B0F3478" w:rsidR="0091680F" w:rsidRDefault="0091680F" w:rsidP="0091680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Ibuprofen: 4,46%</w:t>
      </w:r>
    </w:p>
    <w:p w14:paraId="015C9BC4" w14:textId="24336EEB" w:rsidR="0091680F" w:rsidRDefault="004C19ED" w:rsidP="0091680F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Fallstudie mit Daten aus dem Register für SJS/TEN aus Madrid aus den Jahren 2005-2015 [</w:t>
      </w:r>
      <w:r w:rsidR="008808F1">
        <w:rPr>
          <w:rFonts w:asciiTheme="minorHAnsi" w:hAnsiTheme="minorHAnsi" w:cstheme="minorHAnsi"/>
          <w:sz w:val="22"/>
          <w:szCs w:val="22"/>
        </w:rPr>
        <w:t>29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22B2F9A4" w14:textId="40EA8169" w:rsidR="004C19ED" w:rsidRDefault="004C19ED" w:rsidP="004C19E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Ungefähre Inzidenz für Paracetamol und Ibuprofen: 1 pro 1.000.000 neue Nutzer</w:t>
      </w:r>
    </w:p>
    <w:p w14:paraId="454F671E" w14:textId="01CC83B9" w:rsidR="00A16982" w:rsidRDefault="00A16982" w:rsidP="00A1698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Retrospektive Analyse von vietnamesischen Datenbänken zu gemeldeten Arzneimittelreaktionen von 2010-2015</w:t>
      </w:r>
      <w:r w:rsidR="00B02188">
        <w:rPr>
          <w:rFonts w:asciiTheme="minorHAnsi" w:hAnsiTheme="minorHAnsi" w:cstheme="minorHAnsi"/>
          <w:sz w:val="22"/>
          <w:szCs w:val="22"/>
        </w:rPr>
        <w:t xml:space="preserve"> [47]</w:t>
      </w:r>
    </w:p>
    <w:p w14:paraId="725F9251" w14:textId="6F4291BB" w:rsidR="00A16982" w:rsidRDefault="00A16982" w:rsidP="00A1698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136 SJS/TEN-Fälle wurden berücksichtigt</w:t>
      </w:r>
    </w:p>
    <w:p w14:paraId="67DDA6D8" w14:textId="319E7738" w:rsidR="00A16982" w:rsidRDefault="00B02188" w:rsidP="00A1698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Anteil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Paracetamolinduziert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: </w:t>
      </w:r>
      <w:r w:rsidRPr="00B02188">
        <w:rPr>
          <w:rFonts w:asciiTheme="minorHAnsi" w:hAnsiTheme="minorHAnsi" w:cstheme="minorHAnsi" w:hint="eastAsia"/>
          <w:sz w:val="22"/>
          <w:szCs w:val="22"/>
        </w:rPr>
        <w:t>n = 22, OR [95% CI] = 5.23 [3.10-8.49]</w:t>
      </w:r>
    </w:p>
    <w:p w14:paraId="263AE4CC" w14:textId="64B1EE39" w:rsidR="00270FAC" w:rsidRDefault="00FA599A" w:rsidP="00FA599A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A599A">
        <w:rPr>
          <w:rFonts w:asciiTheme="minorHAnsi" w:hAnsiTheme="minorHAnsi" w:cstheme="minorHAnsi" w:hint="eastAsia"/>
          <w:sz w:val="22"/>
          <w:szCs w:val="22"/>
        </w:rPr>
        <w:t xml:space="preserve">Analyse von </w:t>
      </w:r>
      <w:r>
        <w:rPr>
          <w:rFonts w:asciiTheme="minorHAnsi" w:hAnsiTheme="minorHAnsi" w:cstheme="minorHAnsi"/>
          <w:sz w:val="22"/>
          <w:szCs w:val="22"/>
        </w:rPr>
        <w:t xml:space="preserve">SJS/TEN-Fällen mit Paracetamol als </w:t>
      </w:r>
      <w:r w:rsidR="00E66FD2">
        <w:rPr>
          <w:rFonts w:asciiTheme="minorHAnsi" w:hAnsiTheme="minorHAnsi" w:cstheme="minorHAnsi"/>
          <w:sz w:val="22"/>
          <w:szCs w:val="22"/>
        </w:rPr>
        <w:t>verdächtigte</w:t>
      </w:r>
      <w:r w:rsidR="00886D63">
        <w:rPr>
          <w:rFonts w:asciiTheme="minorHAnsi" w:hAnsiTheme="minorHAnsi" w:cstheme="minorHAnsi"/>
          <w:sz w:val="22"/>
          <w:szCs w:val="22"/>
        </w:rPr>
        <w:t>n</w:t>
      </w:r>
      <w:r w:rsidR="00E66FD2">
        <w:rPr>
          <w:rFonts w:asciiTheme="minorHAnsi" w:hAnsiTheme="minorHAnsi" w:cstheme="minorHAnsi"/>
          <w:sz w:val="22"/>
          <w:szCs w:val="22"/>
        </w:rPr>
        <w:t xml:space="preserve"> Auslöser in </w:t>
      </w:r>
      <w:r w:rsidRPr="00FA599A">
        <w:rPr>
          <w:rFonts w:asciiTheme="minorHAnsi" w:hAnsiTheme="minorHAnsi" w:cstheme="minorHAnsi"/>
          <w:sz w:val="22"/>
          <w:szCs w:val="22"/>
        </w:rPr>
        <w:t>der FPDB-Datenbank</w:t>
      </w:r>
      <w:r w:rsidRPr="00FA599A">
        <w:rPr>
          <w:rFonts w:asciiTheme="minorHAnsi" w:hAnsiTheme="minorHAnsi" w:cstheme="minorHAnsi" w:hint="eastAsia"/>
          <w:sz w:val="22"/>
          <w:szCs w:val="22"/>
        </w:rPr>
        <w:t xml:space="preserve"> </w:t>
      </w:r>
      <w:r w:rsidR="00E66FD2">
        <w:rPr>
          <w:rFonts w:asciiTheme="minorHAnsi" w:hAnsiTheme="minorHAnsi" w:cstheme="minorHAnsi"/>
          <w:sz w:val="22"/>
          <w:szCs w:val="22"/>
        </w:rPr>
        <w:t>von 2002-2013 [4</w:t>
      </w:r>
      <w:r w:rsidR="005322BA">
        <w:rPr>
          <w:rFonts w:asciiTheme="minorHAnsi" w:hAnsiTheme="minorHAnsi" w:cstheme="minorHAnsi"/>
          <w:sz w:val="22"/>
          <w:szCs w:val="22"/>
        </w:rPr>
        <w:t>9</w:t>
      </w:r>
      <w:r w:rsidR="00E66FD2">
        <w:rPr>
          <w:rFonts w:asciiTheme="minorHAnsi" w:hAnsiTheme="minorHAnsi" w:cstheme="minorHAnsi"/>
          <w:sz w:val="22"/>
          <w:szCs w:val="22"/>
        </w:rPr>
        <w:t>]</w:t>
      </w:r>
    </w:p>
    <w:p w14:paraId="0189B7A3" w14:textId="25195655" w:rsidR="00230D0C" w:rsidRDefault="00230D0C" w:rsidP="00230D0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PPDB = French </w:t>
      </w:r>
      <w:proofErr w:type="spellStart"/>
      <w:r>
        <w:rPr>
          <w:rFonts w:asciiTheme="minorHAnsi" w:hAnsiTheme="minorHAnsi" w:cstheme="minorHAnsi"/>
          <w:sz w:val="22"/>
          <w:szCs w:val="22"/>
        </w:rPr>
        <w:t>pharmacovigilance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database</w:t>
      </w:r>
      <w:proofErr w:type="spellEnd"/>
    </w:p>
    <w:p w14:paraId="2FD46F54" w14:textId="02BB5F9D" w:rsidR="00E66FD2" w:rsidRDefault="00E66FD2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112 Fälle wurden berücksichtigt 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(47 TEN, 51 SJS, 14 SJS/TEN </w:t>
      </w:r>
      <w:proofErr w:type="spellStart"/>
      <w:r w:rsidRPr="00E66FD2">
        <w:rPr>
          <w:rFonts w:asciiTheme="minorHAnsi" w:hAnsiTheme="minorHAnsi" w:cstheme="minorHAnsi" w:hint="eastAsia"/>
          <w:sz w:val="22"/>
          <w:szCs w:val="22"/>
        </w:rPr>
        <w:t>overlaps</w:t>
      </w:r>
      <w:proofErr w:type="spellEnd"/>
      <w:r w:rsidRPr="00E66FD2">
        <w:rPr>
          <w:rFonts w:asciiTheme="minorHAnsi" w:hAnsiTheme="minorHAnsi" w:cstheme="minorHAnsi" w:hint="eastAsia"/>
          <w:sz w:val="22"/>
          <w:szCs w:val="22"/>
        </w:rPr>
        <w:t>)</w:t>
      </w:r>
    </w:p>
    <w:p w14:paraId="694FC4ED" w14:textId="664E8CEC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80 Fälle: Paracetamol ALDEN score war geringer oder gleich im Vergleich zu anderen Arzneimitteln </w:t>
      </w:r>
      <w:r w:rsidRPr="00E66FD2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hoher Verdacht der Ursache für SJS/TEN</w:t>
      </w:r>
    </w:p>
    <w:p w14:paraId="0E62AF6D" w14:textId="63CF9669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32 Fälle: Paracetamol hatte den höchsten ALDEN score</w:t>
      </w:r>
    </w:p>
    <w:p w14:paraId="5CD52208" w14:textId="664EFD5A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12 Fälle: Paracetamol wurde als unwahrscheinlich oder sehr unwahrscheinlich als Ursache für SJS/TEN beschrieben</w:t>
      </w:r>
    </w:p>
    <w:p w14:paraId="737D8101" w14:textId="01BE69DE" w:rsidR="00E66FD2" w:rsidRP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66FD2">
        <w:rPr>
          <w:rFonts w:asciiTheme="minorHAnsi" w:hAnsiTheme="minorHAnsi" w:cstheme="minorHAnsi"/>
          <w:sz w:val="22"/>
          <w:szCs w:val="22"/>
        </w:rPr>
        <w:t xml:space="preserve">20 Fälle: 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Paracetamol wurde als </w:t>
      </w:r>
      <w:r>
        <w:rPr>
          <w:rFonts w:asciiTheme="minorHAnsi" w:hAnsiTheme="minorHAnsi" w:cstheme="minorHAnsi"/>
          <w:sz w:val="22"/>
          <w:szCs w:val="22"/>
        </w:rPr>
        <w:t>möglich oder wahrscheinlich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 als Ursache f</w:t>
      </w:r>
      <w:r w:rsidRPr="00E66FD2">
        <w:rPr>
          <w:rFonts w:asciiTheme="minorHAnsi" w:hAnsiTheme="minorHAnsi" w:cstheme="minorHAnsi" w:hint="eastAsia"/>
          <w:sz w:val="22"/>
          <w:szCs w:val="22"/>
        </w:rPr>
        <w:t>ü</w:t>
      </w:r>
      <w:r w:rsidRPr="00E66FD2">
        <w:rPr>
          <w:rFonts w:asciiTheme="minorHAnsi" w:hAnsiTheme="minorHAnsi" w:cstheme="minorHAnsi" w:hint="eastAsia"/>
          <w:sz w:val="22"/>
          <w:szCs w:val="22"/>
        </w:rPr>
        <w:t>r SJS/TEN beschrieben</w:t>
      </w:r>
    </w:p>
    <w:p w14:paraId="60AC22CA" w14:textId="4EDA35CC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14 Fälle: enthielten wahrscheinlich </w:t>
      </w:r>
      <w:r w:rsidR="00A16B6E">
        <w:rPr>
          <w:rFonts w:asciiTheme="minorHAnsi" w:hAnsiTheme="minorHAnsi" w:cstheme="minorHAnsi"/>
          <w:sz w:val="22"/>
          <w:szCs w:val="22"/>
        </w:rPr>
        <w:t>ein Bias</w:t>
      </w:r>
    </w:p>
    <w:p w14:paraId="244EBD5C" w14:textId="251D50C5" w:rsidR="00CE2AFC" w:rsidRDefault="00CE2AFC" w:rsidP="00CE2AF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waren hier mehr Frauen als Männer betroffen (Männer/Frauen 51/61 (Genaueres siehe Tabelle)</w:t>
      </w:r>
    </w:p>
    <w:p w14:paraId="522BE419" w14:textId="354D7F22" w:rsidR="00CE2AFC" w:rsidRDefault="00CE2AFC" w:rsidP="00CE2AF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waren durchschnittlich zwischen 36,9- und 43,9-jährige betroffen Genaueres siehe Tabelle)</w:t>
      </w:r>
    </w:p>
    <w:p w14:paraId="16C460B5" w14:textId="54B09DB8" w:rsidR="00A955E1" w:rsidRDefault="00281454" w:rsidP="00A955E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Mögliche </w:t>
      </w:r>
      <w:proofErr w:type="spellStart"/>
      <w:r>
        <w:rPr>
          <w:rFonts w:asciiTheme="minorHAnsi" w:hAnsiTheme="minorHAnsi" w:cstheme="minorHAnsi"/>
          <w:sz w:val="22"/>
          <w:szCs w:val="22"/>
        </w:rPr>
        <w:t>Biases</w:t>
      </w:r>
      <w:proofErr w:type="spellEnd"/>
    </w:p>
    <w:p w14:paraId="169F72B0" w14:textId="224D834D" w:rsidR="00281454" w:rsidRDefault="008B2D1D" w:rsidP="00281454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erfolgt aufgrund von Fieber oder Hals-, Nasen-, Ohrenschmerzen, welche oft </w:t>
      </w:r>
      <w:r w:rsidR="00886D63">
        <w:rPr>
          <w:rFonts w:asciiTheme="minorHAnsi" w:hAnsiTheme="minorHAnsi" w:cstheme="minorHAnsi"/>
          <w:sz w:val="22"/>
          <w:szCs w:val="22"/>
        </w:rPr>
        <w:t>Prodromalsymptome</w:t>
      </w:r>
      <w:r>
        <w:rPr>
          <w:rFonts w:asciiTheme="minorHAnsi" w:hAnsiTheme="minorHAnsi" w:cstheme="minorHAnsi"/>
          <w:sz w:val="22"/>
          <w:szCs w:val="22"/>
        </w:rPr>
        <w:t xml:space="preserve"> des SJS/TEN darstellen</w:t>
      </w:r>
    </w:p>
    <w:p w14:paraId="152EFD3C" w14:textId="60CDB64E" w:rsidR="008B2D1D" w:rsidRPr="008B2D1D" w:rsidRDefault="008B2D1D" w:rsidP="008B2D1D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B2D1D">
        <w:rPr>
          <w:rFonts w:asciiTheme="minorHAnsi" w:hAnsiTheme="minorHAnsi" w:cstheme="minorHAnsi" w:hint="eastAsia"/>
          <w:sz w:val="22"/>
          <w:szCs w:val="22"/>
        </w:rPr>
        <w:t>Paracetamoleinnahme</w:t>
      </w:r>
      <w:proofErr w:type="spellEnd"/>
      <w:r w:rsidRPr="008B2D1D">
        <w:rPr>
          <w:rFonts w:asciiTheme="minorHAnsi" w:hAnsiTheme="minorHAnsi" w:cstheme="minorHAnsi" w:hint="eastAsia"/>
          <w:sz w:val="22"/>
          <w:szCs w:val="22"/>
        </w:rPr>
        <w:t xml:space="preserve"> erfolgt aufgrund von Fieber oder Hals-, Nasen-, Ohrenschmerzen, welche </w:t>
      </w:r>
      <w:r>
        <w:rPr>
          <w:rFonts w:asciiTheme="minorHAnsi" w:hAnsiTheme="minorHAnsi" w:cstheme="minorHAnsi"/>
          <w:sz w:val="22"/>
          <w:szCs w:val="22"/>
        </w:rPr>
        <w:t xml:space="preserve">einer </w:t>
      </w:r>
      <w:r w:rsidRPr="008B2D1D">
        <w:rPr>
          <w:rFonts w:asciiTheme="minorHAnsi" w:hAnsiTheme="minorHAnsi" w:cstheme="minorHAnsi" w:hint="eastAsia"/>
          <w:sz w:val="22"/>
          <w:szCs w:val="22"/>
        </w:rPr>
        <w:t>SJS/TEN</w:t>
      </w:r>
      <w:r>
        <w:rPr>
          <w:rFonts w:asciiTheme="minorHAnsi" w:hAnsiTheme="minorHAnsi" w:cstheme="minorHAnsi"/>
          <w:sz w:val="22"/>
          <w:szCs w:val="22"/>
        </w:rPr>
        <w:t>-auslösenden Infektionserkrankung zuzuordnen sind</w:t>
      </w:r>
    </w:p>
    <w:p w14:paraId="35541E6E" w14:textId="7BCD1AF1" w:rsidR="00E66FD2" w:rsidRDefault="00A16B6E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Ergebnis: Es wurde kein Zusammenhang zwischen SJS/TEN und Paracetamol als Risikofaktor festgestellt</w:t>
      </w:r>
    </w:p>
    <w:p w14:paraId="3C740709" w14:textId="11B5321C" w:rsidR="00230D0C" w:rsidRDefault="00310CDF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wurde als 9,3-facher Risikofaktor in anderen Ländern (Deutschland, Italien, Portugal) für SJS/TEN identifiziert</w:t>
      </w:r>
    </w:p>
    <w:p w14:paraId="12BC5443" w14:textId="4DC5E7C8" w:rsidR="00310CDF" w:rsidRDefault="00310CDF" w:rsidP="00310CD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Mögliche Gründe für Diskrepanz: </w:t>
      </w:r>
    </w:p>
    <w:p w14:paraId="6F500AED" w14:textId="699BA2AA" w:rsidR="00310CDF" w:rsidRDefault="00310CDF" w:rsidP="00310CDF">
      <w:pPr>
        <w:pStyle w:val="Listenabsatz"/>
        <w:numPr>
          <w:ilvl w:val="3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Unterschiedliche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Paracetamolanwendung</w:t>
      </w:r>
      <w:proofErr w:type="spellEnd"/>
    </w:p>
    <w:p w14:paraId="30CE2982" w14:textId="1F78E9E3" w:rsidR="00310CDF" w:rsidRDefault="00310CDF" w:rsidP="00310CDF">
      <w:pPr>
        <w:pStyle w:val="Listenabsatz"/>
        <w:numPr>
          <w:ilvl w:val="4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Frankreich als Analgetikum</w:t>
      </w:r>
    </w:p>
    <w:p w14:paraId="7CB17357" w14:textId="0AA34D63" w:rsidR="00310CDF" w:rsidRDefault="00310CDF" w:rsidP="00310CDF">
      <w:pPr>
        <w:pStyle w:val="Listenabsatz"/>
        <w:numPr>
          <w:ilvl w:val="4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anderen Ländern als Antipyretikum</w:t>
      </w:r>
    </w:p>
    <w:p w14:paraId="35DC9061" w14:textId="69399D85" w:rsidR="00310CDF" w:rsidRDefault="00310CDF" w:rsidP="00310CDF">
      <w:pPr>
        <w:pStyle w:val="Listenabsatz"/>
        <w:numPr>
          <w:ilvl w:val="3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Hohe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Paracetamolnutzung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 Frankreich könnte zu einer Resistenzbildung gegenüber dem Medikament führen oder einer Selektion an Patienten, die nicht auf Paracetamol reagieren</w:t>
      </w:r>
    </w:p>
    <w:p w14:paraId="1626260B" w14:textId="35F7B288" w:rsidR="00A955E1" w:rsidRDefault="00136E50" w:rsidP="00A955E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82DDAB" wp14:editId="4DE48C5C">
            <wp:simplePos x="0" y="0"/>
            <wp:positionH relativeFrom="column">
              <wp:posOffset>181610</wp:posOffset>
            </wp:positionH>
            <wp:positionV relativeFrom="paragraph">
              <wp:posOffset>45085</wp:posOffset>
            </wp:positionV>
            <wp:extent cx="6064250" cy="5285105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069" r="21415" b="3825"/>
                    <a:stretch/>
                  </pic:blipFill>
                  <pic:spPr bwMode="auto">
                    <a:xfrm>
                      <a:off x="0" y="0"/>
                      <a:ext cx="6064250" cy="528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69893" w14:textId="4D47982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71FC82" w14:textId="41F0C7E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D31464D" w14:textId="7662D4F5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890A4CD" w14:textId="7F3C989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2FAFD2F" w14:textId="41CF9F2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519AC61" w14:textId="5CBF0E9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DF592A6" w14:textId="5B7C44A1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BBE5905" w14:textId="72FE53FB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9578753" w14:textId="0DEF6687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43D07AF" w14:textId="245C98B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0F5BA403" w14:textId="49AFC06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6755442" w14:textId="593088A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3209853" w14:textId="1A8A8995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F0AF5D6" w14:textId="130C0F7F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06D4C1AD" w14:textId="70E08DD7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1BA92B7" w14:textId="222ED00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7C1A9DB" w14:textId="7B9DF2F3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57E3D8C" w14:textId="070C2C02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900FDD9" w14:textId="361765B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A60F4C" w14:textId="0FA5AD1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1EDA344" w14:textId="749D6116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4A26CB9" w14:textId="7631C60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E87E08C" w14:textId="6DBE5690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0BCE52" w14:textId="71F6EAF0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8A00082" w14:textId="1D4056DE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8513BBE" w14:textId="6F6DD19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30EB1CC" w14:textId="45C7C96F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C877780" w14:textId="14002A9E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56F9CF4" w14:textId="6880F48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632B7DD" w14:textId="0F4A8A08" w:rsidR="00136E50" w:rsidRPr="00136E50" w:rsidRDefault="00136E50" w:rsidP="00136E50">
      <w:pPr>
        <w:rPr>
          <w:rFonts w:asciiTheme="minorHAnsi" w:hAnsiTheme="minorHAnsi" w:cstheme="minorHAnsi"/>
          <w:sz w:val="22"/>
          <w:szCs w:val="22"/>
        </w:rPr>
      </w:pPr>
    </w:p>
    <w:p w14:paraId="399E11E6" w14:textId="002178DA" w:rsidR="00136E50" w:rsidRDefault="00136E50" w:rsidP="00136E50">
      <w:pPr>
        <w:rPr>
          <w:rFonts w:asciiTheme="minorHAnsi" w:hAnsiTheme="minorHAnsi" w:cstheme="minorHAnsi"/>
          <w:sz w:val="22"/>
          <w:szCs w:val="22"/>
        </w:rPr>
      </w:pPr>
    </w:p>
    <w:p w14:paraId="1F2603F0" w14:textId="6915DDFF" w:rsidR="00136E50" w:rsidRDefault="002E44F8" w:rsidP="00136E50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Analyse verschiedener immunologischer Marker für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paracetamolinduziertes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SJS/TEN mit schweren okulären Komplikationen bei 80 japanischen Patienten [50]</w:t>
      </w:r>
    </w:p>
    <w:p w14:paraId="26D3FC3D" w14:textId="5997562A" w:rsidR="002E44F8" w:rsidRDefault="002E44F8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Durchschnittsalter der Patienten: </w:t>
      </w:r>
      <w:r w:rsidRPr="002E44F8">
        <w:rPr>
          <w:rFonts w:asciiTheme="minorHAnsi" w:hAnsiTheme="minorHAnsi" w:cstheme="minorHAnsi"/>
          <w:sz w:val="22"/>
          <w:szCs w:val="22"/>
        </w:rPr>
        <w:t>38.9 </w:t>
      </w:r>
      <w:r w:rsidRPr="002E44F8">
        <w:rPr>
          <w:rFonts w:asciiTheme="minorHAnsi" w:hAnsiTheme="minorHAnsi" w:cstheme="minorHAnsi" w:hint="eastAsia"/>
          <w:sz w:val="22"/>
          <w:szCs w:val="22"/>
        </w:rPr>
        <w:t>±</w:t>
      </w:r>
      <w:r w:rsidRPr="002E44F8">
        <w:rPr>
          <w:rFonts w:asciiTheme="minorHAnsi" w:hAnsiTheme="minorHAnsi" w:cstheme="minorHAnsi"/>
          <w:sz w:val="22"/>
          <w:szCs w:val="22"/>
        </w:rPr>
        <w:t> 17.6</w:t>
      </w:r>
    </w:p>
    <w:p w14:paraId="1DD17199" w14:textId="668E5E92" w:rsidR="002E44F8" w:rsidRDefault="002E44F8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Männer/Frauen: 32/48</w:t>
      </w:r>
    </w:p>
    <w:p w14:paraId="6B20654E" w14:textId="4ADC7693" w:rsidR="00734F37" w:rsidRDefault="00734F37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Ergebnisse: </w:t>
      </w:r>
      <w:r w:rsidRPr="00734F37">
        <w:rPr>
          <w:rFonts w:asciiTheme="minorHAnsi" w:hAnsiTheme="minorHAnsi" w:cstheme="minorHAnsi" w:hint="eastAsia"/>
          <w:sz w:val="22"/>
          <w:szCs w:val="22"/>
        </w:rPr>
        <w:t>HLA-</w:t>
      </w:r>
      <w:proofErr w:type="spellStart"/>
      <w:r w:rsidRPr="00734F37">
        <w:rPr>
          <w:rFonts w:asciiTheme="minorHAnsi" w:hAnsiTheme="minorHAnsi" w:cstheme="minorHAnsi" w:hint="eastAsia"/>
          <w:sz w:val="22"/>
          <w:szCs w:val="22"/>
        </w:rPr>
        <w:t>class</w:t>
      </w:r>
      <w:proofErr w:type="spellEnd"/>
      <w:r w:rsidRPr="00734F37">
        <w:rPr>
          <w:rFonts w:asciiTheme="minorHAnsi" w:hAnsiTheme="minorHAnsi" w:cstheme="minorHAnsi" w:hint="eastAsia"/>
          <w:sz w:val="22"/>
          <w:szCs w:val="22"/>
        </w:rPr>
        <w:t xml:space="preserve"> II</w:t>
      </w:r>
    </w:p>
    <w:p w14:paraId="7ECEF302" w14:textId="169EF4C2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HLA-DRB1*08:03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9A1265">
        <w:rPr>
          <w:rFonts w:asciiTheme="minorHAnsi" w:hAnsiTheme="minorHAnsi" w:cstheme="minorHAnsi" w:hint="eastAsia"/>
          <w:sz w:val="22"/>
          <w:szCs w:val="22"/>
        </w:rPr>
        <w:t>DRB1*12:02</w:t>
      </w:r>
      <w:r>
        <w:rPr>
          <w:rFonts w:asciiTheme="minorHAnsi" w:hAnsiTheme="minorHAnsi" w:cstheme="minorHAnsi"/>
          <w:sz w:val="22"/>
          <w:szCs w:val="22"/>
        </w:rPr>
        <w:t xml:space="preserve"> korreliert mit SJS/TEN mit </w:t>
      </w:r>
      <w:r w:rsidRPr="009A1265">
        <w:rPr>
          <w:rFonts w:asciiTheme="minorHAnsi" w:hAnsiTheme="minorHAnsi" w:cstheme="minorHAnsi" w:hint="eastAsia"/>
          <w:sz w:val="22"/>
          <w:szCs w:val="22"/>
        </w:rPr>
        <w:t>schweren okulären Komplikationen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458B401" w14:textId="54232423" w:rsidR="009A1265" w:rsidRP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HLA-DQB1</w:t>
      </w:r>
      <w:r>
        <w:t xml:space="preserve"> </w:t>
      </w:r>
      <w:r>
        <w:rPr>
          <w:rFonts w:asciiTheme="minorHAnsi" w:hAnsiTheme="minorHAnsi" w:cstheme="minorHAnsi"/>
          <w:sz w:val="22"/>
          <w:szCs w:val="22"/>
        </w:rPr>
        <w:t>korreliert</w:t>
      </w:r>
      <w:r w:rsidRPr="009A1265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nicht mit</w:t>
      </w:r>
      <w:r w:rsidRPr="009A1265">
        <w:rPr>
          <w:rFonts w:asciiTheme="minorHAnsi" w:hAnsiTheme="minorHAnsi" w:cstheme="minorHAnsi" w:hint="eastAsia"/>
          <w:sz w:val="22"/>
          <w:szCs w:val="22"/>
        </w:rPr>
        <w:t xml:space="preserve"> SJS/TEN mit schweren okulären Komplikationen </w:t>
      </w:r>
    </w:p>
    <w:p w14:paraId="198C7033" w14:textId="0C285173" w:rsidR="00734F37" w:rsidRDefault="00734F37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Ergebnisse: </w:t>
      </w:r>
      <w:r w:rsidRPr="00734F37">
        <w:rPr>
          <w:rFonts w:asciiTheme="minorHAnsi" w:hAnsiTheme="minorHAnsi" w:cstheme="minorHAnsi" w:hint="eastAsia"/>
          <w:sz w:val="22"/>
          <w:szCs w:val="22"/>
        </w:rPr>
        <w:t xml:space="preserve">HLA </w:t>
      </w:r>
      <w:proofErr w:type="spellStart"/>
      <w:r w:rsidRPr="00734F37">
        <w:rPr>
          <w:rFonts w:asciiTheme="minorHAnsi" w:hAnsiTheme="minorHAnsi" w:cstheme="minorHAnsi" w:hint="eastAsia"/>
          <w:sz w:val="22"/>
          <w:szCs w:val="22"/>
        </w:rPr>
        <w:t>class</w:t>
      </w:r>
      <w:proofErr w:type="spellEnd"/>
      <w:r w:rsidRPr="00734F37">
        <w:rPr>
          <w:rFonts w:asciiTheme="minorHAnsi" w:hAnsiTheme="minorHAnsi" w:cstheme="minorHAnsi" w:hint="eastAsia"/>
          <w:sz w:val="22"/>
          <w:szCs w:val="22"/>
        </w:rPr>
        <w:t xml:space="preserve"> I (A, B, C)</w:t>
      </w:r>
    </w:p>
    <w:p w14:paraId="1D8AA37E" w14:textId="30C7F9FA" w:rsidR="009A1265" w:rsidRPr="0057442B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HLA-A*02:06</w:t>
      </w:r>
      <w:r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korreliert </w:t>
      </w:r>
      <w:r w:rsidR="0057442B" w:rsidRPr="0057442B">
        <w:rPr>
          <w:rFonts w:asciiTheme="minorHAnsi" w:hAnsiTheme="minorHAnsi" w:cstheme="minorHAnsi"/>
          <w:b/>
          <w:bCs/>
          <w:sz w:val="22"/>
          <w:szCs w:val="22"/>
        </w:rPr>
        <w:t>signifikant</w:t>
      </w:r>
    </w:p>
    <w:p w14:paraId="3947FEDE" w14:textId="215225CD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HLA-A*24:02</w:t>
      </w:r>
      <w:r>
        <w:rPr>
          <w:rFonts w:asciiTheme="minorHAnsi" w:hAnsiTheme="minorHAnsi" w:cstheme="minorHAnsi"/>
          <w:sz w:val="22"/>
          <w:szCs w:val="22"/>
        </w:rPr>
        <w:t xml:space="preserve"> korreliert umgekehrt</w:t>
      </w:r>
    </w:p>
    <w:p w14:paraId="6780F539" w14:textId="303F8391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A*33:03</w:t>
      </w:r>
      <w:r>
        <w:rPr>
          <w:rFonts w:asciiTheme="minorHAnsi" w:hAnsiTheme="minorHAnsi" w:cstheme="minorHAnsi"/>
          <w:sz w:val="22"/>
          <w:szCs w:val="22"/>
        </w:rPr>
        <w:t xml:space="preserve"> korreliert</w:t>
      </w:r>
    </w:p>
    <w:p w14:paraId="0FA725F9" w14:textId="6B9E552A" w:rsidR="00734F37" w:rsidRDefault="00734F37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34F37">
        <w:rPr>
          <w:rFonts w:asciiTheme="minorHAnsi" w:hAnsiTheme="minorHAnsi" w:cstheme="minorHAnsi" w:hint="eastAsia"/>
          <w:sz w:val="22"/>
          <w:szCs w:val="22"/>
        </w:rPr>
        <w:t>HLA-A*11:01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734F37">
        <w:rPr>
          <w:rFonts w:asciiTheme="minorHAnsi" w:hAnsiTheme="minorHAnsi" w:cstheme="minorHAnsi" w:hint="eastAsia"/>
          <w:sz w:val="22"/>
          <w:szCs w:val="22"/>
        </w:rPr>
        <w:t>A*26:01</w:t>
      </w:r>
      <w:r>
        <w:rPr>
          <w:rFonts w:asciiTheme="minorHAnsi" w:hAnsiTheme="minorHAnsi" w:cstheme="minorHAnsi"/>
          <w:sz w:val="22"/>
          <w:szCs w:val="22"/>
        </w:rPr>
        <w:t xml:space="preserve"> korrelieren umgekehrt</w:t>
      </w:r>
      <w:r w:rsidR="00014958">
        <w:rPr>
          <w:rFonts w:asciiTheme="minorHAnsi" w:hAnsiTheme="minorHAnsi" w:cstheme="minorHAnsi"/>
          <w:sz w:val="22"/>
          <w:szCs w:val="22"/>
        </w:rPr>
        <w:t xml:space="preserve"> (nicht signifikant)</w:t>
      </w:r>
    </w:p>
    <w:p w14:paraId="6A1E9141" w14:textId="3718E5A7" w:rsidR="00734F37" w:rsidRPr="0057442B" w:rsidRDefault="00734F37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/>
          <w:b/>
          <w:bCs/>
          <w:sz w:val="22"/>
          <w:szCs w:val="22"/>
        </w:rPr>
        <w:t>HLA-</w:t>
      </w: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B*13:01</w:t>
      </w:r>
      <w:r w:rsidR="00014958"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und </w:t>
      </w:r>
      <w:r w:rsidR="00014958"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HLA-B*44:03</w:t>
      </w:r>
      <w:r w:rsidR="00014958"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korrelieren signifikant</w:t>
      </w:r>
    </w:p>
    <w:p w14:paraId="512F0059" w14:textId="53E98913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HLA-B*46:01</w:t>
      </w:r>
      <w:r>
        <w:rPr>
          <w:rFonts w:asciiTheme="minorHAnsi" w:hAnsiTheme="minorHAnsi" w:cstheme="minorHAnsi"/>
          <w:sz w:val="22"/>
          <w:szCs w:val="22"/>
        </w:rPr>
        <w:t xml:space="preserve"> korreliert </w:t>
      </w:r>
    </w:p>
    <w:p w14:paraId="0B0AE508" w14:textId="34361263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HLA-B*15:01</w:t>
      </w:r>
      <w:r>
        <w:rPr>
          <w:rFonts w:asciiTheme="minorHAnsi" w:hAnsiTheme="minorHAnsi" w:cstheme="minorHAnsi"/>
          <w:sz w:val="22"/>
          <w:szCs w:val="22"/>
        </w:rPr>
        <w:t xml:space="preserve"> und HLA-</w:t>
      </w:r>
      <w:r w:rsidRPr="00014958">
        <w:rPr>
          <w:rFonts w:asciiTheme="minorHAnsi" w:hAnsiTheme="minorHAnsi" w:cstheme="minorHAnsi" w:hint="eastAsia"/>
          <w:sz w:val="22"/>
          <w:szCs w:val="22"/>
        </w:rPr>
        <w:t>B*52:01</w:t>
      </w:r>
      <w:r>
        <w:rPr>
          <w:rFonts w:asciiTheme="minorHAnsi" w:hAnsiTheme="minorHAnsi" w:cstheme="minorHAnsi"/>
          <w:sz w:val="22"/>
          <w:szCs w:val="22"/>
        </w:rPr>
        <w:t xml:space="preserve"> korrelieren umgekehrt (nicht signifikant)</w:t>
      </w:r>
    </w:p>
    <w:p w14:paraId="196C299F" w14:textId="57494661" w:rsidR="00014958" w:rsidRPr="0057442B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HLA-C*14:03</w:t>
      </w:r>
      <w:r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korreliert signifikant</w:t>
      </w:r>
    </w:p>
    <w:p w14:paraId="311DCC0F" w14:textId="0FE2C7D5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HLA-C*03:04</w:t>
      </w:r>
      <w:r>
        <w:rPr>
          <w:rFonts w:asciiTheme="minorHAnsi" w:hAnsiTheme="minorHAnsi" w:cstheme="minorHAnsi"/>
          <w:sz w:val="22"/>
          <w:szCs w:val="22"/>
        </w:rPr>
        <w:t xml:space="preserve"> korreliert </w:t>
      </w:r>
    </w:p>
    <w:p w14:paraId="3727C13A" w14:textId="1F3D65DC" w:rsidR="00014958" w:rsidRDefault="00014958" w:rsidP="00014958">
      <w:pPr>
        <w:pStyle w:val="Listenabsatz"/>
        <w:numPr>
          <w:ilvl w:val="2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HLA-C*12:02</w:t>
      </w:r>
      <w:r>
        <w:rPr>
          <w:rFonts w:asciiTheme="minorHAnsi" w:hAnsiTheme="minorHAnsi" w:cstheme="minorHAnsi"/>
          <w:sz w:val="22"/>
          <w:szCs w:val="22"/>
        </w:rPr>
        <w:t xml:space="preserve"> korreliert umgekehrt (nicht signifikant)</w:t>
      </w:r>
    </w:p>
    <w:p w14:paraId="3BA91076" w14:textId="77777777" w:rsidR="008D15FD" w:rsidRDefault="008D15FD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Studien aus verschiedenen Ländern hatten mehr als 50% der SJS/TEN-Patienten mit schweren okulären Symptomen im Vorfeld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paracetamolhaltige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Arzneimittel eingenommen</w:t>
      </w:r>
    </w:p>
    <w:p w14:paraId="7BCE4CF4" w14:textId="5FE95781" w:rsidR="00AC3B96" w:rsidRDefault="00AC3B96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gibt ethnische Unterschiede bei HLAs die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paracetamolassoziiertem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SJS/TEN mit schweren okulären Symptomen korrelieren</w:t>
      </w:r>
    </w:p>
    <w:p w14:paraId="7CED03B7" w14:textId="3F29D212" w:rsidR="0057442B" w:rsidRDefault="0057442B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Paracetamolhaltige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Arzneimittel könnten entzündungshemmende Mechanismen unterdrücken und zu der abnormalen Immunantwort mit SJS/TEN und schweren okulären Symptomen führen</w:t>
      </w:r>
    </w:p>
    <w:p w14:paraId="426CBF73" w14:textId="1791DCFD" w:rsidR="00724F98" w:rsidRDefault="00724F98" w:rsidP="00724F98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einen 5-jährigen</w:t>
      </w:r>
      <w:r w:rsidR="001622B7">
        <w:rPr>
          <w:rFonts w:asciiTheme="minorHAnsi" w:hAnsiTheme="minorHAnsi" w:cstheme="minorHAnsi"/>
          <w:sz w:val="22"/>
          <w:szCs w:val="22"/>
        </w:rPr>
        <w:t xml:space="preserve"> Jungen mit SJS/TEN nach </w:t>
      </w:r>
      <w:proofErr w:type="spellStart"/>
      <w:r w:rsidR="001622B7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="001622B7">
        <w:rPr>
          <w:rFonts w:asciiTheme="minorHAnsi" w:hAnsiTheme="minorHAnsi" w:cstheme="minorHAnsi"/>
          <w:sz w:val="22"/>
          <w:szCs w:val="22"/>
        </w:rPr>
        <w:t xml:space="preserve"> [51]</w:t>
      </w:r>
    </w:p>
    <w:p w14:paraId="51D79260" w14:textId="56AD611E" w:rsidR="001622B7" w:rsidRDefault="001622B7" w:rsidP="001622B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Es blieben schwere aurikuläre Deformitäten zurück mit Narben und vollständigem Verschluss des rechten äußeren Gehörgangs</w:t>
      </w:r>
    </w:p>
    <w:p w14:paraId="54738E65" w14:textId="5155EF64" w:rsidR="001622B7" w:rsidRDefault="00FA5880" w:rsidP="001622B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Auswertung von Patientendaten, japanischer SJS/TEN Patienten mit schweren okulären Symptomen und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als Ursache [52]</w:t>
      </w:r>
    </w:p>
    <w:p w14:paraId="12615A03" w14:textId="41FD9A73" w:rsidR="00FA5880" w:rsidRDefault="00FA5880" w:rsidP="00FA588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A5880">
        <w:rPr>
          <w:rFonts w:asciiTheme="minorHAnsi" w:hAnsiTheme="minorHAnsi" w:cstheme="minorHAnsi" w:hint="eastAsia"/>
          <w:sz w:val="22"/>
          <w:szCs w:val="22"/>
        </w:rPr>
        <w:t>HLA-A*02:06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FA5880">
        <w:rPr>
          <w:rFonts w:asciiTheme="minorHAnsi" w:hAnsiTheme="minorHAnsi" w:cstheme="minorHAnsi" w:hint="eastAsia"/>
          <w:sz w:val="22"/>
          <w:szCs w:val="22"/>
        </w:rPr>
        <w:t>HLA-B*44:03</w:t>
      </w:r>
      <w:r>
        <w:rPr>
          <w:rFonts w:asciiTheme="minorHAnsi" w:hAnsiTheme="minorHAnsi" w:cstheme="minorHAnsi"/>
          <w:sz w:val="22"/>
          <w:szCs w:val="22"/>
        </w:rPr>
        <w:t xml:space="preserve"> wurden beide als Starke Risikofaktoren identifiziert</w:t>
      </w:r>
    </w:p>
    <w:p w14:paraId="391B0A9D" w14:textId="1A968BA1" w:rsidR="00AD6F33" w:rsidRDefault="00AD6F33" w:rsidP="00FA588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Ist die gleiche Studie wie </w:t>
      </w:r>
      <w:r w:rsidR="008449C0">
        <w:rPr>
          <w:rFonts w:asciiTheme="minorHAnsi" w:hAnsiTheme="minorHAnsi" w:cstheme="minorHAnsi"/>
          <w:sz w:val="22"/>
          <w:szCs w:val="22"/>
        </w:rPr>
        <w:t>in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449C0">
        <w:rPr>
          <w:rFonts w:asciiTheme="minorHAnsi" w:hAnsiTheme="minorHAnsi" w:cstheme="minorHAnsi"/>
          <w:sz w:val="22"/>
          <w:szCs w:val="22"/>
        </w:rPr>
        <w:t>[</w:t>
      </w:r>
      <w:r>
        <w:rPr>
          <w:rFonts w:asciiTheme="minorHAnsi" w:hAnsiTheme="minorHAnsi" w:cstheme="minorHAnsi"/>
          <w:sz w:val="22"/>
          <w:szCs w:val="22"/>
        </w:rPr>
        <w:t>50</w:t>
      </w:r>
      <w:r w:rsidR="008449C0">
        <w:rPr>
          <w:rFonts w:asciiTheme="minorHAnsi" w:hAnsiTheme="minorHAnsi" w:cstheme="minorHAnsi"/>
          <w:sz w:val="22"/>
          <w:szCs w:val="22"/>
        </w:rPr>
        <w:t>] beschrieben</w:t>
      </w:r>
    </w:p>
    <w:p w14:paraId="60508FAD" w14:textId="6EAC1B5C" w:rsidR="00AD6F33" w:rsidRDefault="00480F56" w:rsidP="00AD6F33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SJS/TEN-Patienten eines koreanischen Krankenhauses untersucht [54]</w:t>
      </w:r>
    </w:p>
    <w:p w14:paraId="604B3CB7" w14:textId="5BA2818B" w:rsidR="00480F56" w:rsidRDefault="00480F56" w:rsidP="00480F5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10% wurde von Paracetamol verursacht</w:t>
      </w:r>
    </w:p>
    <w:p w14:paraId="0450ABB5" w14:textId="6ED031F6" w:rsidR="00480F56" w:rsidRDefault="00436350" w:rsidP="00480F5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43-jährige Frau und einen 60-jährigen Mann mit SJS/TEN nach einer 3-tägigen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[56]</w:t>
      </w:r>
    </w:p>
    <w:p w14:paraId="691ED931" w14:textId="50872205" w:rsidR="00436350" w:rsidRDefault="00ED7A7F" w:rsidP="0043635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 Fall: 43-jährige Frau</w:t>
      </w:r>
    </w:p>
    <w:p w14:paraId="6B30F0F5" w14:textId="649246E5" w:rsidR="00ED7A7F" w:rsidRDefault="00ED7A7F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um eine Infektion des oberen Respirationstrakts zu behandeln</w:t>
      </w:r>
    </w:p>
    <w:p w14:paraId="0F79D0C4" w14:textId="174959C8" w:rsidR="00ED7A7F" w:rsidRDefault="00ED7A7F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</w:t>
      </w:r>
      <w:proofErr w:type="spellStart"/>
      <w:r>
        <w:rPr>
          <w:rFonts w:asciiTheme="minorHAnsi" w:hAnsiTheme="minorHAnsi" w:cstheme="minorHAnsi"/>
          <w:sz w:val="22"/>
          <w:szCs w:val="22"/>
        </w:rPr>
        <w:t>Oropharyngeale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Ulzeration, Konjunktivitis, fleckenförmige Effloreszenzen, </w:t>
      </w:r>
      <w:r w:rsidR="00D62698">
        <w:rPr>
          <w:rFonts w:asciiTheme="minorHAnsi" w:hAnsiTheme="minorHAnsi" w:cstheme="minorHAnsi"/>
          <w:sz w:val="22"/>
          <w:szCs w:val="22"/>
        </w:rPr>
        <w:t xml:space="preserve">Hautablösung auf ca. 20% der Hautoberfläche, positives </w:t>
      </w:r>
      <w:proofErr w:type="spellStart"/>
      <w:r w:rsidR="00D62698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="00D62698">
        <w:rPr>
          <w:rFonts w:asciiTheme="minorHAnsi" w:hAnsiTheme="minorHAnsi" w:cstheme="minorHAnsi"/>
          <w:sz w:val="22"/>
          <w:szCs w:val="22"/>
        </w:rPr>
        <w:t xml:space="preserve">-Phänomen, Druckempfindlichkeit der betroffenen Haut, rasches Fortschreiten der Hautläsionen, Hautablösung später auf ca. 30% der Hautoberfläche trotz systemischer </w:t>
      </w:r>
      <w:proofErr w:type="spellStart"/>
      <w:r w:rsidR="008449C0">
        <w:rPr>
          <w:rFonts w:asciiTheme="minorHAnsi" w:hAnsiTheme="minorHAnsi" w:cstheme="minorHAnsi"/>
          <w:sz w:val="22"/>
          <w:szCs w:val="22"/>
        </w:rPr>
        <w:t>K</w:t>
      </w:r>
      <w:r w:rsidR="00D62698">
        <w:rPr>
          <w:rFonts w:asciiTheme="minorHAnsi" w:hAnsiTheme="minorHAnsi" w:cstheme="minorHAnsi"/>
          <w:sz w:val="22"/>
          <w:szCs w:val="22"/>
        </w:rPr>
        <w:t>orti</w:t>
      </w:r>
      <w:r w:rsidR="008449C0">
        <w:rPr>
          <w:rFonts w:asciiTheme="minorHAnsi" w:hAnsiTheme="minorHAnsi" w:cstheme="minorHAnsi"/>
          <w:sz w:val="22"/>
          <w:szCs w:val="22"/>
        </w:rPr>
        <w:t>k</w:t>
      </w:r>
      <w:r w:rsidR="00D62698">
        <w:rPr>
          <w:rFonts w:asciiTheme="minorHAnsi" w:hAnsiTheme="minorHAnsi" w:cstheme="minorHAnsi"/>
          <w:sz w:val="22"/>
          <w:szCs w:val="22"/>
        </w:rPr>
        <w:t>osteroidgabe</w:t>
      </w:r>
      <w:proofErr w:type="spellEnd"/>
      <w:r w:rsidR="00D62698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341D7847" w14:textId="027E04F8" w:rsidR="003F3D7C" w:rsidRDefault="003F3D7C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</w:t>
      </w:r>
      <w:proofErr w:type="spellStart"/>
      <w:r>
        <w:rPr>
          <w:rFonts w:asciiTheme="minorHAnsi" w:hAnsiTheme="minorHAnsi" w:cstheme="minorHAnsi"/>
          <w:sz w:val="22"/>
          <w:szCs w:val="22"/>
        </w:rPr>
        <w:t>Scose</w:t>
      </w:r>
      <w:proofErr w:type="spellEnd"/>
      <w:r>
        <w:rPr>
          <w:rFonts w:asciiTheme="minorHAnsi" w:hAnsiTheme="minorHAnsi" w:cstheme="minorHAnsi"/>
          <w:sz w:val="22"/>
          <w:szCs w:val="22"/>
        </w:rPr>
        <w:t>: 3 (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predicted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mortality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was 35.3%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242CDFE1" w14:textId="36B30BB2" w:rsidR="00D62698" w:rsidRDefault="00D62698" w:rsidP="00D6269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 Fall: 60-jähriger Mann</w:t>
      </w:r>
    </w:p>
    <w:p w14:paraId="3ABA1DC1" w14:textId="77777777" w:rsidR="00D62698" w:rsidRPr="00D62698" w:rsidRDefault="00D62698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62698">
        <w:rPr>
          <w:rFonts w:asciiTheme="minorHAnsi" w:hAnsiTheme="minorHAnsi" w:cstheme="minorHAnsi" w:hint="eastAsia"/>
          <w:sz w:val="22"/>
          <w:szCs w:val="22"/>
        </w:rPr>
        <w:t>Paracetamoleinnahme</w:t>
      </w:r>
      <w:proofErr w:type="spellEnd"/>
      <w:r w:rsidRPr="00D62698">
        <w:rPr>
          <w:rFonts w:asciiTheme="minorHAnsi" w:hAnsiTheme="minorHAnsi" w:cstheme="minorHAnsi" w:hint="eastAsia"/>
          <w:sz w:val="22"/>
          <w:szCs w:val="22"/>
        </w:rPr>
        <w:t xml:space="preserve"> um eine Infektion des oberen Respirationstrakts zu behandeln</w:t>
      </w:r>
    </w:p>
    <w:p w14:paraId="0DD4776C" w14:textId="2D385402" w:rsidR="00D62698" w:rsidRDefault="00D62698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nach 14 Tagen: ausgedehnte Hautablösung, ausgedehnte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orale Mukositis, okuläre Symptome, positives </w:t>
      </w:r>
      <w:proofErr w:type="spellStart"/>
      <w:r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>
        <w:rPr>
          <w:rFonts w:asciiTheme="minorHAnsi" w:hAnsiTheme="minorHAnsi" w:cstheme="minorHAnsi"/>
          <w:sz w:val="22"/>
          <w:szCs w:val="22"/>
        </w:rPr>
        <w:t>-Phänomen, Druckempfindlichkeit</w:t>
      </w:r>
      <w:r w:rsidR="00BB429E">
        <w:rPr>
          <w:rFonts w:asciiTheme="minorHAnsi" w:hAnsiTheme="minorHAnsi" w:cstheme="minorHAnsi"/>
          <w:sz w:val="22"/>
          <w:szCs w:val="22"/>
        </w:rPr>
        <w:t xml:space="preserve"> der betroffenen Haut</w:t>
      </w:r>
    </w:p>
    <w:p w14:paraId="64FB8EB1" w14:textId="579854BB" w:rsidR="003F3D7C" w:rsidRDefault="003F3D7C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-Score: 2 (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predicted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mortality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was 12.1%.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09F7783B" w14:textId="421A77C0" w:rsidR="00F3515E" w:rsidRDefault="00F3515E" w:rsidP="00F3515E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3515E">
        <w:rPr>
          <w:rFonts w:asciiTheme="minorHAnsi" w:hAnsiTheme="minorHAnsi" w:cstheme="minorHAnsi" w:hint="eastAsia"/>
          <w:sz w:val="22"/>
          <w:szCs w:val="22"/>
        </w:rPr>
        <w:t>Gebrauchsinformation: Paracetamol-ratiopharm® 1000 mg Tabletten</w:t>
      </w:r>
    </w:p>
    <w:p w14:paraId="0C70CF81" w14:textId="12657997" w:rsidR="00F3515E" w:rsidRDefault="00F3515E" w:rsidP="00F3515E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3515E">
        <w:rPr>
          <w:rFonts w:asciiTheme="minorHAnsi" w:hAnsiTheme="minorHAnsi" w:cstheme="minorHAnsi" w:hint="eastAsia"/>
          <w:sz w:val="22"/>
          <w:szCs w:val="22"/>
        </w:rPr>
        <w:t>Sehr selten (&lt; 1/10.000) wurden Fälle von schweren Haut-reaktionen (arzneimittelinduziertes Stevens-Johnson-Syndrom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F3515E">
        <w:rPr>
          <w:rFonts w:asciiTheme="minorHAnsi" w:hAnsiTheme="minorHAnsi" w:cstheme="minorHAnsi" w:hint="eastAsia"/>
          <w:sz w:val="22"/>
          <w:szCs w:val="22"/>
        </w:rPr>
        <w:t xml:space="preserve">toxische epidermale </w:t>
      </w:r>
      <w:proofErr w:type="spellStart"/>
      <w:r w:rsidRPr="00F3515E">
        <w:rPr>
          <w:rFonts w:asciiTheme="minorHAnsi" w:hAnsiTheme="minorHAnsi" w:cstheme="minorHAnsi" w:hint="eastAsia"/>
          <w:sz w:val="22"/>
          <w:szCs w:val="22"/>
        </w:rPr>
        <w:t>Nekrolyse</w:t>
      </w:r>
      <w:proofErr w:type="spellEnd"/>
      <w:r>
        <w:rPr>
          <w:rFonts w:asciiTheme="minorHAnsi" w:hAnsiTheme="minorHAnsi" w:cstheme="minorHAnsi"/>
          <w:sz w:val="22"/>
          <w:szCs w:val="22"/>
        </w:rPr>
        <w:t>) berichtet</w:t>
      </w:r>
    </w:p>
    <w:p w14:paraId="59F66354" w14:textId="10DDAF14" w:rsidR="00543366" w:rsidRDefault="00543366" w:rsidP="0054336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 von veröffentlichten SJS/TEN-Fällen mit Paracetamol als Ursache [</w:t>
      </w:r>
      <w:r w:rsidR="002408AC">
        <w:rPr>
          <w:rFonts w:asciiTheme="minorHAnsi" w:hAnsiTheme="minorHAnsi" w:cstheme="minorHAnsi"/>
          <w:sz w:val="22"/>
          <w:szCs w:val="22"/>
        </w:rPr>
        <w:t>75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66C15F31" w14:textId="229A1EBB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36 Patienten beschrieben</w:t>
      </w:r>
    </w:p>
    <w:p w14:paraId="0D99B046" w14:textId="3BC3A07E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Alter: 3-77 Jahre</w:t>
      </w:r>
    </w:p>
    <w:p w14:paraId="16134380" w14:textId="5B76D2C8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Frauen: 41,7%/ Männer: 41,7%/ Geschlecht nicht angegeben: 16,7%</w:t>
      </w:r>
    </w:p>
    <w:p w14:paraId="788126A5" w14:textId="05A60866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TEN: </w:t>
      </w:r>
      <w:r w:rsidRPr="00543366">
        <w:rPr>
          <w:rFonts w:asciiTheme="minorHAnsi" w:hAnsiTheme="minorHAnsi" w:cstheme="minorHAnsi" w:hint="eastAsia"/>
          <w:sz w:val="22"/>
          <w:szCs w:val="22"/>
        </w:rPr>
        <w:t>24 (66.7</w:t>
      </w:r>
      <w:proofErr w:type="gramStart"/>
      <w:r w:rsidRPr="00543366">
        <w:rPr>
          <w:rFonts w:asciiTheme="minorHAnsi" w:hAnsiTheme="minorHAnsi" w:cstheme="minorHAnsi" w:hint="eastAsia"/>
          <w:sz w:val="22"/>
          <w:szCs w:val="22"/>
        </w:rPr>
        <w:t>%)</w:t>
      </w:r>
      <w:r>
        <w:rPr>
          <w:rFonts w:asciiTheme="minorHAnsi" w:hAnsiTheme="minorHAnsi" w:cstheme="minorHAnsi"/>
          <w:sz w:val="22"/>
          <w:szCs w:val="22"/>
        </w:rPr>
        <w:t>/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SJS: </w:t>
      </w:r>
      <w:r w:rsidRPr="00543366">
        <w:rPr>
          <w:rFonts w:asciiTheme="minorHAnsi" w:hAnsiTheme="minorHAnsi" w:cstheme="minorHAnsi" w:hint="eastAsia"/>
          <w:sz w:val="22"/>
          <w:szCs w:val="22"/>
        </w:rPr>
        <w:t>10 (27.8%)</w:t>
      </w:r>
      <w:r>
        <w:rPr>
          <w:rFonts w:asciiTheme="minorHAnsi" w:hAnsiTheme="minorHAnsi" w:cstheme="minorHAnsi"/>
          <w:sz w:val="22"/>
          <w:szCs w:val="22"/>
        </w:rPr>
        <w:t xml:space="preserve">/ SJS/TEN: </w:t>
      </w:r>
      <w:r w:rsidRPr="00543366">
        <w:rPr>
          <w:rFonts w:asciiTheme="minorHAnsi" w:hAnsiTheme="minorHAnsi" w:cstheme="minorHAnsi" w:hint="eastAsia"/>
          <w:sz w:val="22"/>
          <w:szCs w:val="22"/>
        </w:rPr>
        <w:t>2 (5.6%)</w:t>
      </w:r>
    </w:p>
    <w:p w14:paraId="4D9CD9E4" w14:textId="0D8C2002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Zeit zwischen Einnahme und ersten Symptomen: sofort bis 21 Tage (durchschnittlich 3 Tage)</w:t>
      </w:r>
    </w:p>
    <w:p w14:paraId="53B4AD77" w14:textId="41CA2C81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Langzeitfolgen bei </w:t>
      </w:r>
      <w:r w:rsidRPr="00543366">
        <w:rPr>
          <w:rFonts w:asciiTheme="minorHAnsi" w:hAnsiTheme="minorHAnsi" w:cstheme="minorHAnsi" w:hint="eastAsia"/>
          <w:sz w:val="22"/>
          <w:szCs w:val="22"/>
        </w:rPr>
        <w:t xml:space="preserve">5 </w:t>
      </w:r>
      <w:r>
        <w:rPr>
          <w:rFonts w:asciiTheme="minorHAnsi" w:hAnsiTheme="minorHAnsi" w:cstheme="minorHAnsi"/>
          <w:sz w:val="22"/>
          <w:szCs w:val="22"/>
        </w:rPr>
        <w:t>Patienten</w:t>
      </w:r>
      <w:r w:rsidRPr="00543366">
        <w:rPr>
          <w:rFonts w:asciiTheme="minorHAnsi" w:hAnsiTheme="minorHAnsi" w:cstheme="minorHAnsi" w:hint="eastAsia"/>
          <w:sz w:val="22"/>
          <w:szCs w:val="22"/>
        </w:rPr>
        <w:t xml:space="preserve"> (13.9%)</w:t>
      </w:r>
    </w:p>
    <w:p w14:paraId="06F1DD12" w14:textId="6EBC53C5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9E6A893" w14:textId="30DDF17C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D85F2F8" w14:textId="26E8C1DF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A62563D" w14:textId="39932DEA" w:rsidR="00652BA7" w:rsidRDefault="00652BA7" w:rsidP="00566F41">
      <w:pPr>
        <w:rPr>
          <w:rFonts w:asciiTheme="minorHAnsi" w:hAnsiTheme="minorHAnsi" w:cstheme="minorHAnsi"/>
          <w:sz w:val="22"/>
          <w:szCs w:val="22"/>
        </w:rPr>
      </w:pPr>
    </w:p>
    <w:p w14:paraId="5E5535FC" w14:textId="77777777" w:rsidR="00652BA7" w:rsidRDefault="00652BA7" w:rsidP="00566F41">
      <w:pPr>
        <w:rPr>
          <w:rFonts w:asciiTheme="minorHAnsi" w:hAnsiTheme="minorHAnsi" w:cstheme="minorHAnsi"/>
          <w:sz w:val="22"/>
          <w:szCs w:val="22"/>
        </w:rPr>
      </w:pPr>
    </w:p>
    <w:p w14:paraId="399FB01E" w14:textId="74061715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</w:p>
    <w:p w14:paraId="28B08122" w14:textId="77777777" w:rsidR="008449C0" w:rsidRDefault="008449C0" w:rsidP="00566F41">
      <w:pPr>
        <w:rPr>
          <w:rFonts w:asciiTheme="minorHAnsi" w:hAnsiTheme="minorHAnsi" w:cstheme="minorHAnsi"/>
          <w:sz w:val="22"/>
          <w:szCs w:val="22"/>
        </w:rPr>
      </w:pPr>
    </w:p>
    <w:p w14:paraId="3CC1E2A5" w14:textId="298485DA" w:rsidR="00566F41" w:rsidRDefault="00566F41" w:rsidP="00566F41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 45-jährige Frau</w:t>
      </w:r>
      <w:r w:rsidR="00B82EC8">
        <w:rPr>
          <w:rFonts w:asciiTheme="minorHAnsi" w:hAnsiTheme="minorHAnsi" w:cstheme="minorHAnsi"/>
          <w:sz w:val="22"/>
          <w:szCs w:val="22"/>
        </w:rPr>
        <w:t xml:space="preserve"> mit SJS nach </w:t>
      </w:r>
      <w:proofErr w:type="spellStart"/>
      <w:r w:rsidR="00B82EC8"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 w:rsidR="009D51B7">
        <w:rPr>
          <w:rFonts w:asciiTheme="minorHAnsi" w:hAnsiTheme="minorHAnsi" w:cstheme="minorHAnsi"/>
          <w:sz w:val="22"/>
          <w:szCs w:val="22"/>
        </w:rPr>
        <w:t xml:space="preserve"> [57]</w:t>
      </w:r>
    </w:p>
    <w:p w14:paraId="5B84488D" w14:textId="5DFFE956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Nach Zahnextraktion nahm sie 2x täglich 50mg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ein für 3 Tage</w:t>
      </w:r>
    </w:p>
    <w:p w14:paraId="3DA76275" w14:textId="61FD86FF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Nach 6 Tagen hatte sie multiple Ulzerationen und Brennen der Extraktionswunde</w:t>
      </w:r>
      <w:r w:rsidR="004E32BF">
        <w:rPr>
          <w:rFonts w:asciiTheme="minorHAnsi" w:hAnsiTheme="minorHAnsi" w:cstheme="minorHAnsi"/>
          <w:sz w:val="22"/>
          <w:szCs w:val="22"/>
        </w:rPr>
        <w:t>, Augenulzerationen, genitale Ulzerationen</w:t>
      </w:r>
    </w:p>
    <w:p w14:paraId="1E2E53E8" w14:textId="55500496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Nach der 1. Woche der Behandlung trat eine deutliche Heilung der Läsionen ein</w:t>
      </w:r>
    </w:p>
    <w:p w14:paraId="79CCD118" w14:textId="42086D7B" w:rsidR="00BC43C1" w:rsidRDefault="00BC43C1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Keine sekundären Komplikationen innerhalb der nächsten 2 Jahre aufgetreten</w:t>
      </w:r>
    </w:p>
    <w:p w14:paraId="160F3473" w14:textId="5C0FB810" w:rsidR="00B82EC8" w:rsidRDefault="004E32BF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wurde als Ursache angenommen, da kein anderes Medikament eingenommen wurde</w:t>
      </w:r>
    </w:p>
    <w:p w14:paraId="62151CAC" w14:textId="224248F6" w:rsidR="009D51B7" w:rsidRDefault="00AE5C88" w:rsidP="009D51B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62-jährige Frau mit SJS nach kombinierter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-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Serratinopeptiadaseeinnahme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Moitra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[5</w:t>
      </w:r>
      <w:r w:rsidR="008D7F80"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45C5B1DA" w14:textId="1FE55869" w:rsidR="00AE5C88" w:rsidRDefault="00AE5C88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4 Tage nach der Einnahme kam es zu ersten Symptomen</w:t>
      </w:r>
    </w:p>
    <w:p w14:paraId="3C7D6CF1" w14:textId="2D4CD277" w:rsidR="00AE5C88" w:rsidRDefault="008449C0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Symptome</w:t>
      </w:r>
      <w:r w:rsidR="00AE5C88">
        <w:rPr>
          <w:rFonts w:asciiTheme="minorHAnsi" w:hAnsiTheme="minorHAnsi" w:cstheme="minorHAnsi"/>
          <w:sz w:val="22"/>
          <w:szCs w:val="22"/>
        </w:rPr>
        <w:t>: flüssigkeitsgefüllte Blasen und Ulzerationen in oralen, nasalen und genitalen Höhlen, Druckempfindlichkeit der betroffenen Hautflächen</w:t>
      </w:r>
      <w:r w:rsidR="0011223C">
        <w:rPr>
          <w:rFonts w:asciiTheme="minorHAnsi" w:hAnsiTheme="minorHAnsi" w:cstheme="minorHAnsi"/>
          <w:sz w:val="22"/>
          <w:szCs w:val="22"/>
        </w:rPr>
        <w:t xml:space="preserve">, okuläre Symptome, </w:t>
      </w:r>
      <w:proofErr w:type="spellStart"/>
      <w:r w:rsidR="0011223C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="0011223C">
        <w:rPr>
          <w:rFonts w:asciiTheme="minorHAnsi" w:hAnsiTheme="minorHAnsi" w:cstheme="minorHAnsi"/>
          <w:sz w:val="22"/>
          <w:szCs w:val="22"/>
        </w:rPr>
        <w:t>-Phänomen, 9% der Hautoberfläche betroffen</w:t>
      </w:r>
    </w:p>
    <w:p w14:paraId="6D3204DD" w14:textId="11E15C3C" w:rsidR="0011223C" w:rsidRDefault="0011223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Laborparameter vorhanden</w:t>
      </w:r>
    </w:p>
    <w:p w14:paraId="0D9C35A1" w14:textId="28E29F3B" w:rsidR="003F3D7C" w:rsidRDefault="003F3D7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-Score: 1</w:t>
      </w:r>
    </w:p>
    <w:p w14:paraId="540B5073" w14:textId="7732DD45" w:rsidR="0011223C" w:rsidRDefault="0011223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Andere Infektionskrankheiten und Differentialdiagnose</w:t>
      </w:r>
      <w:r w:rsidR="008449C0">
        <w:rPr>
          <w:rFonts w:asciiTheme="minorHAnsi" w:hAnsiTheme="minorHAnsi" w:cstheme="minorHAnsi"/>
          <w:sz w:val="22"/>
          <w:szCs w:val="22"/>
        </w:rPr>
        <w:t>n</w:t>
      </w:r>
      <w:r>
        <w:rPr>
          <w:rFonts w:asciiTheme="minorHAnsi" w:hAnsiTheme="minorHAnsi" w:cstheme="minorHAnsi"/>
          <w:sz w:val="22"/>
          <w:szCs w:val="22"/>
        </w:rPr>
        <w:t xml:space="preserve"> konnten ausgeschlossen werden</w:t>
      </w:r>
    </w:p>
    <w:p w14:paraId="75393BF6" w14:textId="3E34278F" w:rsidR="00421C4C" w:rsidRDefault="00421C4C" w:rsidP="00421C4C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70-jährigen Mann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03A7B">
        <w:rPr>
          <w:rFonts w:asciiTheme="minorHAnsi" w:hAnsiTheme="minorHAnsi" w:cstheme="minorHAnsi"/>
          <w:sz w:val="22"/>
          <w:szCs w:val="22"/>
        </w:rPr>
        <w:t>[63]</w:t>
      </w:r>
    </w:p>
    <w:p w14:paraId="36278355" w14:textId="70618D0E" w:rsidR="00421C4C" w:rsidRDefault="00421C4C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startete 2 Tage vor Symptombeginn aufgrund einer Viruserkrankung</w:t>
      </w:r>
    </w:p>
    <w:p w14:paraId="696D37E9" w14:textId="6D1EF0A5" w:rsidR="00421C4C" w:rsidRDefault="00421C4C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rascher </w:t>
      </w:r>
      <w:proofErr w:type="spellStart"/>
      <w:r>
        <w:rPr>
          <w:rFonts w:asciiTheme="minorHAnsi" w:hAnsiTheme="minorHAnsi" w:cstheme="minorHAnsi"/>
          <w:sz w:val="22"/>
          <w:szCs w:val="22"/>
        </w:rPr>
        <w:t>Visusverlust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Augenschmerzen, </w:t>
      </w:r>
      <w:proofErr w:type="spellStart"/>
      <w:r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Injektion, Schwellung der Augen, Effloreszenzen am ganzen Körper, </w:t>
      </w:r>
      <w:proofErr w:type="spellStart"/>
      <w:r>
        <w:rPr>
          <w:rFonts w:asciiTheme="minorHAnsi" w:hAnsiTheme="minorHAnsi" w:cstheme="minorHAnsi"/>
          <w:sz w:val="22"/>
          <w:szCs w:val="22"/>
        </w:rPr>
        <w:t>mukosale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Ulzerationen, später fleckenförmige Effloreszenzen am oberen Torso, neue Ulzerationen im bukkalen und perioralen Bereich</w:t>
      </w:r>
      <w:r w:rsidR="00403A7B">
        <w:rPr>
          <w:rFonts w:asciiTheme="minorHAnsi" w:hAnsiTheme="minorHAnsi" w:cstheme="minorHAnsi"/>
          <w:sz w:val="22"/>
          <w:szCs w:val="22"/>
        </w:rPr>
        <w:t xml:space="preserve">, später </w:t>
      </w:r>
      <w:r w:rsidR="008449C0">
        <w:rPr>
          <w:rFonts w:asciiTheme="minorHAnsi" w:hAnsiTheme="minorHAnsi" w:cstheme="minorHAnsi"/>
          <w:sz w:val="22"/>
          <w:szCs w:val="22"/>
        </w:rPr>
        <w:t>korneale</w:t>
      </w:r>
      <w:r w:rsidR="00403A7B">
        <w:rPr>
          <w:rFonts w:asciiTheme="minorHAnsi" w:hAnsiTheme="minorHAnsi" w:cstheme="minorHAnsi"/>
          <w:sz w:val="22"/>
          <w:szCs w:val="22"/>
        </w:rPr>
        <w:t xml:space="preserve"> Perforation,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uvealer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 Prolaps,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Exophthalamus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Lidödem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, Einschränkung der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extraokulären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 Muskulatur</w:t>
      </w:r>
    </w:p>
    <w:p w14:paraId="396D6D2C" w14:textId="68D87B91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 verstarb nach 48h aufgrund eines Multiorganversagens durch TEN</w:t>
      </w:r>
    </w:p>
    <w:p w14:paraId="154C8A0F" w14:textId="7E7A1278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Pathomechanismus: schwere Entzündung und Ausströmen von zytotoxischen CD8-Lymohpzyten und Zytokinen </w:t>
      </w:r>
      <w:r w:rsidRPr="00403A7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Schwächung der </w:t>
      </w:r>
      <w:proofErr w:type="spellStart"/>
      <w:r>
        <w:rPr>
          <w:rFonts w:asciiTheme="minorHAnsi" w:hAnsiTheme="minorHAnsi" w:cstheme="minorHAnsi"/>
          <w:sz w:val="22"/>
          <w:szCs w:val="22"/>
        </w:rPr>
        <w:t>stromalen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Epithelzellen</w:t>
      </w:r>
    </w:p>
    <w:p w14:paraId="2C236ECB" w14:textId="29693B96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meisten Okulären Symptome treten aufgrund von NSAR auf (möglicherweise durch </w:t>
      </w:r>
      <w:r w:rsidR="00471550">
        <w:rPr>
          <w:rFonts w:asciiTheme="minorHAnsi" w:hAnsiTheme="minorHAnsi" w:cstheme="minorHAnsi"/>
          <w:sz w:val="22"/>
          <w:szCs w:val="22"/>
        </w:rPr>
        <w:t>multiple Genpolymorphismen und ihre Interaktionen und mikrobielle Infektionen)</w:t>
      </w:r>
    </w:p>
    <w:p w14:paraId="6B07F0B0" w14:textId="66ED9ABD" w:rsidR="006F2679" w:rsidRDefault="006F2679" w:rsidP="006F267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TEN-Fall nach erneuter Behandlung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nach bereits überstandenem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diclofenacassoziierte</w:t>
      </w:r>
      <w:r w:rsidR="00D91417">
        <w:rPr>
          <w:rFonts w:asciiTheme="minorHAnsi" w:hAnsiTheme="minorHAnsi" w:cstheme="minorHAnsi"/>
          <w:sz w:val="22"/>
          <w:szCs w:val="22"/>
        </w:rPr>
        <w:t>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 vor 4 Jahren</w:t>
      </w:r>
      <w:r w:rsidR="00E80E0E">
        <w:rPr>
          <w:rFonts w:asciiTheme="minorHAnsi" w:hAnsiTheme="minorHAnsi" w:cstheme="minorHAnsi"/>
          <w:sz w:val="22"/>
          <w:szCs w:val="22"/>
        </w:rPr>
        <w:t xml:space="preserve"> [66]</w:t>
      </w:r>
    </w:p>
    <w:p w14:paraId="2F41CB3E" w14:textId="4EA34939" w:rsidR="00E80E0E" w:rsidRDefault="00A166F1" w:rsidP="006F267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45-jährigen Mann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Comparin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</w:t>
      </w:r>
      <w:r w:rsidR="007F2627">
        <w:rPr>
          <w:rFonts w:asciiTheme="minorHAnsi" w:hAnsiTheme="minorHAnsi" w:cstheme="minorHAnsi"/>
          <w:sz w:val="22"/>
          <w:szCs w:val="22"/>
        </w:rPr>
        <w:t xml:space="preserve"> [67]</w:t>
      </w:r>
    </w:p>
    <w:p w14:paraId="21EA9706" w14:textId="55718653" w:rsidR="00A166F1" w:rsidRDefault="00A166F1" w:rsidP="00A166F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Patient bekam Hautblasen 2 Tage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</w:p>
    <w:p w14:paraId="7F3AFAC3" w14:textId="693CDD1B" w:rsidR="007F2627" w:rsidRDefault="007F2627" w:rsidP="00A166F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Todesrisiko laut SCORTEN-Skala: 58,3%</w:t>
      </w:r>
    </w:p>
    <w:p w14:paraId="5EFB46FF" w14:textId="0346B2DF" w:rsidR="007F2627" w:rsidRDefault="00395D1A" w:rsidP="007F262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68-jährige Patientin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Spornraft-</w:t>
      </w:r>
      <w:proofErr w:type="spellStart"/>
      <w:r>
        <w:rPr>
          <w:rFonts w:asciiTheme="minorHAnsi" w:hAnsiTheme="minorHAnsi" w:cstheme="minorHAnsi"/>
          <w:sz w:val="22"/>
          <w:szCs w:val="22"/>
        </w:rPr>
        <w:t>Ragaller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</w:t>
      </w:r>
      <w:r w:rsidR="009D5CF0">
        <w:rPr>
          <w:rFonts w:asciiTheme="minorHAnsi" w:hAnsiTheme="minorHAnsi" w:cstheme="minorHAnsi"/>
          <w:sz w:val="22"/>
          <w:szCs w:val="22"/>
        </w:rPr>
        <w:t xml:space="preserve"> [69]</w:t>
      </w:r>
    </w:p>
    <w:p w14:paraId="3130C595" w14:textId="45729084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Zeitlicher Zusammenhang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wegen Lumbalgie</w:t>
      </w:r>
    </w:p>
    <w:p w14:paraId="571EFADB" w14:textId="6F528846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livide </w:t>
      </w:r>
      <w:proofErr w:type="spellStart"/>
      <w:r>
        <w:rPr>
          <w:rFonts w:asciiTheme="minorHAnsi" w:hAnsiTheme="minorHAnsi" w:cstheme="minorHAnsi"/>
          <w:sz w:val="22"/>
          <w:szCs w:val="22"/>
        </w:rPr>
        <w:t>Erythrema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exudativum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multiforme, Herde mit zentraler Blasenbildung und Hinterlassung großflächiger Erosionen</w:t>
      </w:r>
    </w:p>
    <w:p w14:paraId="4C42D78C" w14:textId="52321D80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Ausdehnung: 85% Erythem und 60% Blasen</w:t>
      </w:r>
    </w:p>
    <w:p w14:paraId="67A28C2B" w14:textId="2FB61124" w:rsidR="0015587F" w:rsidRDefault="0008598C" w:rsidP="0015587F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Kohortenstudie mit 100 Patienten mit Hautreaktionen auf </w:t>
      </w:r>
      <w:proofErr w:type="spellStart"/>
      <w:r>
        <w:rPr>
          <w:rFonts w:asciiTheme="minorHAnsi" w:hAnsiTheme="minorHAnsi" w:cstheme="minorHAnsi"/>
          <w:sz w:val="22"/>
          <w:szCs w:val="22"/>
        </w:rPr>
        <w:t>Medimanente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aus dem Oman</w:t>
      </w:r>
      <w:r w:rsidR="0055612E">
        <w:rPr>
          <w:rFonts w:asciiTheme="minorHAnsi" w:hAnsiTheme="minorHAnsi" w:cstheme="minorHAnsi"/>
          <w:sz w:val="22"/>
          <w:szCs w:val="22"/>
        </w:rPr>
        <w:t xml:space="preserve"> [71]</w:t>
      </w:r>
    </w:p>
    <w:p w14:paraId="758E393E" w14:textId="73C08F2D" w:rsidR="0008598C" w:rsidRDefault="0008598C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Patienten wurden über 15 Monate begleitet</w:t>
      </w:r>
    </w:p>
    <w:p w14:paraId="3D41B79F" w14:textId="02156F22" w:rsidR="0008598C" w:rsidRDefault="0008598C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meisten TEN-Fälle wurden durch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 w:rsidR="0055612E">
        <w:rPr>
          <w:rFonts w:asciiTheme="minorHAnsi" w:hAnsiTheme="minorHAnsi" w:cstheme="minorHAnsi"/>
          <w:sz w:val="22"/>
          <w:szCs w:val="22"/>
        </w:rPr>
        <w:t>-Injektion</w:t>
      </w:r>
      <w:r>
        <w:rPr>
          <w:rFonts w:asciiTheme="minorHAnsi" w:hAnsiTheme="minorHAnsi" w:cstheme="minorHAnsi"/>
          <w:sz w:val="22"/>
          <w:szCs w:val="22"/>
        </w:rPr>
        <w:t xml:space="preserve"> ausgelöst</w:t>
      </w:r>
    </w:p>
    <w:p w14:paraId="5D02D8D3" w14:textId="35BBE05C" w:rsidR="0055612E" w:rsidRDefault="0055612E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NSAR und antimikrobielle Medikamente waren die häufigsten Auslöser von Medikamentenreaktionen</w:t>
      </w:r>
    </w:p>
    <w:p w14:paraId="039AE9B7" w14:textId="5FC6494A" w:rsidR="0055612E" w:rsidRDefault="0055612E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gab nur einen Todesfall einer 45-jährigen Patientin,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injiziert bekommen hatte</w:t>
      </w:r>
    </w:p>
    <w:sectPr w:rsidR="0055612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B34D7"/>
    <w:multiLevelType w:val="multilevel"/>
    <w:tmpl w:val="A0CE85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4441BA"/>
    <w:multiLevelType w:val="multilevel"/>
    <w:tmpl w:val="56E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40D6D65"/>
    <w:multiLevelType w:val="hybridMultilevel"/>
    <w:tmpl w:val="1D1C159A"/>
    <w:lvl w:ilvl="0" w:tplc="3FB6B0E0">
      <w:start w:val="34"/>
      <w:numFmt w:val="bullet"/>
      <w:lvlText w:val="-"/>
      <w:lvlJc w:val="left"/>
      <w:pPr>
        <w:ind w:left="720" w:hanging="360"/>
      </w:pPr>
      <w:rPr>
        <w:rFonts w:ascii="Calibri" w:eastAsia="NSimSu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2284E"/>
    <w:multiLevelType w:val="multilevel"/>
    <w:tmpl w:val="DF8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F743208"/>
    <w:multiLevelType w:val="multilevel"/>
    <w:tmpl w:val="541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AA16E39"/>
    <w:multiLevelType w:val="multilevel"/>
    <w:tmpl w:val="B90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7345F04"/>
    <w:multiLevelType w:val="multilevel"/>
    <w:tmpl w:val="ED6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017"/>
    <w:rsid w:val="0000203D"/>
    <w:rsid w:val="00010B77"/>
    <w:rsid w:val="00014958"/>
    <w:rsid w:val="00031F66"/>
    <w:rsid w:val="00037CCA"/>
    <w:rsid w:val="0008598C"/>
    <w:rsid w:val="00085B39"/>
    <w:rsid w:val="000C46FC"/>
    <w:rsid w:val="000E415C"/>
    <w:rsid w:val="000F3AF4"/>
    <w:rsid w:val="000F50D7"/>
    <w:rsid w:val="00106D4D"/>
    <w:rsid w:val="0011223C"/>
    <w:rsid w:val="00130D4F"/>
    <w:rsid w:val="00136E50"/>
    <w:rsid w:val="00152B28"/>
    <w:rsid w:val="0015587F"/>
    <w:rsid w:val="0016228C"/>
    <w:rsid w:val="001622B7"/>
    <w:rsid w:val="001731A0"/>
    <w:rsid w:val="00175A05"/>
    <w:rsid w:val="001902C8"/>
    <w:rsid w:val="001B048D"/>
    <w:rsid w:val="001B44D3"/>
    <w:rsid w:val="001E0CE9"/>
    <w:rsid w:val="002076BD"/>
    <w:rsid w:val="00207F88"/>
    <w:rsid w:val="00216554"/>
    <w:rsid w:val="00230D0C"/>
    <w:rsid w:val="002314FD"/>
    <w:rsid w:val="002407C2"/>
    <w:rsid w:val="002408AC"/>
    <w:rsid w:val="00270FAC"/>
    <w:rsid w:val="00281454"/>
    <w:rsid w:val="002B05E0"/>
    <w:rsid w:val="002D5A34"/>
    <w:rsid w:val="002E1E9F"/>
    <w:rsid w:val="002E44F8"/>
    <w:rsid w:val="00310CDF"/>
    <w:rsid w:val="003339CD"/>
    <w:rsid w:val="00343059"/>
    <w:rsid w:val="003542E8"/>
    <w:rsid w:val="00354F64"/>
    <w:rsid w:val="0037744C"/>
    <w:rsid w:val="00395D1A"/>
    <w:rsid w:val="00397E97"/>
    <w:rsid w:val="003B1D9E"/>
    <w:rsid w:val="003B283E"/>
    <w:rsid w:val="003D1D4F"/>
    <w:rsid w:val="003D6059"/>
    <w:rsid w:val="003E2C09"/>
    <w:rsid w:val="003E3C58"/>
    <w:rsid w:val="003F233A"/>
    <w:rsid w:val="003F3D7C"/>
    <w:rsid w:val="00403A7B"/>
    <w:rsid w:val="00421C4C"/>
    <w:rsid w:val="00426D09"/>
    <w:rsid w:val="00436350"/>
    <w:rsid w:val="004413DA"/>
    <w:rsid w:val="00450CEB"/>
    <w:rsid w:val="00451F91"/>
    <w:rsid w:val="0046168D"/>
    <w:rsid w:val="00471550"/>
    <w:rsid w:val="00472115"/>
    <w:rsid w:val="00480F56"/>
    <w:rsid w:val="004A41FB"/>
    <w:rsid w:val="004C19ED"/>
    <w:rsid w:val="004D3662"/>
    <w:rsid w:val="004E32BF"/>
    <w:rsid w:val="004E64A4"/>
    <w:rsid w:val="004F77E5"/>
    <w:rsid w:val="00506EA4"/>
    <w:rsid w:val="005123E1"/>
    <w:rsid w:val="00513A68"/>
    <w:rsid w:val="00516FAA"/>
    <w:rsid w:val="005322BA"/>
    <w:rsid w:val="00543366"/>
    <w:rsid w:val="0055612E"/>
    <w:rsid w:val="00566F41"/>
    <w:rsid w:val="0057442B"/>
    <w:rsid w:val="005A0753"/>
    <w:rsid w:val="00603C0C"/>
    <w:rsid w:val="0061655E"/>
    <w:rsid w:val="00634E18"/>
    <w:rsid w:val="00652BA7"/>
    <w:rsid w:val="00672391"/>
    <w:rsid w:val="00676DB6"/>
    <w:rsid w:val="006A609E"/>
    <w:rsid w:val="006B3E03"/>
    <w:rsid w:val="006B478F"/>
    <w:rsid w:val="006D3C86"/>
    <w:rsid w:val="006E18EE"/>
    <w:rsid w:val="006F2679"/>
    <w:rsid w:val="00724F98"/>
    <w:rsid w:val="00734F37"/>
    <w:rsid w:val="0074541D"/>
    <w:rsid w:val="007474F5"/>
    <w:rsid w:val="00762C00"/>
    <w:rsid w:val="00772017"/>
    <w:rsid w:val="007A34ED"/>
    <w:rsid w:val="007A6A78"/>
    <w:rsid w:val="007D4CBC"/>
    <w:rsid w:val="007E3984"/>
    <w:rsid w:val="007E5CCD"/>
    <w:rsid w:val="007F2627"/>
    <w:rsid w:val="0081022C"/>
    <w:rsid w:val="008162E7"/>
    <w:rsid w:val="008449C0"/>
    <w:rsid w:val="00850A82"/>
    <w:rsid w:val="00873218"/>
    <w:rsid w:val="008808F1"/>
    <w:rsid w:val="00886D63"/>
    <w:rsid w:val="008A7846"/>
    <w:rsid w:val="008B2D1D"/>
    <w:rsid w:val="008B66A0"/>
    <w:rsid w:val="008C41AB"/>
    <w:rsid w:val="008D15FD"/>
    <w:rsid w:val="008D7F80"/>
    <w:rsid w:val="008F0A53"/>
    <w:rsid w:val="00905451"/>
    <w:rsid w:val="0091680F"/>
    <w:rsid w:val="0093335F"/>
    <w:rsid w:val="009627FD"/>
    <w:rsid w:val="00970680"/>
    <w:rsid w:val="00983723"/>
    <w:rsid w:val="0098707F"/>
    <w:rsid w:val="009923C7"/>
    <w:rsid w:val="009A1265"/>
    <w:rsid w:val="009B38AA"/>
    <w:rsid w:val="009D51B7"/>
    <w:rsid w:val="009D5CF0"/>
    <w:rsid w:val="009D7272"/>
    <w:rsid w:val="009E069E"/>
    <w:rsid w:val="009F6629"/>
    <w:rsid w:val="00A01D1E"/>
    <w:rsid w:val="00A166F1"/>
    <w:rsid w:val="00A16982"/>
    <w:rsid w:val="00A16B6E"/>
    <w:rsid w:val="00A30705"/>
    <w:rsid w:val="00A509DD"/>
    <w:rsid w:val="00A53F47"/>
    <w:rsid w:val="00A65257"/>
    <w:rsid w:val="00A955E1"/>
    <w:rsid w:val="00AC3B96"/>
    <w:rsid w:val="00AC6F40"/>
    <w:rsid w:val="00AC7267"/>
    <w:rsid w:val="00AD3C58"/>
    <w:rsid w:val="00AD6F33"/>
    <w:rsid w:val="00AE5C88"/>
    <w:rsid w:val="00AE61FA"/>
    <w:rsid w:val="00B02188"/>
    <w:rsid w:val="00B0292A"/>
    <w:rsid w:val="00B2253F"/>
    <w:rsid w:val="00B238AD"/>
    <w:rsid w:val="00B374D9"/>
    <w:rsid w:val="00B51FE6"/>
    <w:rsid w:val="00B82EC8"/>
    <w:rsid w:val="00B83FB8"/>
    <w:rsid w:val="00BB429E"/>
    <w:rsid w:val="00BB6A03"/>
    <w:rsid w:val="00BC43C1"/>
    <w:rsid w:val="00BF24FB"/>
    <w:rsid w:val="00BF76E5"/>
    <w:rsid w:val="00C1512D"/>
    <w:rsid w:val="00C17F64"/>
    <w:rsid w:val="00C21A54"/>
    <w:rsid w:val="00C25F54"/>
    <w:rsid w:val="00C27A02"/>
    <w:rsid w:val="00C67B4A"/>
    <w:rsid w:val="00C83796"/>
    <w:rsid w:val="00CD5507"/>
    <w:rsid w:val="00CE2279"/>
    <w:rsid w:val="00CE2AFC"/>
    <w:rsid w:val="00D257F2"/>
    <w:rsid w:val="00D3144A"/>
    <w:rsid w:val="00D61B97"/>
    <w:rsid w:val="00D62698"/>
    <w:rsid w:val="00D80A00"/>
    <w:rsid w:val="00D819E0"/>
    <w:rsid w:val="00D83335"/>
    <w:rsid w:val="00D91417"/>
    <w:rsid w:val="00DA0929"/>
    <w:rsid w:val="00DD5EC4"/>
    <w:rsid w:val="00DD7A61"/>
    <w:rsid w:val="00DE5460"/>
    <w:rsid w:val="00DE6FE5"/>
    <w:rsid w:val="00E023FD"/>
    <w:rsid w:val="00E50C6F"/>
    <w:rsid w:val="00E66FD2"/>
    <w:rsid w:val="00E80E0E"/>
    <w:rsid w:val="00EC67D4"/>
    <w:rsid w:val="00ED3172"/>
    <w:rsid w:val="00ED7A7F"/>
    <w:rsid w:val="00EF34AB"/>
    <w:rsid w:val="00EF41A0"/>
    <w:rsid w:val="00F15CC4"/>
    <w:rsid w:val="00F2553A"/>
    <w:rsid w:val="00F3515E"/>
    <w:rsid w:val="00F6142B"/>
    <w:rsid w:val="00F72642"/>
    <w:rsid w:val="00F91C73"/>
    <w:rsid w:val="00FA5880"/>
    <w:rsid w:val="00FA599A"/>
    <w:rsid w:val="00FB4930"/>
    <w:rsid w:val="00FC0BFB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68771"/>
  <w15:docId w15:val="{8293A3A0-6EF6-4E23-876A-77215F2C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berschrift"/>
    <w:next w:val="Textkrper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styleId="Listenabsatz">
    <w:name w:val="List Paragraph"/>
    <w:basedOn w:val="Standard"/>
    <w:uiPriority w:val="34"/>
    <w:qFormat/>
    <w:rsid w:val="00031F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5FAC9-63C2-4785-B896-9018D6BDA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5130</Words>
  <Characters>32326</Characters>
  <Application>Microsoft Office Word</Application>
  <DocSecurity>0</DocSecurity>
  <Lines>269</Lines>
  <Paragraphs>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lw-r</cp:lastModifiedBy>
  <cp:revision>6</cp:revision>
  <dcterms:created xsi:type="dcterms:W3CDTF">2021-08-06T22:01:00Z</dcterms:created>
  <dcterms:modified xsi:type="dcterms:W3CDTF">2021-09-30T18:11:00Z</dcterms:modified>
  <dc:language>de-DE</dc:language>
</cp:coreProperties>
</file>