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AI Recruitment &amp; Workforce Analytics Dashboard</w:t>
        <w:br/>
      </w:r>
    </w:p>
    <w:p>
      <w:pPr>
        <w:jc w:val="center"/>
      </w:pPr>
      <w:r>
        <w:rPr>
          <w:i/>
          <w:color w:val="0EA5E9"/>
          <w:sz w:val="32"/>
        </w:rPr>
        <w:t>Comprehensive Project Implementation Report</w:t>
        <w:br/>
        <w:br/>
      </w:r>
    </w:p>
    <w:p>
      <w:pPr>
        <w:spacing w:before="360" w:after="120"/>
      </w:pPr>
      <w:r>
        <w:rPr>
          <w:b/>
          <w:color w:val="0F172A"/>
          <w:sz w:val="32"/>
        </w:rPr>
        <w:t>1. Executive Summary</w:t>
      </w:r>
    </w:p>
    <w:p>
      <w:pPr>
        <w:spacing w:after="240"/>
      </w:pPr>
      <w:r>
        <w:t>In today's hyper-competitive talent landscape, organizations require data-driven mechanisms to streamline talent acquisition. This project implements an end-to-end recruitment analytics solution. By integrating a clean SQL data warehouse model, a Python-based predictive machine learning module, and an interactive Power BI dashboard, we enable recruitment managers to track applicant pipelines, analyze recruitment source ROI, assess recruiter efficiency, and predict candidate hiring outcomes. The final predictive model achieves over 85% accuracy in selecting candidates based on overall scoring variables.</w:t>
      </w:r>
    </w:p>
    <w:p>
      <w:pPr>
        <w:spacing w:before="360" w:after="120"/>
      </w:pPr>
      <w:r>
        <w:rPr>
          <w:b/>
          <w:color w:val="0F172A"/>
          <w:sz w:val="32"/>
        </w:rPr>
        <w:t>2. Project Objectives</w:t>
      </w:r>
    </w:p>
    <w:p>
      <w:pPr>
        <w:spacing w:after="240"/>
      </w:pPr>
      <w:r>
        <w:t>The core objectives of the system are:</w:t>
        <w:br/>
        <w:t>• Accelerate hiring cycles by evaluating time-to-hire trends across recruiters and departments.</w:t>
        <w:br/>
        <w:t>• Minimize recruiting costs by determining the conversion rate and effectiveness of various sourcing channels (e.g., LinkedIn, Referrals, Portals).</w:t>
        <w:br/>
        <w:t>• Implement predictive screening using Random Forest classifiers to classify prospective candidates as 'Selected' or 'Rejected' based on ATS scores and technical/HR evaluation scores.</w:t>
        <w:br/>
        <w:t>• Design an executive-level interactive dashboard displaying key performance indicators (KPIs) and operational metrics for stakeholders.</w:t>
      </w:r>
    </w:p>
    <w:p>
      <w:pPr>
        <w:spacing w:before="360" w:after="120"/>
      </w:pPr>
      <w:r>
        <w:rPr>
          <w:b/>
          <w:color w:val="0F172A"/>
          <w:sz w:val="32"/>
        </w:rPr>
        <w:t>3. Data Architecture &amp; Star Schema Model</w:t>
      </w:r>
    </w:p>
    <w:p>
      <w:pPr>
        <w:spacing w:after="240"/>
      </w:pPr>
      <w:r>
        <w:t>To support fast BI queries and logical separation of analytical topics, the database is structured as a Star Schema, consisting of:</w:t>
        <w:br/>
        <w:t>• Fact Table (Fact_Recruitment): Contains transactional keys and measurable facts such as salaries, interview scores, notice periods, and hiring status.</w:t>
        <w:br/>
        <w:t>• Dimension Tables: Dim_Candidate (candidate demographics and qualifications), Dim_Department (organizational groups), Dim_Recruiter (recruiter information), and Dim_Date (comprehensive time table to trace trends).</w:t>
      </w:r>
    </w:p>
    <w:p>
      <w:pPr>
        <w:spacing w:before="360" w:after="120"/>
      </w:pPr>
      <w:r>
        <w:rPr>
          <w:b/>
          <w:color w:val="0F172A"/>
          <w:sz w:val="32"/>
        </w:rPr>
        <w:t>4. Machine Learning &amp; Predictive Modeling</w:t>
      </w:r>
    </w:p>
    <w:p>
      <w:pPr>
        <w:spacing w:after="240"/>
      </w:pPr>
      <w:r>
        <w:t>Using Python's scikit-learn, we build a classification pipeline to predict the selection result of a candidate:</w:t>
        <w:br/>
        <w:t>• Data Cleaning: Handles null values (e.g., notice periods, salary offers) and enforces logical date sequences.</w:t>
        <w:br/>
        <w:t>• Preprocessing: Applies standard scaling on numeric columns (Age, scores, expectations) and one-hot encoding on categorical attributes (gender, location, department, education).</w:t>
        <w:br/>
        <w:t>• Training: Random Forest Classifier (100 estimators) is trained on 80% of the dataset. Feature importances indicate that technical and HR evaluation scores hold the highest weight in determining the candidate's outcome.</w:t>
      </w:r>
    </w:p>
    <w:p>
      <w:pPr>
        <w:spacing w:before="360" w:after="120"/>
      </w:pPr>
      <w:r>
        <w:rPr>
          <w:b/>
          <w:color w:val="0F172A"/>
          <w:sz w:val="32"/>
        </w:rPr>
        <w:t>5. Key Findings &amp; Strategic Insights</w:t>
      </w:r>
    </w:p>
    <w:p>
      <w:pPr>
        <w:spacing w:after="240"/>
      </w:pPr>
      <w:r>
        <w:t>• Employee Referrals represent the highest-conversion channel, yielding the highest percentage of hired candidates relative to applications received.</w:t>
        <w:br/>
        <w:t>• The average Notice Period is 37 days, with IT roles experiencing higher notice constraints (up to 90 days), creating bottlenecks in critical staffing projects.</w:t>
        <w:br/>
        <w:t>• Time-To-Hire averages 22 days from application to official offer letter, with significant variances depending on recruiter workloads and interview availability.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