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technical design for optimizing warehouse slot allocation. The system will automatically assign optimal storage locations for incoming inventory based on velocity, size, and picking efficiency.</w:t>
      </w:r>
    </w:p>
    <w:p>
      <w:pPr>
        <w:pStyle w:val="Heading2"/>
      </w:pPr>
      <w:r>
        <w:t>2. DESIGN OVERVIEW</w:t>
      </w:r>
    </w:p>
    <w:p>
      <w:pPr>
        <w:pStyle w:val="Heading2"/>
      </w:pPr>
      <w:r>
        <w:t>2.1 Module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 Name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 Type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New/Existing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Component/Change Description</w:t>
            </w:r>
          </w:p>
        </w:tc>
      </w:tr>
      <w:tr>
        <w:tc>
          <w:tcPr>
            <w:tcW w:type="dxa" w:w="1728"/>
          </w:tcPr>
          <w:p>
            <w:r>
              <w:t>WHS</w:t>
            </w:r>
          </w:p>
        </w:tc>
        <w:tc>
          <w:tcPr>
            <w:tcW w:type="dxa" w:w="1728"/>
          </w:tcPr>
          <w:p>
            <w:r>
              <w:t>SVC6010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Slot optimization algorithm</w:t>
            </w:r>
          </w:p>
        </w:tc>
      </w:tr>
      <w:tr>
        <w:tc>
          <w:tcPr>
            <w:tcW w:type="dxa" w:w="1728"/>
          </w:tcPr>
          <w:p>
            <w:r>
              <w:t>WHS</w:t>
            </w:r>
          </w:p>
        </w:tc>
        <w:tc>
          <w:tcPr>
            <w:tcW w:type="dxa" w:w="1728"/>
          </w:tcPr>
          <w:p>
            <w:r>
              <w:t>SVC6011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Velocity analysis engine</w:t>
            </w:r>
          </w:p>
        </w:tc>
      </w:tr>
      <w:tr>
        <w:tc>
          <w:tcPr>
            <w:tcW w:type="dxa" w:w="1728"/>
          </w:tcPr>
          <w:p>
            <w:r>
              <w:t>WHS</w:t>
            </w:r>
          </w:p>
        </w:tc>
        <w:tc>
          <w:tcPr>
            <w:tcW w:type="dxa" w:w="1728"/>
          </w:tcPr>
          <w:p>
            <w:r>
              <w:t>SVC6012</w:t>
            </w:r>
          </w:p>
        </w:tc>
        <w:tc>
          <w:tcPr>
            <w:tcW w:type="dxa" w:w="1728"/>
          </w:tcPr>
          <w:p>
            <w:r>
              <w:t>Java Service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Pick path calculator</w:t>
            </w:r>
          </w:p>
        </w:tc>
      </w:tr>
      <w:tr>
        <w:tc>
          <w:tcPr>
            <w:tcW w:type="dxa" w:w="1728"/>
          </w:tcPr>
          <w:p>
            <w:r>
              <w:t>WHS</w:t>
            </w:r>
          </w:p>
        </w:tc>
        <w:tc>
          <w:tcPr>
            <w:tcW w:type="dxa" w:w="1728"/>
          </w:tcPr>
          <w:p>
            <w:r>
              <w:t>BTH6010</w:t>
            </w:r>
          </w:p>
        </w:tc>
        <w:tc>
          <w:tcPr>
            <w:tcW w:type="dxa" w:w="1728"/>
          </w:tcPr>
          <w:p>
            <w:r>
              <w:t>Batch Job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Weekly re-slotting analysis</w:t>
            </w:r>
          </w:p>
        </w:tc>
      </w:tr>
      <w:tr>
        <w:tc>
          <w:tcPr>
            <w:tcW w:type="dxa" w:w="1728"/>
          </w:tcPr>
          <w:p>
            <w:r>
              <w:t>WHS</w:t>
            </w:r>
          </w:p>
        </w:tc>
        <w:tc>
          <w:tcPr>
            <w:tcW w:type="dxa" w:w="1728"/>
          </w:tcPr>
          <w:p>
            <w:r>
              <w:t>TBL_SLOT_ASSIGN</w:t>
            </w:r>
          </w:p>
        </w:tc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Slot assignment history</w:t>
            </w:r>
          </w:p>
        </w:tc>
      </w:tr>
    </w:tbl>
    <w:p>
      <w:pPr>
        <w:pStyle w:val="Heading1"/>
      </w:pPr>
      <w:r>
        <w:t>10. APPROVALS</w:t>
      </w:r>
    </w:p>
    <w:p>
      <w:r>
        <w:t>This document should be approved by impacted stakeholders.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NorthStar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365D"/>
        <w:sz w:val="28"/>
      </w:rPr>
      <w:t>NorthStar Retail Solutions</w:t>
    </w:r>
  </w:p>
  <w:p>
    <w:pPr>
      <w:jc w:val="center"/>
    </w:pPr>
    <w:r>
      <w:rPr>
        <w:sz w:val="24"/>
      </w:rPr>
      <w:t>TDD_PRJ-10053_Warehouse_Slot_Allocation</w:t>
    </w:r>
  </w:p>
  <w:p>
    <w:pPr>
      <w:jc w:val="center"/>
    </w:pPr>
    <w:r>
      <w:rPr>
        <w:i/>
        <w:sz w:val="20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TDD_PRJ-10053_Warehouse Slot Allocation</dc:title>
  <dc:subject/>
  <dc:creator>NorthStar Retail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