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technical design for supplier EDI gateway implementation. The system will support automated purchase order transmission, acknowledgments, advance ship notices, and invoice processing.</w:t>
      </w:r>
    </w:p>
    <w:p>
      <w:pPr>
        <w:pStyle w:val="Heading2"/>
      </w:pPr>
      <w:r>
        <w:t>2. DESIGN OVERVIEW</w:t>
      </w:r>
    </w:p>
    <w:p>
      <w:pPr>
        <w:pStyle w:val="Heading2"/>
      </w:pPr>
      <w:r>
        <w:t>2.1 Module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 Name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 Type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New/Existing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Component/Change Description</w:t>
            </w:r>
          </w:p>
        </w:tc>
      </w:tr>
      <w:tr>
        <w:tc>
          <w:tcPr>
            <w:tcW w:type="dxa" w:w="1728"/>
          </w:tcPr>
          <w:p>
            <w:r>
              <w:t>EDI</w:t>
            </w:r>
          </w:p>
        </w:tc>
        <w:tc>
          <w:tcPr>
            <w:tcW w:type="dxa" w:w="1728"/>
          </w:tcPr>
          <w:p>
            <w:r>
              <w:t>SVC7010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EDI message parser</w:t>
            </w:r>
          </w:p>
        </w:tc>
      </w:tr>
      <w:tr>
        <w:tc>
          <w:tcPr>
            <w:tcW w:type="dxa" w:w="1728"/>
          </w:tcPr>
          <w:p>
            <w:r>
              <w:t>EDI</w:t>
            </w:r>
          </w:p>
        </w:tc>
        <w:tc>
          <w:tcPr>
            <w:tcW w:type="dxa" w:w="1728"/>
          </w:tcPr>
          <w:p>
            <w:r>
              <w:t>SVC7011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PO transmission service</w:t>
            </w:r>
          </w:p>
        </w:tc>
      </w:tr>
      <w:tr>
        <w:tc>
          <w:tcPr>
            <w:tcW w:type="dxa" w:w="1728"/>
          </w:tcPr>
          <w:p>
            <w:r>
              <w:t>EDI</w:t>
            </w:r>
          </w:p>
        </w:tc>
        <w:tc>
          <w:tcPr>
            <w:tcW w:type="dxa" w:w="1728"/>
          </w:tcPr>
          <w:p>
            <w:r>
              <w:t>SVC7012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ASN processor</w:t>
            </w:r>
          </w:p>
        </w:tc>
      </w:tr>
      <w:tr>
        <w:tc>
          <w:tcPr>
            <w:tcW w:type="dxa" w:w="1728"/>
          </w:tcPr>
          <w:p>
            <w:r>
              <w:t>EDI</w:t>
            </w:r>
          </w:p>
        </w:tc>
        <w:tc>
          <w:tcPr>
            <w:tcW w:type="dxa" w:w="1728"/>
          </w:tcPr>
          <w:p>
            <w:r>
              <w:t>SVC7013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Invoice matcher</w:t>
            </w:r>
          </w:p>
        </w:tc>
      </w:tr>
      <w:tr>
        <w:tc>
          <w:tcPr>
            <w:tcW w:type="dxa" w:w="1728"/>
          </w:tcPr>
          <w:p>
            <w:r>
              <w:t>EDI</w:t>
            </w:r>
          </w:p>
        </w:tc>
        <w:tc>
          <w:tcPr>
            <w:tcW w:type="dxa" w:w="1728"/>
          </w:tcPr>
          <w:p>
            <w:r>
              <w:t>BTH7010</w:t>
            </w:r>
          </w:p>
        </w:tc>
        <w:tc>
          <w:tcPr>
            <w:tcW w:type="dxa" w:w="1728"/>
          </w:tcPr>
          <w:p>
            <w:r>
              <w:t>Batch Job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Daily EDI transmission batch</w:t>
            </w:r>
          </w:p>
        </w:tc>
      </w:tr>
      <w:tr>
        <w:tc>
          <w:tcPr>
            <w:tcW w:type="dxa" w:w="1728"/>
          </w:tcPr>
          <w:p>
            <w:r>
              <w:t>EDI</w:t>
            </w:r>
          </w:p>
        </w:tc>
        <w:tc>
          <w:tcPr>
            <w:tcW w:type="dxa" w:w="1728"/>
          </w:tcPr>
          <w:p>
            <w:r>
              <w:t>TBL_EDI_LOG</w:t>
            </w:r>
          </w:p>
        </w:tc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EDI transaction log</w:t>
            </w:r>
          </w:p>
        </w:tc>
      </w:tr>
    </w:tbl>
    <w:p>
      <w:pPr>
        <w:pStyle w:val="Heading1"/>
      </w:pPr>
      <w:r>
        <w:t>10. APPROVALS</w:t>
      </w:r>
    </w:p>
    <w:p>
      <w:r>
        <w:t>This document should be approved by impacted stakeholders.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NorthStar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365D"/>
        <w:sz w:val="28"/>
      </w:rPr>
      <w:t>NorthStar Retail Solutions</w:t>
    </w:r>
  </w:p>
  <w:p>
    <w:pPr>
      <w:jc w:val="center"/>
    </w:pPr>
    <w:r>
      <w:rPr>
        <w:sz w:val="24"/>
      </w:rPr>
      <w:t>TDD_PRJ-10054_Supplier_EDI_Gateway</w:t>
    </w:r>
  </w:p>
  <w:p>
    <w:pPr>
      <w:jc w:val="center"/>
    </w:pPr>
    <w:r>
      <w:rPr>
        <w:i/>
        <w:sz w:val="20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TDD_PRJ-10054_Supplier EDI Gateway</dc:title>
  <dc:subject/>
  <dc:creator>NorthStar Retail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