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/>
      </w:r>
    </w:p>
    <w:p>
      <w:pPr>
        <w:pStyle w:val="Normal"/>
        <w:spacing w:before="0" w:after="100"/>
        <w:jc w:val="center"/>
        <w:rPr>
          <w:rFonts w:ascii="Arial" w:hAnsi="Arial" w:eastAsia="Arial" w:cs="Arial"/>
          <w:b/>
          <w:bCs/>
          <w:color w:val="1A1A1A"/>
          <w:sz w:val="52"/>
          <w:szCs w:val="52"/>
        </w:rPr>
      </w:pPr>
      <w:r>
        <w:rPr>
          <w:rFonts w:eastAsia="Arial" w:cs="Arial"/>
          <w:b/>
          <w:bCs/>
          <w:color w:val="1A1A1A"/>
          <w:sz w:val="52"/>
          <w:szCs w:val="52"/>
        </w:rPr>
      </w:r>
    </w:p>
    <w:p>
      <w:pPr>
        <w:pStyle w:val="Normal"/>
        <w:spacing w:before="0" w:after="100"/>
        <w:jc w:val="center"/>
        <w:rPr>
          <w:rFonts w:ascii="Arial" w:hAnsi="Arial" w:eastAsia="Arial" w:cs="Arial"/>
          <w:b/>
          <w:bCs/>
          <w:color w:val="1A1A1A"/>
          <w:sz w:val="52"/>
          <w:szCs w:val="52"/>
        </w:rPr>
      </w:pPr>
      <w:r>
        <w:rPr>
          <w:rFonts w:eastAsia="Arial" w:cs="Arial"/>
          <w:b/>
          <w:bCs/>
          <w:color w:val="1A1A1A"/>
          <w:sz w:val="52"/>
          <w:szCs w:val="52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1919605" cy="10801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9605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00"/>
        <w:jc w:val="center"/>
        <w:rPr>
          <w:rFonts w:ascii="Arial" w:hAnsi="Arial" w:eastAsia="Arial" w:cs="Arial"/>
          <w:b/>
          <w:bCs/>
          <w:color w:val="1A1A1A"/>
          <w:sz w:val="52"/>
          <w:szCs w:val="52"/>
        </w:rPr>
      </w:pPr>
      <w:r>
        <w:rPr>
          <w:rFonts w:eastAsia="Arial" w:cs="Arial"/>
          <w:b/>
          <w:bCs/>
          <w:color w:val="1A1A1A"/>
          <w:sz w:val="52"/>
          <w:szCs w:val="52"/>
        </w:rPr>
      </w:r>
    </w:p>
    <w:p>
      <w:pPr>
        <w:pStyle w:val="Normal"/>
        <w:spacing w:before="0" w:after="100"/>
        <w:jc w:val="center"/>
        <w:rPr>
          <w:rFonts w:ascii="Arial" w:hAnsi="Arial" w:eastAsia="Arial" w:cs="Arial"/>
          <w:b/>
          <w:bCs/>
          <w:color w:val="1A1A1A"/>
          <w:sz w:val="52"/>
          <w:szCs w:val="52"/>
        </w:rPr>
      </w:pPr>
      <w:r>
        <w:rPr>
          <w:rFonts w:eastAsia="Arial" w:cs="Arial"/>
          <w:b/>
          <w:bCs/>
          <w:color w:val="1A1A1A"/>
          <w:sz w:val="52"/>
          <w:szCs w:val="52"/>
        </w:rPr>
      </w:r>
    </w:p>
    <w:p>
      <w:pPr>
        <w:pStyle w:val="Normal"/>
        <w:spacing w:before="0" w:after="100"/>
        <w:jc w:val="center"/>
        <w:rPr/>
      </w:pPr>
      <w:r>
        <w:rPr>
          <w:rFonts w:eastAsia="Arial" w:cs="Arial"/>
          <w:b/>
          <w:bCs/>
          <w:color w:val="1A1A1A"/>
          <w:sz w:val="52"/>
          <w:szCs w:val="52"/>
        </w:rPr>
        <w:t>Easy Job Platform</w:t>
      </w:r>
    </w:p>
    <w:p>
      <w:pPr>
        <w:pStyle w:val="Normal"/>
        <w:spacing w:before="0" w:after="60"/>
        <w:jc w:val="center"/>
        <w:rPr/>
      </w:pPr>
      <w:r>
        <w:rPr>
          <w:rFonts w:eastAsia="Arial" w:cs="Arial"/>
          <w:color w:val="E8651A"/>
          <w:sz w:val="28"/>
          <w:szCs w:val="28"/>
        </w:rPr>
        <w:t>Architecture Recommendation &amp; Cost Analysis</w:t>
      </w:r>
    </w:p>
    <w:p>
      <w:pPr>
        <w:pStyle w:val="Normal"/>
        <w:spacing w:before="0" w:after="0"/>
        <w:jc w:val="center"/>
        <w:rPr/>
      </w:pPr>
      <w:r>
        <w:rPr>
          <w:rFonts w:eastAsia="Arial" w:cs="Arial"/>
          <w:color w:val="888888"/>
          <w:sz w:val="20"/>
          <w:szCs w:val="20"/>
        </w:rPr>
        <w:t>Prepared by Hique Technologies</w:t>
      </w:r>
    </w:p>
    <w:p>
      <w:pPr>
        <w:pStyle w:val="Normal"/>
        <w:spacing w:before="0" w:after="360"/>
        <w:rPr/>
      </w:pPr>
      <w:r>
        <w:rPr/>
      </w:r>
    </w:p>
    <w:p>
      <w:pPr>
        <w:pStyle w:val="Normal"/>
        <w:pBdr>
          <w:bottom w:val="single" w:sz="8" w:space="1" w:color="E8651A"/>
        </w:pBdr>
        <w:spacing w:before="0" w:after="400"/>
        <w:rPr/>
      </w:pPr>
      <w:r>
        <w:rPr/>
      </w:r>
    </w:p>
    <w:p>
      <w:pPr>
        <w:pStyle w:val="Normal"/>
        <w:pBdr>
          <w:bottom w:val="single" w:sz="8" w:space="6" w:color="E8651A"/>
        </w:pBdr>
        <w:spacing w:before="360" w:after="160"/>
        <w:rPr/>
      </w:pPr>
      <w:r>
        <w:rPr>
          <w:rFonts w:eastAsia="Arial" w:cs="Arial"/>
          <w:b/>
          <w:bCs/>
          <w:color w:val="1A1A1A"/>
          <w:sz w:val="28"/>
          <w:szCs w:val="28"/>
        </w:rPr>
        <w:t>1.  Executive Summary</w:t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spacing w:before="80" w:after="120"/>
        <w:jc w:val="both"/>
        <w:rPr/>
      </w:pPr>
      <w:r>
        <w:rPr>
          <w:rFonts w:eastAsia="Arial" w:cs="Arial" w:ascii="Calibri" w:hAnsi="Calibri"/>
          <w:i w:val="false"/>
          <w:color w:val="444444"/>
          <w:sz w:val="22"/>
          <w:szCs w:val="22"/>
        </w:rPr>
        <w:t>The Easy Job platform is expected to scale across Tamil Nadu with high concurrent mobile traffic, OTP authentication, and frequent job listing updates. This proposal compares the client-requested Firebase architecture with Hique Technologies’ recommended scalable backend infrastructure optimized for long-term cost efficiency, performance, and operational control.</w:t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pBdr>
          <w:bottom w:val="single" w:sz="8" w:space="6" w:color="E8651A"/>
        </w:pBdr>
        <w:spacing w:before="360" w:after="160"/>
        <w:rPr/>
      </w:pPr>
      <w:r>
        <w:rPr>
          <w:rFonts w:eastAsia="Arial" w:cs="Arial"/>
          <w:b/>
          <w:bCs/>
          <w:color w:val="1A1A1A"/>
          <w:sz w:val="28"/>
          <w:szCs w:val="28"/>
        </w:rPr>
        <w:t xml:space="preserve">2.  Client Stack vs Recommended </w:t>
      </w:r>
      <w:r>
        <w:rPr>
          <w:rFonts w:eastAsia="Arial" w:cs="Arial"/>
          <w:b/>
          <w:bCs/>
          <w:color w:val="1A1A1A"/>
          <w:sz w:val="28"/>
          <w:szCs w:val="28"/>
        </w:rPr>
        <w:t>Infrastructure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198"/>
        <w:gridCol w:w="3580"/>
        <w:gridCol w:w="3582"/>
      </w:tblGrid>
      <w:tr>
        <w:trPr>
          <w:tblHeader w:val="true"/>
        </w:trPr>
        <w:tc>
          <w:tcPr>
            <w:tcW w:w="2198" w:type="dxa"/>
            <w:tcBorders>
              <w:top w:val="single" w:sz="4" w:space="0" w:color="E8651A"/>
              <w:left w:val="single" w:sz="4" w:space="0" w:color="E8651A"/>
              <w:bottom w:val="single" w:sz="4" w:space="0" w:color="E8651A"/>
              <w:right w:val="single" w:sz="4" w:space="0" w:color="E8651A"/>
            </w:tcBorders>
            <w:shd w:fill="1A1A1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580" w:type="dxa"/>
            <w:tcBorders>
              <w:top w:val="single" w:sz="4" w:space="0" w:color="E8651A"/>
              <w:left w:val="single" w:sz="4" w:space="0" w:color="E8651A"/>
              <w:bottom w:val="single" w:sz="4" w:space="0" w:color="E8651A"/>
              <w:right w:val="single" w:sz="4" w:space="0" w:color="E8651A"/>
            </w:tcBorders>
            <w:shd w:fill="1A1A1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Client Requested Stack</w:t>
            </w:r>
          </w:p>
        </w:tc>
        <w:tc>
          <w:tcPr>
            <w:tcW w:w="3582" w:type="dxa"/>
            <w:tcBorders>
              <w:top w:val="single" w:sz="4" w:space="0" w:color="E8651A"/>
              <w:left w:val="single" w:sz="4" w:space="0" w:color="E8651A"/>
              <w:bottom w:val="single" w:sz="4" w:space="0" w:color="E8651A"/>
              <w:right w:val="single" w:sz="4" w:space="0" w:color="E8651A"/>
            </w:tcBorders>
            <w:shd w:fill="1A1A1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 xml:space="preserve">Recommended </w:t>
            </w: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Infrastructure</w:t>
            </w:r>
          </w:p>
        </w:tc>
      </w:tr>
      <w:tr>
        <w:trPr/>
        <w:tc>
          <w:tcPr>
            <w:tcW w:w="219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Frontend</w:t>
            </w:r>
          </w:p>
        </w:tc>
        <w:tc>
          <w:tcPr>
            <w:tcW w:w="35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Android Java/XML</w:t>
            </w:r>
          </w:p>
        </w:tc>
        <w:tc>
          <w:tcPr>
            <w:tcW w:w="358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Android Java/XML</w:t>
            </w:r>
          </w:p>
        </w:tc>
      </w:tr>
      <w:tr>
        <w:trPr/>
        <w:tc>
          <w:tcPr>
            <w:tcW w:w="219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Backend</w:t>
            </w:r>
          </w:p>
        </w:tc>
        <w:tc>
          <w:tcPr>
            <w:tcW w:w="35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Firebase Functions</w:t>
            </w:r>
          </w:p>
        </w:tc>
        <w:tc>
          <w:tcPr>
            <w:tcW w:w="358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Go Fiber API</w:t>
            </w:r>
          </w:p>
        </w:tc>
      </w:tr>
      <w:tr>
        <w:trPr/>
        <w:tc>
          <w:tcPr>
            <w:tcW w:w="219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Database</w:t>
            </w:r>
          </w:p>
        </w:tc>
        <w:tc>
          <w:tcPr>
            <w:tcW w:w="35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Firestore</w:t>
            </w:r>
          </w:p>
        </w:tc>
        <w:tc>
          <w:tcPr>
            <w:tcW w:w="358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PostgreSQL</w:t>
            </w:r>
          </w:p>
        </w:tc>
      </w:tr>
      <w:tr>
        <w:trPr/>
        <w:tc>
          <w:tcPr>
            <w:tcW w:w="219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OTP</w:t>
            </w:r>
          </w:p>
        </w:tc>
        <w:tc>
          <w:tcPr>
            <w:tcW w:w="35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Firebase OTP</w:t>
            </w:r>
          </w:p>
        </w:tc>
        <w:tc>
          <w:tcPr>
            <w:tcW w:w="358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MSG91</w:t>
            </w:r>
          </w:p>
        </w:tc>
      </w:tr>
      <w:tr>
        <w:trPr/>
        <w:tc>
          <w:tcPr>
            <w:tcW w:w="219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Storage</w:t>
            </w:r>
          </w:p>
        </w:tc>
        <w:tc>
          <w:tcPr>
            <w:tcW w:w="35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Firebase Storage</w:t>
            </w:r>
          </w:p>
        </w:tc>
        <w:tc>
          <w:tcPr>
            <w:tcW w:w="358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Cloudflare R2</w:t>
            </w:r>
          </w:p>
        </w:tc>
      </w:tr>
      <w:tr>
        <w:trPr/>
        <w:tc>
          <w:tcPr>
            <w:tcW w:w="2198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Hosting</w:t>
            </w:r>
          </w:p>
        </w:tc>
        <w:tc>
          <w:tcPr>
            <w:tcW w:w="358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Firebase Managed Services</w:t>
            </w:r>
          </w:p>
        </w:tc>
        <w:tc>
          <w:tcPr>
            <w:tcW w:w="3582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DigitalOcean / Hetzner VPS</w:t>
            </w:r>
          </w:p>
        </w:tc>
      </w:tr>
    </w:tbl>
    <w:p>
      <w:pPr>
        <w:pStyle w:val="Normal"/>
        <w:spacing w:before="0" w:after="360"/>
        <w:rPr>
          <w:rFonts w:ascii="Arial" w:hAnsi="Arial" w:eastAsia="Arial" w:cs="Arial"/>
          <w:b/>
          <w:bCs/>
          <w:color w:val="1A1A1A"/>
          <w:sz w:val="28"/>
          <w:szCs w:val="28"/>
        </w:rPr>
      </w:pPr>
      <w:r>
        <w:rPr>
          <w:rFonts w:eastAsia="Arial" w:cs="Arial"/>
          <w:b/>
          <w:bCs/>
          <w:color w:val="1A1A1A"/>
          <w:sz w:val="28"/>
          <w:szCs w:val="28"/>
        </w:rPr>
      </w:r>
    </w:p>
    <w:p>
      <w:pPr>
        <w:pStyle w:val="Normal"/>
        <w:pBdr>
          <w:bottom w:val="single" w:sz="8" w:space="6" w:color="E8651A"/>
        </w:pBdr>
        <w:spacing w:before="360" w:after="160"/>
        <w:rPr/>
      </w:pPr>
      <w:r>
        <w:rPr>
          <w:rFonts w:eastAsia="Arial" w:cs="Arial"/>
          <w:b/>
          <w:bCs/>
          <w:color w:val="1A1A1A"/>
          <w:sz w:val="28"/>
          <w:szCs w:val="28"/>
        </w:rPr>
        <w:t xml:space="preserve">3.  </w:t>
      </w:r>
      <w:r>
        <w:rPr>
          <w:rFonts w:eastAsia="Arial" w:cs="Arial" w:ascii="Calibri" w:hAnsi="Calibri"/>
          <w:b/>
          <w:bCs/>
          <w:color w:val="141414"/>
          <w:sz w:val="28"/>
          <w:szCs w:val="28"/>
        </w:rPr>
        <w:t>Why Hique Recommended This Architecture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Predictable monthly infrastructure pricing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Better scalability for high read/write workloads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Lower storage and bandwidth costs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Efficient relational data handling using PostgreSQL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Reduced vendor lock-in compared to Firebase</w:t>
      </w:r>
    </w:p>
    <w:p>
      <w:pPr>
        <w:pStyle w:val="ListBullet"/>
        <w:numPr>
          <w:ilvl w:val="0"/>
          <w:numId w:val="1"/>
        </w:numPr>
        <w:rPr/>
      </w:pPr>
      <w:r>
        <w:rPr>
          <w:rFonts w:eastAsia="Arial" w:cs="Arial" w:ascii="Calibri" w:hAnsi="Calibri"/>
          <w:b/>
          <w:bCs/>
          <w:color w:val="141414"/>
          <w:sz w:val="22"/>
          <w:szCs w:val="28"/>
        </w:rPr>
        <w:t>High-performance backend APIs using Go Fiber</w:t>
      </w:r>
    </w:p>
    <w:p>
      <w:pPr>
        <w:pStyle w:val="Normal"/>
        <w:pBdr>
          <w:bottom w:val="single" w:sz="8" w:space="6" w:color="E8651A"/>
        </w:pBdr>
        <w:spacing w:before="360" w:after="160"/>
        <w:rPr/>
      </w:pPr>
      <w:r>
        <w:rPr>
          <w:rFonts w:eastAsia="Arial" w:cs="Arial"/>
          <w:b/>
          <w:bCs/>
          <w:color w:val="1A1A1A"/>
          <w:sz w:val="28"/>
          <w:szCs w:val="28"/>
        </w:rPr>
        <w:t>4</w:t>
      </w:r>
      <w:r>
        <w:rPr>
          <w:rFonts w:eastAsia="Arial" w:cs="Arial"/>
          <w:b/>
          <w:bCs/>
          <w:color w:val="1A1A1A"/>
          <w:sz w:val="28"/>
          <w:szCs w:val="28"/>
        </w:rPr>
        <w:t>.  Infrastructure Cost Comparison</w:t>
      </w:r>
    </w:p>
    <w:p>
      <w:pPr>
        <w:pStyle w:val="Normal"/>
        <w:spacing w:before="0" w:after="120"/>
        <w:rPr>
          <w:rFonts w:eastAsia="Arial" w:cs="Arial"/>
          <w:b/>
          <w:bCs/>
          <w:color w:val="1A1A1A"/>
          <w:sz w:val="28"/>
          <w:szCs w:val="28"/>
        </w:rPr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2340"/>
        <w:gridCol w:w="2340"/>
        <w:gridCol w:w="2340"/>
        <w:gridCol w:w="2339"/>
      </w:tblGrid>
      <w:tr>
        <w:trPr>
          <w:tblHeader w:val="true"/>
        </w:trPr>
        <w:tc>
          <w:tcPr>
            <w:tcW w:w="2340" w:type="dxa"/>
            <w:tcBorders>
              <w:top w:val="single" w:sz="4" w:space="0" w:color="E8651A"/>
              <w:left w:val="single" w:sz="4" w:space="0" w:color="E8651A"/>
              <w:bottom w:val="single" w:sz="4" w:space="0" w:color="E8651A"/>
              <w:right w:val="single" w:sz="4" w:space="0" w:color="E8651A"/>
            </w:tcBorders>
            <w:shd w:fill="1A1A1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Scale</w:t>
            </w:r>
          </w:p>
        </w:tc>
        <w:tc>
          <w:tcPr>
            <w:tcW w:w="2340" w:type="dxa"/>
            <w:tcBorders>
              <w:top w:val="single" w:sz="4" w:space="0" w:color="E8651A"/>
              <w:left w:val="single" w:sz="4" w:space="0" w:color="E8651A"/>
              <w:bottom w:val="single" w:sz="4" w:space="0" w:color="E8651A"/>
              <w:right w:val="single" w:sz="4" w:space="0" w:color="E8651A"/>
            </w:tcBorders>
            <w:shd w:fill="1A1A1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Firebase Stack</w:t>
            </w:r>
          </w:p>
        </w:tc>
        <w:tc>
          <w:tcPr>
            <w:tcW w:w="2340" w:type="dxa"/>
            <w:tcBorders>
              <w:top w:val="single" w:sz="4" w:space="0" w:color="E8651A"/>
              <w:left w:val="single" w:sz="4" w:space="0" w:color="E8651A"/>
              <w:bottom w:val="single" w:sz="4" w:space="0" w:color="E8651A"/>
              <w:right w:val="single" w:sz="4" w:space="0" w:color="E8651A"/>
            </w:tcBorders>
            <w:shd w:fill="1A1A1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Recommended Infrastructure</w:t>
            </w:r>
          </w:p>
        </w:tc>
        <w:tc>
          <w:tcPr>
            <w:tcW w:w="2339" w:type="dxa"/>
            <w:tcBorders>
              <w:top w:val="single" w:sz="4" w:space="0" w:color="E8651A"/>
              <w:left w:val="single" w:sz="4" w:space="0" w:color="E8651A"/>
              <w:bottom w:val="single" w:sz="4" w:space="0" w:color="E8651A"/>
              <w:right w:val="single" w:sz="4" w:space="0" w:color="E8651A"/>
            </w:tcBorders>
            <w:shd w:fill="1A1A1A" w:val="clear"/>
            <w:vAlign w:val="center"/>
          </w:tcPr>
          <w:p>
            <w:pPr>
              <w:pStyle w:val="Normal"/>
              <w:jc w:val="left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Savings</w:t>
            </w:r>
          </w:p>
        </w:tc>
      </w:tr>
      <w:tr>
        <w:trPr/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MVP (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0 – 5k Users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₹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5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k – ₹20k/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month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₹</w:t>
            </w: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8k – ₹15</w:t>
            </w: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k/month</w:t>
            </w:r>
          </w:p>
        </w:tc>
        <w:tc>
          <w:tcPr>
            <w:tcW w:w="233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Minimal</w:t>
            </w:r>
          </w:p>
        </w:tc>
      </w:tr>
      <w:tr>
        <w:trPr/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Growth (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10k – 50k Users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₹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5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0k – ₹2L/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month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₹</w:t>
            </w: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3</w:t>
            </w: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0k – ₹1L</w:t>
            </w: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/month</w:t>
            </w:r>
          </w:p>
        </w:tc>
        <w:tc>
          <w:tcPr>
            <w:tcW w:w="233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FFFFF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3</w:t>
            </w: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 xml:space="preserve">0% – </w:t>
            </w: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5</w:t>
            </w: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0%</w:t>
            </w:r>
          </w:p>
        </w:tc>
      </w:tr>
      <w:tr>
        <w:trPr/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Large Scale (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1L+ Users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)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₹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2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L – ₹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8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L+/</w:t>
            </w:r>
            <w:r>
              <w:rPr>
                <w:rFonts w:eastAsia="Arial" w:cs="Arial"/>
                <w:b w:val="false"/>
                <w:bCs w:val="false"/>
                <w:color w:val="444444"/>
                <w:sz w:val="20"/>
                <w:szCs w:val="20"/>
              </w:rPr>
              <w:t>month</w:t>
            </w:r>
          </w:p>
        </w:tc>
        <w:tc>
          <w:tcPr>
            <w:tcW w:w="2340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₹</w:t>
            </w: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1</w:t>
            </w: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L – ₹</w:t>
            </w: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4</w:t>
            </w: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L</w:t>
            </w:r>
            <w:r>
              <w:rPr>
                <w:rFonts w:eastAsia="Arial" w:cs="Arial"/>
                <w:b/>
                <w:bCs/>
                <w:color w:val="E8651A"/>
                <w:sz w:val="20"/>
                <w:szCs w:val="20"/>
              </w:rPr>
              <w:t>/month</w:t>
            </w:r>
          </w:p>
        </w:tc>
        <w:tc>
          <w:tcPr>
            <w:tcW w:w="2339" w:type="dxa"/>
            <w:tcBorders>
              <w:top w:val="single" w:sz="4" w:space="0" w:color="E0E0E0"/>
              <w:left w:val="single" w:sz="4" w:space="0" w:color="E0E0E0"/>
              <w:bottom w:val="single" w:sz="4" w:space="0" w:color="E0E0E0"/>
              <w:right w:val="single" w:sz="4" w:space="0" w:color="E0E0E0"/>
            </w:tcBorders>
            <w:shd w:fill="F5F5F5" w:val="clear"/>
            <w:tcMar>
              <w:top w:w="80" w:type="dxa"/>
              <w:bottom w:w="8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4</w:t>
            </w: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0</w:t>
            </w: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% – 6</w:t>
            </w: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0</w:t>
            </w:r>
            <w:r>
              <w:rPr>
                <w:rFonts w:eastAsia="Arial" w:cs="Arial"/>
                <w:b/>
                <w:bCs/>
                <w:color w:val="2E7D32"/>
                <w:sz w:val="20"/>
                <w:szCs w:val="20"/>
              </w:rPr>
              <w:t>%</w:t>
            </w:r>
          </w:p>
        </w:tc>
      </w:tr>
    </w:tbl>
    <w:p>
      <w:pPr>
        <w:pStyle w:val="Normal"/>
        <w:spacing w:lineRule="auto" w:line="240" w:before="0" w:after="360"/>
        <w:jc w:val="both"/>
        <w:rPr>
          <w:rFonts w:ascii="Calibri" w:hAnsi="Calibri"/>
          <w:i/>
          <w:i/>
          <w:sz w:val="20"/>
        </w:rPr>
      </w:pPr>
      <w:r>
        <w:rPr/>
      </w:r>
    </w:p>
    <w:p>
      <w:pPr>
        <w:pStyle w:val="Normal"/>
        <w:spacing w:lineRule="auto" w:line="240" w:before="0" w:after="360"/>
        <w:jc w:val="both"/>
        <w:rPr/>
      </w:pPr>
      <w:r>
        <w:rPr>
          <w:rFonts w:ascii="Calibri" w:hAnsi="Calibri"/>
          <w:i/>
          <w:sz w:val="20"/>
        </w:rPr>
        <w:t>Disclaimer: Estimated costs are based on projected active users, API requests, OTP usage, storage, and bandwidth consumption. Actual infrastructure costs may vary depending on platform usage and scaling requirements.</w:t>
      </w:r>
    </w:p>
    <w:p>
      <w:pPr>
        <w:pStyle w:val="Normal"/>
        <w:pBdr>
          <w:bottom w:val="single" w:sz="8" w:space="6" w:color="E8651A"/>
        </w:pBdr>
        <w:spacing w:before="360" w:after="160"/>
        <w:rPr/>
      </w:pPr>
      <w:r>
        <w:rPr>
          <w:rFonts w:eastAsia="Arial" w:cs="Arial"/>
          <w:b/>
          <w:bCs/>
          <w:color w:val="1A1A1A"/>
          <w:sz w:val="28"/>
          <w:szCs w:val="28"/>
        </w:rPr>
        <w:t>5</w:t>
      </w:r>
      <w:r>
        <w:rPr>
          <w:rFonts w:eastAsia="Arial" w:cs="Arial"/>
          <w:b/>
          <w:bCs/>
          <w:color w:val="1A1A1A"/>
          <w:sz w:val="28"/>
          <w:szCs w:val="28"/>
        </w:rPr>
        <w:t xml:space="preserve">.  </w:t>
      </w:r>
      <w:r>
        <w:rPr>
          <w:rFonts w:eastAsia="Arial" w:cs="Arial" w:ascii="Calibri" w:hAnsi="Calibri"/>
          <w:b/>
          <w:bCs/>
          <w:color w:val="141414"/>
          <w:sz w:val="28"/>
          <w:szCs w:val="28"/>
        </w:rPr>
        <w:t>Reliability &amp; Security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Daily automated database backups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API-level authentication and validation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Secure HTTPS communication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Scalable VPS deployment architecture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Cloudflare R2 object storage integration</w:t>
      </w:r>
    </w:p>
    <w:p>
      <w:pPr>
        <w:pStyle w:val="ListBullet"/>
        <w:numPr>
          <w:ilvl w:val="0"/>
          <w:numId w:val="1"/>
        </w:numPr>
        <w:rPr/>
      </w:pPr>
      <w:r>
        <w:rPr>
          <w:sz w:val="22"/>
        </w:rPr>
        <w:t>Basic server monitoring and error logging</w:t>
      </w:r>
    </w:p>
    <w:p>
      <w:pPr>
        <w:pStyle w:val="Normal"/>
        <w:pBdr>
          <w:bottom w:val="single" w:sz="8" w:space="6" w:color="E8651A"/>
        </w:pBdr>
        <w:spacing w:before="360" w:after="160"/>
        <w:rPr/>
      </w:pPr>
      <w:r>
        <w:rPr>
          <w:rFonts w:eastAsia="Arial" w:cs="Arial"/>
          <w:b/>
          <w:bCs/>
          <w:color w:val="1A1A1A"/>
          <w:sz w:val="28"/>
          <w:szCs w:val="28"/>
        </w:rPr>
        <w:t>4.  Final Recommendation</w:t>
      </w:r>
    </w:p>
    <w:p>
      <w:pPr>
        <w:pStyle w:val="Normal"/>
        <w:spacing w:before="0" w:after="120"/>
        <w:rPr>
          <w:rFonts w:eastAsia="Arial" w:cs="Arial"/>
          <w:b/>
          <w:bCs/>
          <w:color w:val="1A1A1A"/>
          <w:sz w:val="28"/>
          <w:szCs w:val="28"/>
        </w:rPr>
      </w:pPr>
      <w:r>
        <w:rPr/>
      </w:r>
    </w:p>
    <w:tbl>
      <w:tblPr>
        <w:tblW w:w="9454" w:type="dxa"/>
        <w:jc w:val="left"/>
        <w:tblInd w:w="220" w:type="dxa"/>
        <w:tblLayout w:type="fixed"/>
        <w:tblCellMar>
          <w:top w:w="200" w:type="dxa"/>
          <w:left w:w="280" w:type="dxa"/>
          <w:bottom w:w="200" w:type="dxa"/>
          <w:right w:w="200" w:type="dxa"/>
        </w:tblCellMar>
      </w:tblPr>
      <w:tblGrid>
        <w:gridCol w:w="9454"/>
      </w:tblGrid>
      <w:tr>
        <w:trPr/>
        <w:tc>
          <w:tcPr>
            <w:tcW w:w="9454" w:type="dxa"/>
            <w:tcBorders>
              <w:top w:val="single" w:sz="12" w:space="0" w:color="E8651A"/>
              <w:left w:val="single" w:sz="20" w:space="0" w:color="E8651A"/>
              <w:bottom w:val="single" w:sz="4" w:space="0" w:color="E0E0E0"/>
              <w:right w:val="single" w:sz="4" w:space="0" w:color="E0E0E0"/>
            </w:tcBorders>
            <w:shd w:fill="FFF3EC" w:val="clear"/>
          </w:tcPr>
          <w:p>
            <w:pPr>
              <w:pStyle w:val="Normal"/>
              <w:spacing w:before="0" w:after="80"/>
              <w:rPr/>
            </w:pPr>
            <w:r>
              <w:rPr>
                <w:rFonts w:eastAsia="Arial" w:cs="Arial"/>
                <w:b/>
                <w:bCs/>
                <w:color w:val="E8651A"/>
                <w:sz w:val="24"/>
                <w:szCs w:val="24"/>
              </w:rPr>
              <w:t>Final Recommendation</w:t>
            </w:r>
          </w:p>
          <w:p>
            <w:pPr>
              <w:pStyle w:val="Normal"/>
              <w:jc w:val="both"/>
              <w:rPr/>
            </w:pPr>
            <w:r>
              <w:rPr>
                <w:rFonts w:eastAsia="Arial" w:cs="Arial" w:ascii="Calibri" w:hAnsi="Calibri"/>
                <w:i w:val="false"/>
                <w:color w:val="444444"/>
                <w:sz w:val="22"/>
                <w:szCs w:val="22"/>
              </w:rPr>
              <w:t>Firebase provides rapid MVP development advantages, but the recommended Go Fiber + PostgreSQL architecture offers better long-term scalability, predictable infrastructure pricing, and operational flexibility for Tamil Nadu-wide platform growth.</w:t>
            </w:r>
          </w:p>
          <w:p>
            <w:pPr>
              <w:pStyle w:val="Normal"/>
              <w:rPr>
                <w:rFonts w:eastAsia="Arial" w:cs="Arial"/>
                <w:color w:val="444444"/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E0E0E0"/>
      </w:pBdr>
      <w:tabs>
        <w:tab w:val="clear" w:pos="720"/>
        <w:tab w:val="right" w:pos="9026" w:leader="none"/>
      </w:tabs>
      <w:spacing w:before="0" w:after="0"/>
      <w:rPr/>
    </w:pPr>
    <w:r>
      <w:rPr>
        <w:rFonts w:eastAsia="Arial" w:cs="Arial"/>
        <w:color w:val="999999"/>
        <w:sz w:val="18"/>
        <w:szCs w:val="18"/>
      </w:rPr>
      <w:t>© Hique Technologies — Confidential</w:t>
    </w:r>
    <w:r>
      <w:rPr>
        <w:sz w:val="18"/>
        <w:szCs w:val="18"/>
      </w:rPr>
      <w:tab/>
    </w:r>
    <w:r>
      <w:rPr>
        <w:rFonts w:eastAsia="Arial" w:cs="Arial"/>
        <w:color w:val="999999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4" w:space="6" w:color="E0E0E0"/>
      </w:pBdr>
      <w:tabs>
        <w:tab w:val="clear" w:pos="720"/>
        <w:tab w:val="right" w:pos="9026" w:leader="none"/>
      </w:tabs>
      <w:spacing w:before="0" w:after="0"/>
      <w:rPr/>
    </w:pPr>
    <w:r>
      <w:rPr>
        <w:rFonts w:eastAsia="Arial" w:cs="Arial"/>
        <w:color w:val="999999"/>
        <w:sz w:val="18"/>
        <w:szCs w:val="18"/>
      </w:rPr>
      <w:t>© Hique Technologies — Confidential</w:t>
    </w:r>
    <w:r>
      <w:rPr>
        <w:sz w:val="18"/>
        <w:szCs w:val="18"/>
      </w:rPr>
      <w:tab/>
    </w:r>
    <w:r>
      <w:rPr>
        <w:rFonts w:eastAsia="Arial" w:cs="Arial"/>
        <w:color w:val="999999"/>
        <w:sz w:val="18"/>
        <w:szCs w:val="18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0E0E0"/>
      </w:pBdr>
      <w:spacing w:before="0" w:after="0"/>
      <w:jc w:val="right"/>
      <w:rPr/>
    </w:pPr>
    <w:r>
      <w:rPr>
        <w:rFonts w:eastAsia="Arial" w:cs="Arial"/>
        <w:color w:val="999999"/>
        <w:sz w:val="18"/>
        <w:szCs w:val="18"/>
      </w:rPr>
      <w:t>Architecture Proposal  |  Confidential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6" w:color="E0E0E0"/>
      </w:pBdr>
      <w:spacing w:before="0" w:after="0"/>
      <w:jc w:val="right"/>
      <w:rPr/>
    </w:pPr>
    <w:r>
      <w:rPr>
        <w:rFonts w:eastAsia="Arial" w:cs="Arial"/>
        <w:color w:val="999999"/>
        <w:sz w:val="18"/>
        <w:szCs w:val="18"/>
      </w:rPr>
      <w:t>Architecture Proposal  |  Confidential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LibreOffice/24.2.7.2$Linux_X86_64 LibreOffice_project/420$Build-2</Application>
  <AppVersion>15.0000</AppVersion>
  <Pages>2</Pages>
  <Words>307</Words>
  <Characters>2033</Characters>
  <CharactersWithSpaces>2284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2026-05-19T17:47:37Z</dcterms:created>
  <dc:creator>Un-named</dc:creator>
  <dc:description/>
  <dc:language>en-US</dc:language>
  <cp:lastModifiedBy/>
  <dcterms:modified xsi:type="dcterms:W3CDTF">2026-05-19T23:50:03Z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