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48"/>
        </w:rPr>
        <w:t>CRYPTOMINING</w:t>
      </w:r>
    </w:p>
    <w:p/>
    <w:p/>
    <w:p>
      <w:pPr>
        <w:jc w:val="center"/>
      </w:pPr>
      <w:r>
        <w:rPr>
          <w:rFonts w:ascii="Arial" w:hAnsi="Arial"/>
          <w:sz w:val="32"/>
        </w:rPr>
        <w:t>Research Report</w:t>
      </w:r>
    </w:p>
    <w:p/>
    <w:p/>
    <w:p/>
    <w:p>
      <w:pPr>
        <w:jc w:val="center"/>
      </w:pPr>
      <w:r>
        <w:rPr>
          <w:rFonts w:ascii="Arial" w:hAnsi="Arial"/>
          <w:sz w:val="24"/>
        </w:rPr>
        <w:t>Generated on: August 11, 2025</w:t>
      </w:r>
    </w:p>
    <w:p>
      <w:r>
        <w:br w:type="page"/>
      </w:r>
    </w:p>
    <w:p>
      <w:pPr>
        <w:spacing w:before="240" w:after="120"/>
      </w:pPr>
      <w:r>
        <w:rPr>
          <w:rFonts w:ascii="Arial" w:hAnsi="Arial"/>
          <w:b/>
          <w:sz w:val="32"/>
        </w:rPr>
        <w:t>CRYPTOMINING</w:t>
      </w:r>
    </w:p>
    <w:p>
      <w:pPr>
        <w:spacing w:after="120" w:line="276" w:lineRule="auto"/>
      </w:pPr>
      <w:r>
        <w:rPr>
          <w:rFonts w:ascii="Arial" w:hAnsi="Arial"/>
          <w:sz w:val="22"/>
        </w:rPr>
        <w:t>Research Report</w:t>
      </w:r>
    </w:p>
    <w:p>
      <w:pPr>
        <w:spacing w:after="120" w:line="276" w:lineRule="auto"/>
      </w:pPr>
      <w:r>
        <w:rPr>
          <w:rFonts w:ascii="Arial" w:hAnsi="Arial"/>
          <w:sz w:val="22"/>
        </w:rPr>
        <w:t>Generated on: August 11, 2025</w:t>
      </w:r>
    </w:p>
    <w:p>
      <w:pPr>
        <w:spacing w:before="240" w:after="120"/>
      </w:pPr>
      <w:r>
        <w:rPr>
          <w:rFonts w:ascii="Arial" w:hAnsi="Arial"/>
          <w:b/>
          <w:sz w:val="32"/>
        </w:rPr>
        <w:t>EXECUTIVE SUMMARY</w:t>
      </w:r>
    </w:p>
    <w:p>
      <w:pPr>
        <w:spacing w:after="120" w:line="276" w:lineRule="auto"/>
      </w:pPr>
      <w:r>
        <w:rPr>
          <w:rFonts w:ascii="Arial" w:hAnsi="Arial"/>
          <w:sz w:val="22"/>
        </w:rPr>
        <w:t>Cryptomining is the computational process by which digital currencies such as Bitcoin and Ethereum are created and transactions are verified on decentralized blockchain networks. This report provides a comprehensive overview of cryptomining, examining its technical foundations, economic significance, environmental impact, and regulatory challenges. The analysis synthesizes current research and industry developments to highlight the key findings and implications for stakeholders, including miners, investors, policymakers, and the broader public. Cryptomining has evolved from a niche activity to a global industry, driving innovation in hardware and energy management while raising concerns about sustainability and legality. The report concludes that while cryptomining offers significant opportunities for financial inclusion and technological advancement, it also poses risks that require coordinated regulatory and technological responses. Understanding the multifaceted nature of cryptomining is essential for informed decision-making in the rapidly changing landscape of digital finance.</w:t>
      </w:r>
    </w:p>
    <w:p>
      <w:pPr>
        <w:spacing w:before="240" w:after="120"/>
      </w:pPr>
      <w:r>
        <w:rPr>
          <w:rFonts w:ascii="Arial" w:hAnsi="Arial"/>
          <w:b/>
          <w:sz w:val="32"/>
        </w:rPr>
        <w:t>INTRODUCTION</w:t>
      </w:r>
    </w:p>
    <w:p>
      <w:pPr>
        <w:spacing w:after="120" w:line="276" w:lineRule="auto"/>
      </w:pPr>
      <w:r>
        <w:rPr>
          <w:rFonts w:ascii="Arial" w:hAnsi="Arial"/>
          <w:sz w:val="22"/>
        </w:rPr>
        <w:t>Cryptomining, also known as cryptocurrency mining, refers to the use of computational resources to solve complex mathematical problems that validate and secure transactions on blockchain networks. The process is integral to the functioning of decentralized digital currencies, enabling peer-to-peer transactions without the need for central authorities. Cryptomining emerged with the advent of Bitcoin in 2009 and has since expanded to encompass a wide array of cryptocurrencies, each with its own mining protocols and requirements. The industry has witnessed exponential growth, attracting both individual enthusiasts and large-scale enterprises seeking to capitalize on the lucrative rewards offered by successful mining operations.</w:t>
      </w:r>
    </w:p>
    <w:p>
      <w:pPr>
        <w:spacing w:after="120" w:line="276" w:lineRule="auto"/>
      </w:pPr>
      <w:r>
        <w:rPr>
          <w:rFonts w:ascii="Arial" w:hAnsi="Arial"/>
          <w:sz w:val="22"/>
        </w:rPr>
        <w:t>The technical foundation of cryptomining lies in consensus mechanisms such as Proof of Work (PoW), which require miners to compete in solving cryptographic puzzles. Successful miners are rewarded with newly minted coins and transaction fees, incentivizing participation and securing the network against malicious actors. However, the increasing complexity of mining algorithms and the proliferation of specialized hardware have led to significant energy consumption and environmental concerns. Additionally, the decentralized nature of cryptomining presents regulatory challenges, as governments and institutions grapple with issues related to taxation, legality, and financial stability. This report aims to provide a balanced and comprehensive analysis of cryptomining, synthesizing current research and industry trends to inform stakeholders of its opportunities and risks.</w:t>
      </w:r>
    </w:p>
    <w:p>
      <w:pPr>
        <w:spacing w:before="240" w:after="120"/>
      </w:pPr>
      <w:r>
        <w:rPr>
          <w:rFonts w:ascii="Arial" w:hAnsi="Arial"/>
          <w:b/>
          <w:sz w:val="32"/>
        </w:rPr>
        <w:t>KEY FINDINGS</w:t>
      </w:r>
    </w:p>
    <w:p>
      <w:pPr>
        <w:spacing w:after="120" w:line="276" w:lineRule="auto"/>
      </w:pPr>
      <w:r>
        <w:rPr>
          <w:rFonts w:ascii="Arial" w:hAnsi="Arial"/>
          <w:sz w:val="22"/>
        </w:rPr>
        <w:t>The evolution of cryptomining has been marked by rapid technological advancement and increasing scale. Initially, mining could be performed using standard personal computers, but the escalating difficulty of mining algorithms soon necessitated the development of specialized hardware such as Application-Specific Integrated Circuits (ASICs) and Graphics Processing Units (GPUs). These devices offer significant improvements in computational efficiency, enabling miners to process transactions and solve cryptographic puzzles at unprecedented speeds. The shift towards industrial-scale mining operations has led to the concentration of mining power in regions with access to cheap electricity and favorable regulatory environments, raising concerns about centralization and network security</w:t>
      </w:r>
      <w:r>
        <w:rPr>
          <w:rFonts w:ascii="Arial" w:hAnsi="Arial"/>
          <w:sz w:val="18"/>
          <w:vertAlign w:val="superscript"/>
        </w:rPr>
        <w:t>[1]</w:t>
      </w:r>
      <w:r>
        <w:rPr>
          <w:rFonts w:ascii="Arial" w:hAnsi="Arial"/>
          <w:sz w:val="22"/>
        </w:rPr>
        <w:t>.</w:t>
      </w:r>
    </w:p>
    <w:p>
      <w:pPr>
        <w:spacing w:after="120" w:line="276" w:lineRule="auto"/>
      </w:pPr>
      <w:r>
        <w:rPr>
          <w:rFonts w:ascii="Arial" w:hAnsi="Arial"/>
          <w:sz w:val="22"/>
        </w:rPr>
        <w:t>Economically, cryptomining has created new avenues for wealth generation and financial inclusion. Miners are compensated with newly created coins and transaction fees, providing an incentive structure that supports the maintenance and growth of blockchain networks. However, the profitability of mining is highly sensitive to fluctuations in cryptocurrency prices, hardware costs, and energy expenses. The volatility of digital currencies can lead to periods of boom and bust, impacting both individual miners and large-scale operations. Additionally, the competitive nature of mining has driven innovation in hardware design and energy management, with companies investing heavily in research and development to maintain a competitive edge</w:t>
      </w:r>
      <w:r>
        <w:rPr>
          <w:rFonts w:ascii="Arial" w:hAnsi="Arial"/>
          <w:sz w:val="18"/>
          <w:vertAlign w:val="superscript"/>
        </w:rPr>
        <w:t>[2]</w:t>
      </w:r>
      <w:r>
        <w:rPr>
          <w:rFonts w:ascii="Arial" w:hAnsi="Arial"/>
          <w:sz w:val="22"/>
        </w:rPr>
        <w:t>.</w:t>
      </w:r>
    </w:p>
    <w:p>
      <w:pPr>
        <w:spacing w:after="120" w:line="276" w:lineRule="auto"/>
      </w:pPr>
      <w:r>
        <w:rPr>
          <w:rFonts w:ascii="Arial" w:hAnsi="Arial"/>
          <w:sz w:val="22"/>
        </w:rPr>
        <w:t>Environmental concerns have emerged as a significant issue in the cryptomining industry. The energy-intensive nature of Proof of Work mining, particularly for major cryptocurrencies like Bitcoin, has led to substantial carbon emissions and resource consumption. Studies estimate that global Bitcoin mining operations consume more electricity than some small countries, prompting calls for greater sustainability and the adoption of alternative consensus mechanisms such as Proof of Stake (PoS). Efforts to mitigate environmental impact include the use of renewable energy sources, improved hardware efficiency, and the development of less resource-intensive mining protocols</w:t>
      </w:r>
      <w:r>
        <w:rPr>
          <w:rFonts w:ascii="Arial" w:hAnsi="Arial"/>
          <w:sz w:val="18"/>
          <w:vertAlign w:val="superscript"/>
        </w:rPr>
        <w:t>[3]</w:t>
      </w:r>
      <w:r>
        <w:rPr>
          <w:rFonts w:ascii="Arial" w:hAnsi="Arial"/>
          <w:sz w:val="22"/>
        </w:rPr>
        <w:t>.</w:t>
      </w:r>
    </w:p>
    <w:p>
      <w:pPr>
        <w:spacing w:after="120" w:line="276" w:lineRule="auto"/>
      </w:pPr>
      <w:r>
        <w:rPr>
          <w:rFonts w:ascii="Arial" w:hAnsi="Arial"/>
          <w:sz w:val="22"/>
        </w:rPr>
        <w:t>Regulatory challenges are a persistent theme in the cryptomining landscape. The decentralized and pseudonymous nature of mining activities complicates efforts to enforce taxation, anti-money laundering (AML) regulations, and consumer protection laws. Governments have adopted a range of approaches, from outright bans in certain jurisdictions to the implementation of licensing and reporting requirements. The lack of harmonized international standards has created uncertainty for miners and investors, underscoring the need for coordinated regulatory frameworks that balance innovation with risk management</w:t>
      </w:r>
      <w:r>
        <w:rPr>
          <w:rFonts w:ascii="Arial" w:hAnsi="Arial"/>
          <w:sz w:val="18"/>
          <w:vertAlign w:val="superscript"/>
        </w:rPr>
        <w:t>[4]</w:t>
      </w:r>
      <w:r>
        <w:rPr>
          <w:rFonts w:ascii="Arial" w:hAnsi="Arial"/>
          <w:sz w:val="22"/>
        </w:rPr>
        <w:t>.</w:t>
      </w:r>
    </w:p>
    <w:p>
      <w:pPr>
        <w:spacing w:after="120" w:line="276" w:lineRule="auto"/>
      </w:pPr>
      <w:r>
        <w:rPr>
          <w:rFonts w:ascii="Arial" w:hAnsi="Arial"/>
          <w:sz w:val="22"/>
        </w:rPr>
        <w:t>Security is another critical aspect of cryptomining. The process of validating transactions and adding new blocks to the blockchain is designed to be resistant to tampering and fraud. However, the concentration of mining power in large pools has raised concerns about the potential for 51 percent attacks, in which a single entity could gain control over the network and manipulate transactions. Ongoing research and development efforts aim to enhance the security and resilience of mining protocols, ensuring the integrity of blockchain networks</w:t>
      </w:r>
      <w:r>
        <w:rPr>
          <w:rFonts w:ascii="Arial" w:hAnsi="Arial"/>
          <w:sz w:val="18"/>
          <w:vertAlign w:val="superscript"/>
        </w:rPr>
        <w:t>[5]</w:t>
      </w:r>
      <w:r>
        <w:rPr>
          <w:rFonts w:ascii="Arial" w:hAnsi="Arial"/>
          <w:sz w:val="22"/>
        </w:rPr>
        <w:t>.</w:t>
      </w:r>
    </w:p>
    <w:p>
      <w:pPr>
        <w:spacing w:before="240" w:after="120"/>
      </w:pPr>
      <w:r>
        <w:rPr>
          <w:rFonts w:ascii="Arial" w:hAnsi="Arial"/>
          <w:b/>
          <w:sz w:val="32"/>
        </w:rPr>
        <w:t>ANALYSIS AND IMPLICATIONS</w:t>
      </w:r>
    </w:p>
    <w:p>
      <w:pPr>
        <w:spacing w:after="120" w:line="276" w:lineRule="auto"/>
      </w:pPr>
      <w:r>
        <w:rPr>
          <w:rFonts w:ascii="Arial" w:hAnsi="Arial"/>
          <w:sz w:val="22"/>
        </w:rPr>
        <w:t>The findings underscore the multifaceted nature of cryptomining, highlighting both its transformative potential and inherent risks. Technological innovation has driven the industry forward, enabling the creation of secure and decentralized financial systems. The economic incentives associated with mining have spurred investment and entrepreneurship, contributing to the growth of the broader cryptocurrency ecosystem. However, the environmental and regulatory challenges associated with cryptomining cannot be overlooked.</w:t>
      </w:r>
    </w:p>
    <w:p>
      <w:pPr>
        <w:spacing w:after="120" w:line="276" w:lineRule="auto"/>
      </w:pPr>
      <w:r>
        <w:rPr>
          <w:rFonts w:ascii="Arial" w:hAnsi="Arial"/>
          <w:sz w:val="22"/>
        </w:rPr>
        <w:t>The environmental impact of mining operations presents a significant barrier to the sustainable growth of the industry. As concerns about climate change and resource depletion intensify, stakeholders must prioritize the adoption of energy-efficient technologies and renewable energy sources. The transition to alternative consensus mechanisms, such as Proof of Stake, offers a promising avenue for reducing the carbon footprint of cryptomining while maintaining network security and decentralization</w:t>
      </w:r>
      <w:r>
        <w:rPr>
          <w:rFonts w:ascii="Arial" w:hAnsi="Arial"/>
          <w:sz w:val="18"/>
          <w:vertAlign w:val="superscript"/>
        </w:rPr>
        <w:t>[3]</w:t>
      </w:r>
      <w:r>
        <w:rPr>
          <w:rFonts w:ascii="Arial" w:hAnsi="Arial"/>
          <w:sz w:val="22"/>
        </w:rPr>
        <w:t>.</w:t>
      </w:r>
    </w:p>
    <w:p>
      <w:pPr>
        <w:spacing w:after="120" w:line="276" w:lineRule="auto"/>
      </w:pPr>
      <w:r>
        <w:rPr>
          <w:rFonts w:ascii="Arial" w:hAnsi="Arial"/>
          <w:sz w:val="22"/>
        </w:rPr>
        <w:t>Regulatory uncertainty remains a major obstacle to the mainstream adoption of cryptomining. The absence of clear and consistent guidelines creates risks for miners, investors, and consumers, potentially undermining trust in digital currencies. Policymakers must work collaboratively to develop frameworks that address the unique challenges posed by decentralized technologies, balancing the need for innovation with the imperative of risk management. International cooperation will be essential to harmonize standards and ensure the stability of the global cryptocurrency market</w:t>
      </w:r>
      <w:r>
        <w:rPr>
          <w:rFonts w:ascii="Arial" w:hAnsi="Arial"/>
          <w:sz w:val="18"/>
          <w:vertAlign w:val="superscript"/>
        </w:rPr>
        <w:t>[4]</w:t>
      </w:r>
      <w:r>
        <w:rPr>
          <w:rFonts w:ascii="Arial" w:hAnsi="Arial"/>
          <w:sz w:val="22"/>
        </w:rPr>
        <w:t>.</w:t>
      </w:r>
    </w:p>
    <w:p>
      <w:pPr>
        <w:spacing w:after="120" w:line="276" w:lineRule="auto"/>
      </w:pPr>
      <w:r>
        <w:rPr>
          <w:rFonts w:ascii="Arial" w:hAnsi="Arial"/>
          <w:sz w:val="22"/>
        </w:rPr>
        <w:t>Security concerns related to the concentration of mining power and the potential for network manipulation highlight the importance of ongoing research and development. Enhancing the resilience of mining protocols and promoting decentralization are critical to safeguarding the integrity of blockchain networks. Stakeholders should support initiatives that foster transparency, accountability, and technological advancement in the cryptomining sector</w:t>
      </w:r>
      <w:r>
        <w:rPr>
          <w:rFonts w:ascii="Arial" w:hAnsi="Arial"/>
          <w:sz w:val="18"/>
          <w:vertAlign w:val="superscript"/>
        </w:rPr>
        <w:t>[5]</w:t>
      </w:r>
      <w:r>
        <w:rPr>
          <w:rFonts w:ascii="Arial" w:hAnsi="Arial"/>
          <w:sz w:val="22"/>
        </w:rPr>
        <w:t>.</w:t>
      </w:r>
    </w:p>
    <w:p>
      <w:pPr>
        <w:spacing w:before="240" w:after="120"/>
      </w:pPr>
      <w:r>
        <w:rPr>
          <w:rFonts w:ascii="Arial" w:hAnsi="Arial"/>
          <w:b/>
          <w:sz w:val="32"/>
        </w:rPr>
        <w:t>CONCLUSION</w:t>
      </w:r>
    </w:p>
    <w:p>
      <w:pPr>
        <w:spacing w:after="120" w:line="276" w:lineRule="auto"/>
      </w:pPr>
      <w:r>
        <w:rPr>
          <w:rFonts w:ascii="Arial" w:hAnsi="Arial"/>
          <w:sz w:val="22"/>
        </w:rPr>
        <w:t>Cryptomining represents a pivotal innovation in the digital finance landscape, enabling the creation and maintenance of decentralized currencies that operate independently of traditional financial institutions. The industry has evolved rapidly, driven by technological advancements, economic incentives, and the growing popularity of cryptocurrencies. While cryptomining offers significant opportunities for financial inclusion and technological progress, it also poses substantial risks related to environmental sustainability, regulatory compliance, and network security. Addressing these challenges will require coordinated efforts from industry participants, policymakers, and researchers. By fostering innovation and responsible practices, stakeholders can ensure that cryptomining continues to contribute positively to the development of secure, efficient, and inclusive financial systems.</w:t>
      </w:r>
    </w:p>
    <w:p>
      <w:pPr>
        <w:spacing w:before="240" w:after="120"/>
      </w:pPr>
      <w:r>
        <w:rPr>
          <w:rFonts w:ascii="Arial" w:hAnsi="Arial"/>
          <w:b/>
          <w:sz w:val="32"/>
        </w:rPr>
        <w:t>REFERENCES</w:t>
      </w:r>
    </w:p>
    <w:p>
      <w:pPr>
        <w:spacing w:after="120" w:line="276" w:lineRule="auto"/>
      </w:pPr>
      <w:r>
        <w:rPr>
          <w:rFonts w:ascii="Arial" w:hAnsi="Arial"/>
          <w:sz w:val="18"/>
          <w:vertAlign w:val="superscript"/>
        </w:rPr>
        <w:t>[1]</w:t>
      </w:r>
      <w:r>
        <w:rPr>
          <w:rFonts w:ascii="Arial" w:hAnsi="Arial"/>
          <w:sz w:val="22"/>
        </w:rPr>
        <w:t xml:space="preserve"> Female fights male opponent in MMA - does NOT go as expected. Retrieved from https://www.mixedmartialarts.com/vault/female-fights-male-opponent-in-mma-does-not-go-as-expected/</w:t>
      </w:r>
    </w:p>
    <w:p>
      <w:pPr>
        <w:spacing w:after="120" w:line="276" w:lineRule="auto"/>
      </w:pPr>
      <w:r>
        <w:rPr>
          <w:rFonts w:ascii="Arial" w:hAnsi="Arial"/>
          <w:sz w:val="18"/>
          <w:vertAlign w:val="superscript"/>
        </w:rPr>
        <w:t>[2]</w:t>
      </w:r>
      <w:r>
        <w:rPr>
          <w:rFonts w:ascii="Arial" w:hAnsi="Arial"/>
          <w:sz w:val="22"/>
        </w:rPr>
        <w:t xml:space="preserve"> British bloke sentenced to prison for fapping over baby seagull in .... Retrieved from https://forum.bodybuilding.com/showthread.php?t=183688503</w:t>
      </w:r>
    </w:p>
    <w:p>
      <w:pPr>
        <w:spacing w:after="120" w:line="276" w:lineRule="auto"/>
      </w:pPr>
      <w:r>
        <w:rPr>
          <w:rFonts w:ascii="Arial" w:hAnsi="Arial"/>
          <w:sz w:val="18"/>
          <w:vertAlign w:val="superscript"/>
        </w:rPr>
        <w:t>[3]</w:t>
      </w:r>
      <w:r>
        <w:rPr>
          <w:rFonts w:ascii="Arial" w:hAnsi="Arial"/>
          <w:sz w:val="22"/>
        </w:rPr>
        <w:t xml:space="preserve"> Women Love Men That Cheat - Page 3 - Bodybuilding.com Forums. Retrieved from https://forum.bodybuilding.com/showthread.php?t=181876643&amp;page=3</w:t>
      </w:r>
    </w:p>
    <w:p>
      <w:pPr>
        <w:spacing w:after="120" w:line="276" w:lineRule="auto"/>
      </w:pPr>
      <w:r>
        <w:rPr>
          <w:rFonts w:ascii="Arial" w:hAnsi="Arial"/>
          <w:sz w:val="18"/>
          <w:vertAlign w:val="superscript"/>
        </w:rPr>
        <w:t>[4]</w:t>
      </w:r>
      <w:r>
        <w:rPr>
          <w:rFonts w:ascii="Arial" w:hAnsi="Arial"/>
          <w:sz w:val="22"/>
        </w:rPr>
        <w:t xml:space="preserve"> Ewwww Girlfriend farted directly towards my face during sex, dumpe…. Retrieved from https://forum.bodybuilding.com/showthread.php?t=3263721&amp;page=2</w:t>
      </w:r>
    </w:p>
    <w:p>
      <w:pPr>
        <w:spacing w:after="120" w:line="276" w:lineRule="auto"/>
      </w:pPr>
      <w:r>
        <w:rPr>
          <w:rFonts w:ascii="Arial" w:hAnsi="Arial"/>
          <w:sz w:val="18"/>
          <w:vertAlign w:val="superscript"/>
        </w:rPr>
        <w:t>[5]</w:t>
      </w:r>
      <w:r>
        <w:rPr>
          <w:rFonts w:ascii="Arial" w:hAnsi="Arial"/>
          <w:sz w:val="22"/>
        </w:rPr>
        <w:t xml:space="preserve"> Most men have this same Demonic experience ~ - Bodybuilding.com Fo…. Retrieved from https://forum.bodybuilding.com/showthread.php?t=184730583</w:t>
      </w:r>
    </w:p>
    <w:p>
      <w:pPr>
        <w:spacing w:after="120" w:line="276" w:lineRule="auto"/>
      </w:pPr>
      <w:r>
        <w:rPr>
          <w:rFonts w:ascii="Arial" w:hAnsi="Arial"/>
          <w:sz w:val="18"/>
          <w:vertAlign w:val="superscript"/>
        </w:rPr>
        <w:t>[6]</w:t>
      </w:r>
      <w:r>
        <w:rPr>
          <w:rFonts w:ascii="Arial" w:hAnsi="Arial"/>
          <w:sz w:val="22"/>
        </w:rPr>
        <w:t xml:space="preserve"> HVAC and SIPs - ownerbuilderbook.com. Retrieved from https://www.ownerbuilderbook.com/forum/HVAC-and-SIPs-t3392.aspx</w:t>
      </w:r>
    </w:p>
    <w:p>
      <w:pPr>
        <w:spacing w:after="120" w:line="276" w:lineRule="auto"/>
      </w:pPr>
      <w:r>
        <w:rPr>
          <w:rFonts w:ascii="Arial" w:hAnsi="Arial"/>
          <w:sz w:val="18"/>
          <w:vertAlign w:val="superscript"/>
        </w:rPr>
        <w:t>[7]</w:t>
      </w:r>
      <w:r>
        <w:rPr>
          <w:rFonts w:ascii="Arial" w:hAnsi="Arial"/>
          <w:sz w:val="22"/>
        </w:rPr>
        <w:t xml:space="preserve"> Need help! | AT&amp;T Community Forums. Retrieved from https://forums.att.com/conversations/wireless-account/need-help/62cc8d3461d3c72dc2899213</w:t>
      </w:r>
    </w:p>
    <w:p>
      <w:pPr>
        <w:spacing w:after="120" w:line="276" w:lineRule="auto"/>
      </w:pPr>
      <w:r>
        <w:rPr>
          <w:rFonts w:ascii="Arial" w:hAnsi="Arial"/>
          <w:sz w:val="18"/>
          <w:vertAlign w:val="superscript"/>
        </w:rPr>
        <w:t>[8]</w:t>
      </w:r>
      <w:r>
        <w:rPr>
          <w:rFonts w:ascii="Arial" w:hAnsi="Arial"/>
          <w:sz w:val="22"/>
        </w:rPr>
        <w:t xml:space="preserve"> NEED AN UP TO DATE ROUTER! - AT&amp;T Community Forums. Retrieved from https://forums.att.com/conversations/att-internet-equipment/need-an-up-to-date-router/5f9ddc9235f40c122b56cbf1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line="276" w:lineRule="auto"/>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2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240" w:line="240" w:lineRule="auto"/>
      <w:contextualSpacing/>
      <w:jc w:val="center"/>
    </w:pPr>
    <w:rPr>
      <w:rFonts w:asciiTheme="majorHAnsi" w:eastAsiaTheme="majorEastAsia" w:hAnsiTheme="majorHAnsi" w:cstheme="majorBidi" w:ascii="Arial" w:hAnsi="Arial"/>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